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T-011-seed-content-and-openapi</w:t>
      </w:r>
    </w:p>
    <w:p>
      <w:r>
        <w:rPr>
          <w:i/>
          <w:sz w:val="17"/>
        </w:rPr>
        <w:t>Nidan · generated from docs/build-log/T-011-seed-content-and-openapi.md on 2026-09-21</w:t>
      </w:r>
    </w:p>
    <w:p>
      <w:pPr>
        <w:pStyle w:val="Heading1"/>
      </w:pPr>
      <w:r>
        <w:t xml:space="preserve">T-011 · Seed content and </w:t>
      </w:r>
      <w:r>
        <w:rPr>
          <w:rFonts w:ascii="Consolas" w:hAnsi="Consolas"/>
          <w:sz w:val="19"/>
        </w:rPr>
        <w:t>openapi.yaml</w:t>
      </w:r>
      <w:r>
        <w:t xml:space="preserve"> skeleton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T-011, BUILD_PLAN Phase 1 ⭐ — </w:t>
            </w:r>
            <w:r>
              <w:rPr>
                <w:b/>
              </w:rPr>
              <w:t>sync point S-1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Complete — 12 September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feat/seed-content-and-openapi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</w:t>
            </w:r>
          </w:p>
        </w:tc>
        <w:tc>
          <w:tcPr>
            <w:tcW w:type="dxa" w:w="4320"/>
          </w:tcPr>
          <w:p>
            <w:r>
              <w:t>2 days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DATA_MODEL</w:t>
            </w:r>
            <w:r>
              <w:t xml:space="preserve"> §9.2 · </w:t>
            </w:r>
            <w:r>
              <w:rPr>
                <w:rFonts w:ascii="Consolas" w:hAnsi="Consolas"/>
                <w:sz w:val="19"/>
              </w:rPr>
              <w:t>API_CONTRACT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Behaviour change</w:t>
            </w:r>
          </w:p>
        </w:tc>
        <w:tc>
          <w:tcPr>
            <w:tcW w:type="dxa" w:w="4320"/>
          </w:tcPr>
          <w:p>
            <w:r>
              <w:t>None to the running app. The database now holds content; nothing reads it yet</w:t>
            </w:r>
          </w:p>
        </w:tc>
      </w:tr>
    </w:tbl>
    <w:p/>
    <w:p>
      <w:pPr>
        <w:pStyle w:val="Heading2"/>
      </w:pPr>
      <w:r>
        <w:t>1 · Summary</w:t>
      </w:r>
    </w:p>
    <w:p>
      <w:r>
        <w:t xml:space="preserve">Three migrations fill the tables T-010 created, and </w:t>
      </w:r>
      <w:r>
        <w:rPr>
          <w:rFonts w:ascii="Consolas" w:hAnsi="Consolas"/>
          <w:sz w:val="19"/>
        </w:rPr>
        <w:t>openapi.yaml</w:t>
      </w:r>
      <w:r>
        <w:t xml:space="preserve"> declares the</w:t>
      </w:r>
    </w:p>
    <w:p>
      <w:r>
        <w:t>whole v1 API.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017   27 examinations · 86 investigations · 40 topics · 523 phrases</w:t>
        <w:br/>
        <w:t>018   engine version 1.0.0 with the current detector thresholds</w:t>
        <w:br/>
        <w:t>019   the 5 clinical cases as case_versions v1, status DRAFT</w:t>
        <w:br/>
        <w:t>openapi.yaml   18 paths · 22 operations · 14 schemas · 28 error codes</w:t>
      </w:r>
    </w:p>
    <w:p>
      <w:r>
        <w:rPr>
          <w:b/>
        </w:rPr>
        <w:t>Migration 019 is the one that matters.</w:t>
      </w:r>
      <w:r>
        <w:t xml:space="preserve"> Clinical content no longer lives only</w:t>
      </w:r>
    </w:p>
    <w:p>
      <w:r>
        <w:t>inside a 2,421-line Python file that only a programmer can read — which was the</w:t>
      </w:r>
    </w:p>
    <w:p>
      <w:r>
        <w:t>thing blocking the two clinician reviewers. It is the first step of</w:t>
      </w:r>
    </w:p>
    <w:p>
      <w:r>
        <w:t>T-021 → T-023 → ten reviewed cases → launch.</w:t>
      </w:r>
    </w:p>
    <w:p>
      <w:r>
        <w:rPr>
          <w:b/>
        </w:rPr>
        <w:t>`openapi.yaml` is why the plan calls this a sync point.</w:t>
      </w:r>
      <w:r>
        <w:t xml:space="preserve"> Yogesh can now</w:t>
      </w:r>
    </w:p>
    <w:p>
      <w:r>
        <w:t>generate a typed client and build screens against a mock, instead of idling</w:t>
      </w:r>
    </w:p>
    <w:p>
      <w:r>
        <w:t>through the rest of Phase 1.</w:t>
      </w:r>
    </w:p>
    <w:p>
      <w:r>
        <w:t xml:space="preserve">330 → </w:t>
      </w:r>
      <w:r>
        <w:rPr>
          <w:b/>
        </w:rPr>
        <w:t>356 tests</w:t>
      </w:r>
      <w:r>
        <w:t>. Detector accuracy unchanged at 94%.</w:t>
      </w:r>
    </w:p>
    <w:p/>
    <w:p>
      <w:pPr>
        <w:pStyle w:val="Heading2"/>
      </w:pPr>
      <w:r>
        <w:t>2 · Definition of done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T-011 · Seed content and `openapi.yaml` skeleton ⭐ (sync point S-1)</w:t>
        <w:br/>
        <w:br/>
        <w:t>Phase    1            Depends  T-010          Est  2 d      Owner  V</w:t>
        <w:br/>
        <w:t>Files    migrations/017,018, openapi.yaml</w:t>
        <w:br/>
        <w:t>Spec     DATA_MODEL §9.2 · API_CONTRACT</w:t>
        <w:br/>
        <w:t>Accept   1. 27 examinations, 86 investigations, 40 topics, 523 phrases seeded from cases.py</w:t>
        <w:br/>
        <w:t xml:space="preserve">         2. Engine version 1.0.0 seeded with current thresholds, is_current=true</w:t>
        <w:br/>
        <w:t xml:space="preserve">         3. 5 existing cases migrated as case_versions v1, status='draft'</w:t>
        <w:br/>
        <w:t xml:space="preserve">         4. openapi.yaml committed with all v1 paths and schemas (may return 501)</w:t>
        <w:br/>
        <w:t>Note     Unblocks the frontend track. Do not let this slip.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master lists seeded</w:t>
            </w:r>
          </w:p>
        </w:tc>
        <w:tc>
          <w:tcPr>
            <w:tcW w:type="dxa" w:w="2880"/>
          </w:tcPr>
          <w:p>
            <w:r>
              <w:t xml:space="preserve">all four counts exact · 8 tests compare </w:t>
            </w:r>
            <w:r>
              <w:rPr>
                <w:b/>
              </w:rPr>
              <w:t>contents</w:t>
            </w:r>
            <w:r>
              <w:t>, not just counts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engine 1.0.0, </w:t>
            </w:r>
            <w:r>
              <w:rPr>
                <w:rFonts w:ascii="Consolas" w:hAnsi="Consolas"/>
                <w:sz w:val="19"/>
              </w:rPr>
              <w:t>is_current</w:t>
            </w:r>
          </w:p>
        </w:tc>
        <w:tc>
          <w:tcPr>
            <w:tcW w:type="dxa" w:w="2880"/>
          </w:tcPr>
          <w:p>
            <w:r>
              <w:t xml:space="preserve">seeded · a drift test ties it to </w:t>
            </w:r>
            <w:r>
              <w:rPr>
                <w:rFonts w:ascii="Consolas" w:hAnsi="Consolas"/>
                <w:sz w:val="19"/>
              </w:rPr>
              <w:t>bias.py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 cases as v1 draft</w:t>
            </w:r>
          </w:p>
        </w:tc>
        <w:tc>
          <w:tcPr>
            <w:tcW w:type="dxa" w:w="2880"/>
          </w:tcPr>
          <w:p>
            <w:r>
              <w:t>seeded · a test asserts the publication gate still refuses them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openapi.yaml</w:t>
            </w:r>
            <w:r>
              <w:t xml:space="preserve"> with all paths</w:t>
            </w:r>
          </w:p>
        </w:tc>
        <w:tc>
          <w:tcPr>
            <w:tcW w:type="dxa" w:w="2880"/>
          </w:tcPr>
          <w:p>
            <w:r>
              <w:t>18 paths, every operation declaring 501 · 9 contract tests</w:t>
            </w:r>
          </w:p>
        </w:tc>
      </w:tr>
    </w:tbl>
    <w:p>
      <w:r>
        <w:t xml:space="preserve">**Every count in </w:t>
      </w:r>
      <w:r>
        <w:rPr>
          <w:rFonts w:ascii="Consolas" w:hAnsi="Consolas"/>
          <w:sz w:val="19"/>
        </w:rPr>
        <w:t>DATA_MODEL</w:t>
      </w:r>
      <w:r>
        <w:t xml:space="preserve"> §9.2 was checked against </w:t>
      </w:r>
      <w:r>
        <w:rPr>
          <w:rFonts w:ascii="Consolas" w:hAnsi="Consolas"/>
          <w:sz w:val="19"/>
        </w:rPr>
        <w:t>cases.py</w:t>
      </w:r>
      <w:r>
        <w:t xml:space="preserve"> rather than</w:t>
      </w:r>
    </w:p>
    <w:p>
      <w:r>
        <w:t>trusted** — 27, 86, 40, 523, 5, all exact. Worth doing: T-010's task text</w:t>
      </w:r>
    </w:p>
    <w:p>
      <w:r>
        <w:t>claimed 19 tables where the spec defined 21.</w:t>
      </w:r>
    </w:p>
    <w:p/>
    <w:p>
      <w:pPr>
        <w:pStyle w:val="Heading2"/>
      </w:pPr>
      <w:r>
        <w:t>3 · What was built</w:t>
      </w:r>
    </w:p>
    <w:p>
      <w:pPr>
        <w:pStyle w:val="Heading3"/>
      </w:pPr>
      <w:r>
        <w:t>3.1 · The seed migrations are generated, not written</w:t>
      </w:r>
    </w:p>
    <w:p>
      <w:r>
        <w:rPr>
          <w:rFonts w:ascii="Consolas" w:hAnsi="Consolas"/>
          <w:sz w:val="19"/>
        </w:rPr>
        <w:t>scripts/generate_seed_migration.py</w:t>
      </w:r>
      <w:r>
        <w:t xml:space="preserve"> and </w:t>
      </w:r>
      <w:r>
        <w:rPr>
          <w:rFonts w:ascii="Consolas" w:hAnsi="Consolas"/>
          <w:sz w:val="19"/>
        </w:rPr>
        <w:t>generate_case_migration.py</w:t>
      </w:r>
      <w:r>
        <w:t xml:space="preserve"> read</w:t>
      </w:r>
    </w:p>
    <w:p>
      <w:r>
        <w:rPr>
          <w:rFonts w:ascii="Consolas" w:hAnsi="Consolas"/>
          <w:sz w:val="19"/>
        </w:rPr>
        <w:t>cases.py</w:t>
      </w:r>
      <w:r>
        <w:t xml:space="preserve"> and emit migrations 017 and 019.</w:t>
      </w:r>
    </w:p>
    <w:p>
      <w:r>
        <w:rPr>
          <w:b/>
        </w:rPr>
        <w:t>Why.</w:t>
      </w:r>
      <w:r>
        <w:t xml:space="preserve"> 523 phrases transcribed by hand would contain mistakes nobody would</w:t>
      </w:r>
    </w:p>
    <w:p>
      <w:r>
        <w:t>ever find. A phrase that silently never matches looks exactly like a learner who</w:t>
      </w:r>
    </w:p>
    <w:p>
      <w:r>
        <w:t>never asked about that topic — it would quietly depress coverage scores for</w:t>
      </w:r>
    </w:p>
    <w:p>
      <w:r>
        <w:t>everyone, and there is no test that could distinguish it from real behaviour.</w:t>
      </w:r>
    </w:p>
    <w:p>
      <w:r>
        <w:t xml:space="preserve">They are also re-runnable. Until T-021 gives clinicians an editor, </w:t>
      </w:r>
      <w:r>
        <w:rPr>
          <w:rFonts w:ascii="Consolas" w:hAnsi="Consolas"/>
          <w:sz w:val="19"/>
        </w:rPr>
        <w:t>cases.py</w:t>
      </w:r>
    </w:p>
    <w:p>
      <w:r>
        <w:t>remains where content is authored, so this is a bridge rather than a one-off</w:t>
      </w:r>
    </w:p>
    <w:p>
      <w:r>
        <w:t>import.</w:t>
      </w:r>
    </w:p>
    <w:p>
      <w:pPr>
        <w:pStyle w:val="Heading3"/>
      </w:pPr>
      <w:r>
        <w:t>3.2 · Cases enter as draft — including the pilot's</w:t>
      </w:r>
    </w:p>
    <w:p>
      <w:r>
        <w:rPr>
          <w:rFonts w:ascii="Consolas" w:hAnsi="Consolas"/>
          <w:sz w:val="19"/>
        </w:rPr>
        <w:t>DATA_MODEL</w:t>
      </w:r>
      <w:r>
        <w:t xml:space="preserve"> §9.2 is explicit:</w:t>
      </w:r>
    </w:p>
    <w:p>
      <w:pPr>
        <w:ind w:left="480"/>
      </w:pPr>
      <w:r>
        <w:rPr>
          <w:i/>
        </w:rPr>
        <w:t xml:space="preserve">*"The 5 migrated cases enter as </w:t>
      </w:r>
      <w:r>
        <w:rPr>
          <w:rFonts w:ascii="Consolas" w:hAnsi="Consolas"/>
          <w:i/>
          <w:sz w:val="19"/>
        </w:rPr>
        <w:t>draft</w:t>
      </w:r>
      <w:r>
        <w:rPr>
          <w:i/>
        </w:rPr>
        <w:t xml:space="preserve">, not </w:t>
      </w:r>
      <w:r>
        <w:rPr>
          <w:rFonts w:ascii="Consolas" w:hAnsi="Consolas"/>
          <w:i/>
          <w:sz w:val="19"/>
        </w:rPr>
        <w:t>published</w:t>
      </w:r>
      <w:r>
        <w:rPr>
          <w:i/>
        </w:rPr>
        <w:t>. They must pass</w:t>
      </w:r>
    </w:p>
    <w:p>
      <w:pPr>
        <w:ind w:left="480"/>
      </w:pPr>
      <w:r>
        <w:rPr>
          <w:i/>
        </w:rPr>
        <w:t>clinical review before going live (FR-12.5) — including the ones that already</w:t>
      </w:r>
    </w:p>
    <w:p>
      <w:pPr>
        <w:ind w:left="480"/>
      </w:pPr>
      <w:r>
        <w:rPr>
          <w:i/>
        </w:rPr>
        <w:t>ran in the pilot. Publishing them without review would make the trigger a</w:t>
      </w:r>
    </w:p>
    <w:p>
      <w:pPr>
        <w:ind w:left="480"/>
      </w:pPr>
      <w:r>
        <w:rPr>
          <w:i/>
        </w:rPr>
        <w:t>formality."*</w:t>
      </w:r>
    </w:p>
    <w:p>
      <w:r>
        <w:t xml:space="preserve">Implemented, and </w:t>
      </w:r>
      <w:r>
        <w:rPr>
          <w:rFonts w:ascii="Consolas" w:hAnsi="Consolas"/>
          <w:sz w:val="19"/>
        </w:rPr>
        <w:t>test_the_publication_gate_still_refuses_these_cases</w:t>
      </w:r>
      <w:r>
        <w:t xml:space="preserve"> asserts</w:t>
      </w:r>
    </w:p>
    <w:p>
      <w:r>
        <w:t>the trigger from migration 007 treats them like any other draft.</w:t>
      </w:r>
    </w:p>
    <w:p>
      <w:pPr>
        <w:pStyle w:val="Heading3"/>
      </w:pPr>
      <w:r>
        <w:t>3.3 · The engine-version drift guard</w:t>
      </w:r>
    </w:p>
    <w:p>
      <w:r>
        <w:rPr>
          <w:rFonts w:ascii="Consolas" w:hAnsi="Consolas"/>
          <w:sz w:val="19"/>
        </w:rPr>
        <w:t>engine_versions.thresholds</w:t>
      </w:r>
      <w:r>
        <w:t xml:space="preserve"> records what a stored score </w:t>
      </w:r>
      <w:r>
        <w:rPr>
          <w:i/>
        </w:rPr>
        <w:t>means</w:t>
      </w:r>
      <w:r>
        <w:t>. A score of</w:t>
      </w:r>
    </w:p>
    <w:p>
      <w:r>
        <w:t>0.75 is uninterpretable unless you know the concentration threshold was 0.60 at</w:t>
      </w:r>
    </w:p>
    <w:p>
      <w:r>
        <w:t>the time.</w:t>
      </w:r>
    </w:p>
    <w:p>
      <w:r>
        <w:t xml:space="preserve">The seeded row carries the values currently hard-coded in </w:t>
      </w:r>
      <w:r>
        <w:rPr>
          <w:rFonts w:ascii="Consolas" w:hAnsi="Consolas"/>
          <w:sz w:val="19"/>
        </w:rPr>
        <w:t>bias.py</w:t>
      </w:r>
      <w:r>
        <w:t>, and</w:t>
      </w:r>
    </w:p>
    <w:p>
      <w:r>
        <w:rPr>
          <w:rFonts w:ascii="Consolas" w:hAnsi="Consolas"/>
          <w:sz w:val="19"/>
        </w:rPr>
        <w:t>test_thresholds_match_the_constants_the_detectors_actually_use</w:t>
      </w:r>
      <w:r>
        <w:t xml:space="preserve"> fails if</w:t>
      </w:r>
    </w:p>
    <w:p>
      <w:r>
        <w:rPr>
          <w:rFonts w:ascii="Consolas" w:hAnsi="Consolas"/>
          <w:sz w:val="19"/>
        </w:rPr>
        <w:t>bias.py</w:t>
      </w:r>
      <w:r>
        <w:t xml:space="preserve"> changes without a new engine version:</w:t>
      </w:r>
    </w:p>
    <w:p>
      <w:pPr>
        <w:ind w:left="480"/>
      </w:pPr>
      <w:r>
        <w:rPr>
          <w:i/>
        </w:rPr>
        <w:t>*"Change 0.60 in bias.py without changing this row and every historical result</w:t>
      </w:r>
    </w:p>
    <w:p>
      <w:pPr>
        <w:ind w:left="480"/>
      </w:pPr>
      <w:r>
        <w:rPr>
          <w:i/>
        </w:rPr>
        <w:t>silently becomes uninterpretable — the number is still there, but what it was</w:t>
      </w:r>
    </w:p>
    <w:p>
      <w:pPr>
        <w:ind w:left="480"/>
      </w:pPr>
      <w:r>
        <w:rPr>
          <w:i/>
        </w:rPr>
        <w:t>measured against is now a lie."*</w:t>
      </w:r>
    </w:p>
    <w:p>
      <w:r>
        <w:t>Until T-016 makes the engine read these values, that test is the only thing</w:t>
      </w:r>
    </w:p>
    <w:p>
      <w:r>
        <w:t>holding the two together.</w:t>
      </w:r>
    </w:p>
    <w:p>
      <w:pPr>
        <w:pStyle w:val="Heading3"/>
      </w:pPr>
      <w:r>
        <w:t xml:space="preserve">3.4 · </w:t>
      </w:r>
      <w:r>
        <w:rPr>
          <w:rFonts w:ascii="Consolas" w:hAnsi="Consolas"/>
          <w:sz w:val="19"/>
        </w:rPr>
        <w:t>openapi.yaml</w:t>
      </w:r>
      <w:r>
        <w:t xml:space="preserve"> guards two product rules</w:t>
      </w:r>
    </w:p>
    <w:p>
      <w:r>
        <w:t>Three of the nine contract tests check guarantees rather than syntax:</w:t>
      </w:r>
    </w:p>
    <w:p>
      <w:pPr>
        <w:pStyle w:val="ListBullet"/>
      </w:pPr>
      <w:r>
        <w:rPr>
          <w:b/>
        </w:rPr>
        <w:t>No bias vocabulary in field names or enum values.</w:t>
      </w:r>
      <w:r>
        <w:t xml:space="preserve"> A field called</w:t>
      </w:r>
    </w:p>
    <w:p>
      <w:r>
        <w:rPr>
          <w:rFonts w:ascii="Consolas" w:hAnsi="Consolas"/>
          <w:sz w:val="19"/>
        </w:rPr>
        <w:t>anchoring_score</w:t>
      </w:r>
      <w:r>
        <w:t xml:space="preserve"> would put the word in front of a learner through the</w:t>
      </w:r>
    </w:p>
    <w:p>
      <w:r>
        <w:t>generated client, without anyone writing it into the UI. Scoped to names and</w:t>
      </w:r>
    </w:p>
    <w:p>
      <w:r>
        <w:t xml:space="preserve">values, </w:t>
      </w:r>
      <w:r>
        <w:rPr>
          <w:b/>
        </w:rPr>
        <w:t>not prose</w:t>
      </w:r>
      <w:r>
        <w:t xml:space="preserve"> — a </w:t>
      </w:r>
      <w:r>
        <w:rPr>
          <w:rFonts w:ascii="Consolas" w:hAnsi="Consolas"/>
          <w:sz w:val="19"/>
        </w:rPr>
        <w:t>description</w:t>
      </w:r>
      <w:r>
        <w:t xml:space="preserve"> explaining the rule is developer</w:t>
      </w:r>
    </w:p>
    <w:p>
      <w:r>
        <w:t>documentation and the right place for the vocabulary.</w:t>
      </w:r>
    </w:p>
    <w:p>
      <w:pPr>
        <w:pStyle w:val="ListBullet"/>
      </w:pPr>
      <w:r>
        <w:rPr>
          <w:b/>
        </w:rPr>
        <w:t>No assessment state on the session response.</w:t>
      </w:r>
      <w:r>
        <w:t xml:space="preserve"> No coverage, no readiness,</w:t>
      </w:r>
    </w:p>
    <w:p>
      <w:r>
        <w:t>no count against a target (</w:t>
      </w:r>
      <w:r>
        <w:rPr>
          <w:rFonts w:ascii="Consolas" w:hAnsi="Consolas"/>
          <w:sz w:val="19"/>
        </w:rPr>
        <w:t>PRD</w:t>
      </w:r>
      <w:r>
        <w:t xml:space="preserve"> P2, CT-1, CT-2).</w:t>
      </w:r>
    </w:p>
    <w:p>
      <w:pPr>
        <w:pStyle w:val="ListBullet"/>
      </w:pPr>
      <w:r>
        <w:rPr>
          <w:b/>
        </w:rPr>
        <w:t>Every documented error code is declared</w:t>
      </w:r>
      <w:r>
        <w:t>, cross-checked against</w:t>
      </w:r>
    </w:p>
    <w:p>
      <w:r>
        <w:rPr>
          <w:rFonts w:ascii="Consolas" w:hAnsi="Consolas"/>
          <w:sz w:val="19"/>
        </w:rPr>
        <w:t>API_CONTRACT</w:t>
      </w:r>
      <w:r>
        <w:t xml:space="preserve"> §10, so a client branching on </w:t>
      </w:r>
      <w:r>
        <w:rPr>
          <w:rFonts w:ascii="Consolas" w:hAnsi="Consolas"/>
          <w:sz w:val="19"/>
        </w:rPr>
        <w:t>monthly_limit_reached</w:t>
      </w:r>
      <w:r>
        <w:t xml:space="preserve"> cannot</w:t>
      </w:r>
    </w:p>
    <w:p>
      <w:r>
        <w:t>break because the enum forgot it.</w:t>
      </w:r>
    </w:p>
    <w:p/>
    <w:p>
      <w:pPr>
        <w:pStyle w:val="Heading2"/>
      </w:pPr>
      <w:r>
        <w:t>4 · Where we diverged from the specification</w:t>
      </w:r>
    </w:p>
    <w:p>
      <w:r>
        <w:rPr>
          <w:b/>
        </w:rPr>
        <w:t>4.1 · A fourth migration.</w:t>
      </w:r>
      <w:r>
        <w:t xml:space="preserve"> The task lists </w:t>
      </w:r>
      <w:r>
        <w:rPr>
          <w:rFonts w:ascii="Consolas" w:hAnsi="Consolas"/>
          <w:sz w:val="19"/>
        </w:rPr>
        <w:t>017, 018</w:t>
      </w:r>
      <w:r>
        <w:t>. Seeding the cases is</w:t>
      </w:r>
    </w:p>
    <w:p>
      <w:r>
        <w:t xml:space="preserve">criterion 3 and belongs in its own revision, so it is </w:t>
      </w:r>
      <w:r>
        <w:rPr>
          <w:b/>
        </w:rPr>
        <w:t>019</w:t>
      </w:r>
      <w:r>
        <w:t>. Bundling it into</w:t>
      </w:r>
    </w:p>
    <w:p>
      <w:r>
        <w:t>018 would have made the engine version and the clinical content inseparable in a</w:t>
      </w:r>
    </w:p>
    <w:p>
      <w:r>
        <w:t>downgrade.</w:t>
      </w:r>
    </w:p>
    <w:p>
      <w:r>
        <w:rPr>
          <w:b/>
        </w:rPr>
        <w:t>4.2 · `patient.name`, `age` and `sex` were transcribed by hand.</w:t>
      </w:r>
    </w:p>
    <w:p>
      <w:r>
        <w:rPr>
          <w:rFonts w:ascii="Consolas" w:hAnsi="Consolas"/>
          <w:sz w:val="19"/>
        </w:rPr>
        <w:t>DATA_MODEL</w:t>
      </w:r>
      <w:r>
        <w:t xml:space="preserve"> §8.1 wants a structured </w:t>
      </w:r>
      <w:r>
        <w:rPr>
          <w:rFonts w:ascii="Consolas" w:hAnsi="Consolas"/>
          <w:sz w:val="19"/>
        </w:rPr>
        <w:t>patient</w:t>
      </w:r>
      <w:r>
        <w:t xml:space="preserve"> object; </w:t>
      </w:r>
      <w:r>
        <w:rPr>
          <w:rFonts w:ascii="Consolas" w:hAnsi="Consolas"/>
          <w:sz w:val="19"/>
        </w:rPr>
        <w:t>cases.py</w:t>
      </w:r>
      <w:r>
        <w:t xml:space="preserve"> has that</w:t>
      </w:r>
    </w:p>
    <w:p>
      <w:r>
        <w:t>information only in prose, and the five intros use five different sentence</w:t>
      </w:r>
    </w:p>
    <w:p>
      <w:r>
        <w:t>shapes: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 48-year-old male accountant named Ramesh Kumar…</w:t>
        <w:br/>
        <w:t>Kavya Menon, a 29-year-old marketing executive…</w:t>
      </w:r>
    </w:p>
    <w:p>
      <w:r>
        <w:t>Parsing that with a regex would be fragile in a way nobody would notice. With</w:t>
      </w:r>
    </w:p>
    <w:p>
      <w:r>
        <w:t>five cases, the fifteen values were transcribed into an explicit table in the</w:t>
      </w:r>
    </w:p>
    <w:p>
      <w:r>
        <w:t>generator, where they can be checked by reading the intro. **Every value appears</w:t>
      </w:r>
    </w:p>
    <w:p>
      <w:r>
        <w:t>verbatim in the case's own text** — this is transcription, not authorship, and</w:t>
      </w:r>
    </w:p>
    <w:p>
      <w:r>
        <w:t>the case editor (T-021) is where a clinician can correct them.</w:t>
      </w:r>
    </w:p>
    <w:p>
      <w:r>
        <w:rPr>
          <w:b/>
        </w:rPr>
        <w:t>4.3 · Slugs were chosen, not derived.</w:t>
      </w:r>
      <w:r>
        <w:t xml:space="preserve"> </w:t>
      </w:r>
      <w:r>
        <w:rPr>
          <w:rFonts w:ascii="Consolas" w:hAnsi="Consolas"/>
          <w:sz w:val="19"/>
        </w:rPr>
        <w:t>cases.slug</w:t>
      </w:r>
      <w:r>
        <w:t xml:space="preserve"> is UNIQUE and ends up in</w:t>
      </w:r>
    </w:p>
    <w:p>
      <w:r>
        <w:t xml:space="preserve">URLs and the admin console, so </w:t>
      </w:r>
      <w:r>
        <w:rPr>
          <w:rFonts w:ascii="Consolas" w:hAnsi="Consolas"/>
          <w:sz w:val="19"/>
        </w:rPr>
        <w:t>case_1</w:t>
      </w:r>
      <w:r>
        <w:t xml:space="preserve"> would be a poor permanent identifier.</w:t>
      </w:r>
    </w:p>
    <w:p>
      <w:r>
        <w:t xml:space="preserve">They are </w:t>
      </w:r>
      <w:r>
        <w:rPr>
          <w:rFonts w:ascii="Consolas" w:hAnsi="Consolas"/>
          <w:sz w:val="19"/>
        </w:rPr>
        <w:t>chest-pain-gerd</w:t>
      </w:r>
      <w:r>
        <w:t xml:space="preserve">, </w:t>
      </w:r>
      <w:r>
        <w:rPr>
          <w:rFonts w:ascii="Consolas" w:hAnsi="Consolas"/>
          <w:sz w:val="19"/>
        </w:rPr>
        <w:t>breathlessness-pulmonary-embolism</w:t>
      </w:r>
      <w:r>
        <w:t xml:space="preserve"> and so on.</w:t>
      </w:r>
    </w:p>
    <w:p/>
    <w:p>
      <w:pPr>
        <w:pStyle w:val="Heading2"/>
      </w:pPr>
      <w:r>
        <w:t>5 · The T-010 bug this exposed</w:t>
      </w:r>
    </w:p>
    <w:p>
      <w:r>
        <w:t>The most useful thing that happened, and it was mine.</w:t>
      </w:r>
    </w:p>
    <w:p>
      <w:r>
        <w:rPr>
          <w:rFonts w:ascii="Consolas" w:hAnsi="Consolas"/>
          <w:sz w:val="19"/>
        </w:rPr>
        <w:t>tests/db/conftest.py</w:t>
      </w:r>
      <w:r>
        <w:t xml:space="preserve"> truncated </w:t>
      </w:r>
      <w:r>
        <w:rPr>
          <w:rFonts w:ascii="Consolas" w:hAnsi="Consolas"/>
          <w:sz w:val="19"/>
        </w:rPr>
        <w:t>cases</w:t>
      </w:r>
      <w:r>
        <w:t xml:space="preserve"> and </w:t>
      </w:r>
      <w:r>
        <w:rPr>
          <w:rFonts w:ascii="Consolas" w:hAnsi="Consolas"/>
          <w:sz w:val="19"/>
        </w:rPr>
        <w:t>case_versions</w:t>
      </w:r>
      <w:r>
        <w:t xml:space="preserve"> whenever a test</w:t>
      </w:r>
    </w:p>
    <w:p>
      <w:r>
        <w:t xml:space="preserve">committed. That was </w:t>
      </w:r>
      <w:r>
        <w:rPr>
          <w:b/>
        </w:rPr>
        <w:t>correct in T-010</w:t>
      </w:r>
      <w:r>
        <w:t>, when those tables held nothing but</w:t>
      </w:r>
    </w:p>
    <w:p>
      <w:r>
        <w:t>fixtures. It became wrong the moment T-011 seeded real content into them: every</w:t>
      </w:r>
    </w:p>
    <w:p>
      <w:r>
        <w:t>seed assertion failed, in whichever test file happened to run after one that</w:t>
      </w:r>
    </w:p>
    <w:p>
      <w:r>
        <w:t>committed.</w:t>
      </w:r>
    </w:p>
    <w:p>
      <w:r>
        <w:t>It took four hypotheses to find, and two of them are worth keeping.</w:t>
      </w:r>
    </w:p>
    <w:p>
      <w:pPr>
        <w:pStyle w:val="Heading3"/>
      </w:pPr>
      <w:r>
        <w:t xml:space="preserve">5.1 · </w:t>
      </w:r>
      <w:r>
        <w:rPr>
          <w:rFonts w:ascii="Consolas" w:hAnsi="Consolas"/>
          <w:sz w:val="19"/>
        </w:rPr>
        <w:t>TRUNCATE … CASCADE</w:t>
      </w:r>
      <w:r>
        <w:t xml:space="preserve"> propagates outward</w:t>
      </w:r>
    </w:p>
    <w:p>
      <w:r>
        <w:t xml:space="preserve">Removing </w:t>
      </w:r>
      <w:r>
        <w:rPr>
          <w:rFonts w:ascii="Consolas" w:hAnsi="Consolas"/>
          <w:sz w:val="19"/>
        </w:rPr>
        <w:t>cases</w:t>
      </w:r>
      <w:r>
        <w:t xml:space="preserve"> from the truncate list did not fix it. </w:t>
      </w:r>
      <w:r>
        <w:rPr>
          <w:rFonts w:ascii="Consolas" w:hAnsi="Consolas"/>
          <w:sz w:val="19"/>
        </w:rPr>
        <w:t>CASCADE</w:t>
      </w:r>
      <w:r>
        <w:t xml:space="preserve"> truncates</w:t>
      </w:r>
    </w:p>
    <w:p>
      <w:r>
        <w:t xml:space="preserve">every table holding a foreign key </w:t>
      </w:r>
      <w:r>
        <w:rPr>
          <w:i/>
        </w:rPr>
        <w:t>into</w:t>
      </w:r>
      <w:r>
        <w:t xml:space="preserve"> the listed ones — and</w:t>
      </w:r>
    </w:p>
    <w:p>
      <w:r>
        <w:rPr>
          <w:rFonts w:ascii="Consolas" w:hAnsi="Consolas"/>
          <w:sz w:val="19"/>
        </w:rPr>
        <w:t>cases.created_by</w:t>
      </w:r>
      <w:r>
        <w:t xml:space="preserve"> references </w:t>
      </w:r>
      <w:r>
        <w:rPr>
          <w:rFonts w:ascii="Consolas" w:hAnsi="Consolas"/>
          <w:sz w:val="19"/>
        </w:rPr>
        <w:t>profiles</w:t>
      </w:r>
      <w:r>
        <w:t xml:space="preserve">. So </w:t>
      </w:r>
      <w:r>
        <w:rPr>
          <w:rFonts w:ascii="Consolas" w:hAnsi="Consolas"/>
          <w:sz w:val="19"/>
        </w:rPr>
        <w:t>TRUNCATE profiles CASCADE</w:t>
      </w:r>
      <w:r>
        <w:t xml:space="preserve"> took</w:t>
      </w:r>
    </w:p>
    <w:p>
      <w:r>
        <w:t>the five seeded cases with it.</w:t>
      </w:r>
    </w:p>
    <w:p>
      <w:r>
        <w:t xml:space="preserve">The </w:t>
      </w:r>
      <w:r>
        <w:rPr>
          <w:rFonts w:ascii="Consolas" w:hAnsi="Consolas"/>
          <w:sz w:val="19"/>
        </w:rPr>
        <w:t>CASCADE</w:t>
      </w:r>
      <w:r>
        <w:t xml:space="preserve"> had to go. Listing the tables explicitly means a forgotten foreign</w:t>
      </w:r>
    </w:p>
    <w:p>
      <w:r>
        <w:t>key now fails loudly instead of quietly widening the blast radius.</w:t>
      </w:r>
    </w:p>
    <w:p>
      <w:r>
        <w:rPr>
          <w:rFonts w:ascii="Consolas" w:hAnsi="Consolas"/>
          <w:sz w:val="19"/>
        </w:rPr>
        <w:t>TRUNCATE</w:t>
      </w:r>
      <w:r>
        <w:t xml:space="preserve"> itself stays, because </w:t>
      </w:r>
      <w:r>
        <w:rPr>
          <w:rFonts w:ascii="Consolas" w:hAnsi="Consolas"/>
          <w:sz w:val="19"/>
        </w:rPr>
        <w:t>session_events</w:t>
      </w:r>
      <w:r>
        <w:t xml:space="preserve"> and </w:t>
      </w:r>
      <w:r>
        <w:rPr>
          <w:rFonts w:ascii="Consolas" w:hAnsi="Consolas"/>
          <w:sz w:val="19"/>
        </w:rPr>
        <w:t>audit_log</w:t>
      </w:r>
      <w:r>
        <w:t xml:space="preserve"> carry</w:t>
      </w:r>
    </w:p>
    <w:p>
      <w:r>
        <w:t xml:space="preserve">append-only triggers that refuse a </w:t>
      </w:r>
      <w:r>
        <w:rPr>
          <w:rFonts w:ascii="Consolas" w:hAnsi="Consolas"/>
          <w:sz w:val="19"/>
        </w:rPr>
        <w:t>DELETE</w:t>
      </w:r>
      <w:r>
        <w:t xml:space="preserve"> by design. Truncate bypasses row</w:t>
      </w:r>
    </w:p>
    <w:p>
      <w:r>
        <w:t>triggers — which is exactly what a test teardown wants and exactly what</w:t>
      </w:r>
    </w:p>
    <w:p>
      <w:r>
        <w:t>application code must never be able to do.</w:t>
      </w:r>
    </w:p>
    <w:p>
      <w:pPr>
        <w:pStyle w:val="Heading3"/>
      </w:pPr>
      <w:r>
        <w:t>5.2 · Then keying the cleanup on ids broke it again</w:t>
      </w:r>
    </w:p>
    <w:p>
      <w:r>
        <w:t>The next attempt deleted "cases whose id is not one of the seeded ids",</w:t>
      </w:r>
    </w:p>
    <w:p>
      <w:r>
        <w:t>captured once per session. That failed too:</w:t>
      </w:r>
    </w:p>
    <w:p>
      <w:r>
        <w:rPr>
          <w:rFonts w:ascii="Consolas" w:hAnsi="Consolas"/>
          <w:sz w:val="19"/>
        </w:rPr>
        <w:t>test_downgrade_to_base_then_upgrade_again</w:t>
      </w:r>
      <w:r>
        <w:t xml:space="preserve"> rebuilds the entire schema</w:t>
      </w:r>
    </w:p>
    <w:p>
      <w:r>
        <w:t xml:space="preserve">mid-session, and migration 019 generates </w:t>
      </w:r>
      <w:r>
        <w:rPr>
          <w:b/>
        </w:rPr>
        <w:t>fresh UUIDs</w:t>
      </w:r>
      <w:r>
        <w:t xml:space="preserve"> on the way back up. The</w:t>
      </w:r>
    </w:p>
    <w:p>
      <w:r>
        <w:t>session-scoped list then referred to rows that no longer existed, and the</w:t>
      </w:r>
    </w:p>
    <w:p>
      <w:r>
        <w:t>teardown deleted all five as "not seeded".</w:t>
      </w:r>
    </w:p>
    <w:p>
      <w:r>
        <w:t xml:space="preserve">Now keyed on </w:t>
      </w:r>
      <w:r>
        <w:rPr>
          <w:b/>
        </w:rPr>
        <w:t>slug</w:t>
      </w:r>
      <w:r>
        <w:t>, which is deterministic across a re-seed.</w:t>
      </w:r>
    </w:p>
    <w:p>
      <w:pPr>
        <w:pStyle w:val="Heading3"/>
      </w:pPr>
      <w:r>
        <w:t>5.3 · A stale assertion</w:t>
      </w:r>
    </w:p>
    <w:p>
      <w:r>
        <w:rPr>
          <w:rFonts w:ascii="Consolas" w:hAnsi="Consolas"/>
          <w:sz w:val="19"/>
        </w:rPr>
        <w:t>test_the_head_revision_is_016</w:t>
      </w:r>
      <w:r>
        <w:t xml:space="preserve"> hard-coded a revision number and went stale the</w:t>
      </w:r>
    </w:p>
    <w:p>
      <w:r>
        <w:t>moment this task added three migrations. It now reads the latest migration</w:t>
      </w:r>
    </w:p>
    <w:p>
      <w:r>
        <w:t>filename, so adding a migration does not require remembering to update a test.</w:t>
      </w:r>
    </w:p>
    <w:p>
      <w:r>
        <w:rPr>
          <w:b/>
        </w:rPr>
        <w:t>The general lesson:</w:t>
      </w:r>
      <w:r>
        <w:t xml:space="preserve"> a fixture that encodes "these tables hold only test</w:t>
      </w:r>
    </w:p>
    <w:p>
      <w:r>
        <w:t xml:space="preserve">data" is a statement about the </w:t>
      </w:r>
      <w:r>
        <w:rPr>
          <w:i/>
        </w:rPr>
        <w:t>current</w:t>
      </w:r>
      <w:r>
        <w:t xml:space="preserve"> schema, and it silently stops being</w:t>
      </w:r>
    </w:p>
    <w:p>
      <w:r>
        <w:t>true. The comment in T-010 even said master content was "deliberately absent"</w:t>
      </w:r>
    </w:p>
    <w:p>
      <w:r>
        <w:t>from the list — the reasoning was right, the list simply did not anticipate</w:t>
      </w:r>
    </w:p>
    <w:p>
      <w:r>
        <w:rPr>
          <w:rFonts w:ascii="Consolas" w:hAnsi="Consolas"/>
          <w:sz w:val="19"/>
        </w:rPr>
        <w:t>cases</w:t>
      </w:r>
      <w:r>
        <w:t xml:space="preserve"> joining that category.</w:t>
      </w:r>
    </w:p>
    <w:p/>
    <w:p>
      <w:pPr>
        <w:pStyle w:val="Heading2"/>
      </w:pPr>
      <w:r>
        <w:t>6 · Other problems hit</w:t>
      </w:r>
    </w:p>
    <w:p>
      <w:r>
        <w:rPr>
          <w:b/>
        </w:rPr>
        <w:t>Two dependency advisories on `pip` itself</w:t>
      </w:r>
      <w:r>
        <w:t xml:space="preserve"> — </w:t>
      </w:r>
      <w:r>
        <w:rPr>
          <w:rFonts w:ascii="Consolas" w:hAnsi="Consolas"/>
          <w:sz w:val="19"/>
        </w:rPr>
        <w:t>PYSEC-2026-196</w:t>
      </w:r>
      <w:r>
        <w:t xml:space="preserve"> and</w:t>
      </w:r>
    </w:p>
    <w:p>
      <w:r>
        <w:rPr>
          <w:rFonts w:ascii="Consolas" w:hAnsi="Consolas"/>
          <w:sz w:val="19"/>
        </w:rPr>
        <w:t>PYSEC-2026-3721</w:t>
      </w:r>
      <w:r>
        <w:t xml:space="preserve">. </w:t>
      </w:r>
      <w:r>
        <w:rPr>
          <w:b/>
        </w:rPr>
        <w:t>The same shape as the `setuptools` finding in T-004</w:t>
      </w:r>
      <w:r>
        <w:t>: a</w:t>
      </w:r>
    </w:p>
    <w:p>
      <w:r>
        <w:t>tool that ships with the virtualenv rather than something we depend on, clean</w:t>
      </w:r>
    </w:p>
    <w:p>
      <w:r>
        <w:t>locally only because one machine had been upgraded by hand. Both are now pinned</w:t>
      </w:r>
    </w:p>
    <w:p>
      <w:r>
        <w:t xml:space="preserve">in the </w:t>
      </w:r>
      <w:r>
        <w:rPr>
          <w:rFonts w:ascii="Consolas" w:hAnsi="Consolas"/>
          <w:sz w:val="19"/>
        </w:rPr>
        <w:t>dev</w:t>
      </w:r>
      <w:r>
        <w:t xml:space="preserve"> extra so a fresh environment is audit-clean without anyone</w:t>
      </w:r>
    </w:p>
    <w:p>
      <w:r>
        <w:t>remembering.</w:t>
      </w:r>
    </w:p>
    <w:p>
      <w:r>
        <w:rPr>
          <w:b/>
        </w:rPr>
        <w:t>`gitleaks` flagged `hba1c_glucose`</w:t>
      </w:r>
      <w:r>
        <w:t xml:space="preserve"> — a clinical investigation key — as a</w:t>
      </w:r>
    </w:p>
    <w:p>
      <w:r>
        <w:t>generic API key. Allowlisted, with a note that there are 86 such keys and more</w:t>
      </w:r>
    </w:p>
    <w:p>
      <w:r>
        <w:t>arrive with cases 6–10, so the list will grow.</w:t>
      </w:r>
    </w:p>
    <w:p>
      <w:r>
        <w:rPr>
          <w:b/>
        </w:rPr>
        <w:t>And the guard was re-verified.</w:t>
      </w:r>
      <w:r>
        <w:t xml:space="preserve"> The first probe used </w:t>
      </w:r>
      <w:r>
        <w:rPr>
          <w:rFonts w:ascii="Consolas" w:hAnsi="Consolas"/>
          <w:sz w:val="19"/>
        </w:rPr>
        <w:t>K = "gsk_…"</w:t>
      </w:r>
      <w:r>
        <w:t xml:space="preserve"> and was</w:t>
      </w:r>
    </w:p>
    <w:p>
      <w:r>
        <w:rPr>
          <w:i/>
        </w:rPr>
        <w:t>not</w:t>
      </w:r>
      <w:r>
        <w:t xml:space="preserve"> detected, which briefly looked like the allowlist had blinded the scanner.</w:t>
      </w:r>
    </w:p>
    <w:p>
      <w:r>
        <w:t xml:space="preserve">It had not: gitleaks' </w:t>
      </w:r>
      <w:r>
        <w:rPr>
          <w:rFonts w:ascii="Consolas" w:hAnsi="Consolas"/>
          <w:sz w:val="19"/>
        </w:rPr>
        <w:t>generic-api-key</w:t>
      </w:r>
      <w:r>
        <w:t xml:space="preserve"> rule keys off an identifier containing</w:t>
      </w:r>
    </w:p>
    <w:p>
      <w:r>
        <w:rPr>
          <w:rFonts w:ascii="Consolas" w:hAnsi="Consolas"/>
          <w:sz w:val="19"/>
        </w:rPr>
        <w:t>key</w:t>
      </w:r>
      <w:r>
        <w:t>/</w:t>
      </w:r>
      <w:r>
        <w:rPr>
          <w:rFonts w:ascii="Consolas" w:hAnsi="Consolas"/>
          <w:sz w:val="19"/>
        </w:rPr>
        <w:t>token</w:t>
      </w:r>
      <w:r>
        <w:t>/</w:t>
      </w:r>
      <w:r>
        <w:rPr>
          <w:rFonts w:ascii="Consolas" w:hAnsi="Consolas"/>
          <w:sz w:val="19"/>
        </w:rPr>
        <w:t>secret</w:t>
      </w:r>
      <w:r>
        <w:t xml:space="preserve">, and the variable was called </w:t>
      </w:r>
      <w:r>
        <w:rPr>
          <w:rFonts w:ascii="Consolas" w:hAnsi="Consolas"/>
          <w:sz w:val="19"/>
        </w:rPr>
        <w:t>K</w:t>
      </w:r>
      <w:r>
        <w:t>. With a realistic</w:t>
      </w:r>
    </w:p>
    <w:p>
      <w:r>
        <w:rPr>
          <w:rFonts w:ascii="Consolas" w:hAnsi="Consolas"/>
          <w:sz w:val="19"/>
        </w:rPr>
        <w:t>GROQ_API_KEY = "gsk_…"</w:t>
      </w:r>
      <w:r>
        <w:t xml:space="preserve"> it fires. **A guard that fails to fire on a bad probe</w:t>
      </w:r>
    </w:p>
    <w:p>
      <w:r>
        <w:t>looks identical to a broken guard** — worth knowing before concluding the second.</w:t>
      </w:r>
    </w:p>
    <w:p/>
    <w:p>
      <w:pPr>
        <w:pStyle w:val="Heading2"/>
      </w:pPr>
      <w:r>
        <w:t>7 · Verification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pytest -q                        # 356 passed</w:t>
        <w:br/>
        <w:t>ruff check .                     # PASS</w:t>
        <w:br/>
        <w:t>mypy nidan/domain --strict       # PASS</w:t>
        <w:br/>
        <w:t>lint-imports                     # PASS</w:t>
        <w:br/>
        <w:t>python validate_detectors.py     # PASS: 94.4%</w:t>
        <w:br/>
        <w:t>gitleaks dir .                   # no leaks found</w:t>
        <w:br/>
        <w:t>pip-audit --skip-editable        # no known vulnerabilities</w:t>
      </w:r>
    </w:p>
    <w:p>
      <w:r>
        <w:t xml:space="preserve">Against a real container, </w:t>
      </w:r>
      <w:r>
        <w:rPr>
          <w:rFonts w:ascii="Consolas" w:hAnsi="Consolas"/>
          <w:sz w:val="19"/>
        </w:rPr>
        <w:t>upgrade head</w:t>
      </w:r>
      <w:r>
        <w:t xml:space="preserve"> → </w:t>
      </w:r>
      <w:r>
        <w:rPr>
          <w:rFonts w:ascii="Consolas" w:hAnsi="Consolas"/>
          <w:sz w:val="19"/>
        </w:rPr>
        <w:t>downgrade base</w:t>
      </w:r>
      <w:r>
        <w:t xml:space="preserve"> → </w:t>
      </w:r>
      <w:r>
        <w:rPr>
          <w:rFonts w:ascii="Consolas" w:hAnsi="Consolas"/>
          <w:sz w:val="19"/>
        </w:rPr>
        <w:t>upgrade head</w:t>
      </w:r>
    </w:p>
    <w:p>
      <w:r>
        <w:t>succeeds repeatedly, and the seed counts are exact each time.</w:t>
      </w:r>
    </w:p>
    <w:p/>
    <w:p>
      <w:pPr>
        <w:pStyle w:val="Heading2"/>
      </w:pPr>
      <w:r>
        <w:t>8 · What this changes for you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docker compose up -d db</w:t>
        <w:br/>
        <w:t>alembic upgrade head</w:t>
        <w:br/>
        <w:t>docker compose exec db psql -U nidan -d nidan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SELECT slug, status FROM cases JOIN case_versions ON cases.id = case_id;</w:t>
        <w:br/>
        <w:t>SELECT topic_key, count(*) FROM topic_lexicon</w:t>
        <w:br/>
        <w:t xml:space="preserve">  JOIN topic_phrases ON topic_lexicon.id = topic_id GROUP BY 1;</w:t>
      </w:r>
    </w:p>
    <w:p>
      <w:r>
        <w:rPr>
          <w:b/>
        </w:rPr>
        <w:t>For Yogesh:</w:t>
      </w:r>
      <w:r>
        <w:t xml:space="preserve"> </w:t>
      </w:r>
      <w:r>
        <w:rPr>
          <w:rFonts w:ascii="Consolas" w:hAnsi="Consolas"/>
          <w:sz w:val="19"/>
        </w:rPr>
        <w:t>openapi.yaml</w:t>
      </w:r>
      <w:r>
        <w:t xml:space="preserve"> is at the repository root. Generate a client from</w:t>
      </w:r>
    </w:p>
    <w:p>
      <w:r>
        <w:t>it and start T-032 — every operation returns 501 today, so mock the responses.</w:t>
      </w:r>
    </w:p>
    <w:p>
      <w:r>
        <w:t xml:space="preserve">The error codes are a stable contract; branch on </w:t>
      </w:r>
      <w:r>
        <w:rPr>
          <w:rFonts w:ascii="Consolas" w:hAnsi="Consolas"/>
          <w:sz w:val="19"/>
        </w:rPr>
        <w:t>code</w:t>
      </w:r>
      <w:r>
        <w:t>, never on the message.</w:t>
      </w:r>
    </w:p>
    <w:p/>
    <w:p>
      <w:pPr>
        <w:pStyle w:val="Heading2"/>
      </w:pPr>
      <w:r>
        <w:t>9 · Known debt left behind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Debt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Closed by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Nothing reads the seeded content.</w:t>
            </w:r>
            <w:r>
              <w:t xml:space="preserve"> The app still imports </w:t>
            </w:r>
            <w:r>
              <w:rPr>
                <w:rFonts w:ascii="Consolas" w:hAnsi="Consolas"/>
                <w:sz w:val="19"/>
              </w:rPr>
              <w:t>cases.py</w:t>
            </w:r>
          </w:p>
        </w:tc>
        <w:tc>
          <w:tcPr>
            <w:tcW w:type="dxa" w:w="4320"/>
          </w:tcPr>
          <w:p>
            <w:r>
              <w:t>T-012, T-016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`cases.py` is still the place content is authored.</w:t>
            </w:r>
            <w:r>
              <w:t xml:space="preserve"> Two sources of truth until the editor exists — regenerate 017/019 if it changes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Development seed absent.</w:t>
            </w:r>
            <w:r>
              <w:t xml:space="preserve"> §9.2 also asks for 3 test users, an approving review per case, and ~10 synthetic sessions for dashboard work</w:t>
            </w:r>
          </w:p>
        </w:tc>
        <w:tc>
          <w:tcPr>
            <w:tcW w:type="dxa" w:w="4320"/>
          </w:tcPr>
          <w:p>
            <w:r>
              <w:t>unassigned — needed before T-033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Patient demographics are transcribed, not clinician-confirmed</w:t>
            </w:r>
            <w:r>
              <w:t xml:space="preserve"> (§4.2)</w:t>
            </w:r>
          </w:p>
        </w:tc>
        <w:tc>
          <w:tcPr>
            <w:tcW w:type="dxa" w:w="4320"/>
          </w:tcPr>
          <w:p>
            <w:r>
              <w:t>T-021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`openapi.yaml` is unverified against an implementation</w:t>
            </w:r>
            <w:r>
              <w:t xml:space="preserve"> — nothing serves it yet</w:t>
            </w:r>
          </w:p>
        </w:tc>
        <w:tc>
          <w:tcPr>
            <w:tcW w:type="dxa" w:w="4320"/>
          </w:tcPr>
          <w:p>
            <w:r>
              <w:t>T-030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 `openapi.yaml` linter in CI.</w:t>
            </w:r>
            <w:r>
              <w:t xml:space="preserve"> The tests check structure and the two product rules, not full 3.1 conformance</w:t>
            </w:r>
          </w:p>
        </w:tc>
        <w:tc>
          <w:tcPr>
            <w:tcW w:type="dxa" w:w="4320"/>
          </w:tcPr>
          <w:p>
            <w:r>
              <w:t>fold into T-030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`engine_versions` is seeded but unused.</w:t>
            </w:r>
            <w:r>
              <w:t xml:space="preserve"> The detectors still read constants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T-016</w:t>
            </w:r>
          </w:p>
        </w:tc>
      </w:tr>
    </w:tbl>
    <w:p/>
    <w:p>
      <w:pPr>
        <w:pStyle w:val="Heading2"/>
      </w:pPr>
      <w:r>
        <w:t>10 · How to undo it</w:t>
      </w:r>
    </w:p>
    <w:p>
      <w:pPr>
        <w:spacing w:after="160"/>
        <w:ind w:left="360"/>
      </w:pPr>
      <w:r>
        <w:rPr>
          <w:rFonts w:ascii="Consolas" w:hAnsi="Consolas"/>
          <w:color w:val="222222"/>
          <w:sz w:val="17"/>
        </w:rPr>
        <w:t>alembic downgrade 016      # removes the seeds, keeps the schema</w:t>
        <w:br/>
        <w:t>git revert HEAD</w:t>
      </w:r>
    </w:p>
    <w:p>
      <w:r>
        <w:t>The seeds are additive and nothing reads them, so reverting affects nothing that</w:t>
      </w:r>
    </w:p>
    <w:p>
      <w:r>
        <w:t>runs today.</w:t>
      </w:r>
    </w:p>
    <w:p/>
    <w:p>
      <w:pPr>
        <w:pStyle w:val="Heading2"/>
      </w:pPr>
      <w:r>
        <w:t>11 · Next</w:t>
      </w:r>
    </w:p>
    <w:p>
      <w:r>
        <w:rPr>
          <w:b/>
        </w:rPr>
        <w:t>T-012 · Repository layer and tenant scoping</w:t>
      </w:r>
      <w:r>
        <w:t xml:space="preserve"> (2 days) — the first code that</w:t>
      </w:r>
    </w:p>
    <w:p>
      <w:r>
        <w:t>actually queries the database. Its acceptance criteria are the interesting part:</w:t>
      </w:r>
    </w:p>
    <w:p>
      <w:r>
        <w:rPr>
          <w:i/>
        </w:rPr>
        <w:t>no query bypasses the actor context</w:t>
      </w:r>
      <w:r>
        <w:t>, and *RLS policies are tested to actually</w:t>
      </w:r>
    </w:p>
    <w:p>
      <w:r>
        <w:t>deny*.</w:t>
      </w:r>
    </w:p>
    <w:p>
      <w:r>
        <w:t>The RLS tests written in T-010 prove the policies are wired correctly at the</w:t>
      </w:r>
    </w:p>
    <w:p>
      <w:r>
        <w:t>schema level. T-012 proves the application cannot route around them.</w:t>
      </w:r>
    </w:p>
    <w:p/>
    <w:p>
      <w:r>
        <w:rPr>
          <w:i/>
        </w:rPr>
        <w:t>Written 12 September 2026 · Vraj Patel (202301408) · Yogesh Bagotia (202301114)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