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T-014-supabase-auth-integration</w:t>
      </w:r>
    </w:p>
    <w:p>
      <w:r>
        <w:rPr>
          <w:i/>
          <w:sz w:val="17"/>
        </w:rPr>
        <w:t>Nidan · generated from docs/build-log/T-014-supabase-auth-integration.md on 2026-09-21</w:t>
      </w:r>
    </w:p>
    <w:p>
      <w:pPr>
        <w:pStyle w:val="Heading1"/>
      </w:pPr>
      <w:r>
        <w:t>T-014 · Supabase Auth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T-014, BUILD_PLAN Phase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13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feat/supabase-auth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ADR-0002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API_CONTRACT</w:t>
            </w:r>
            <w:r>
              <w:t xml:space="preserve"> §2.2, §3 · </w:t>
            </w:r>
            <w:r>
              <w:rPr>
                <w:rFonts w:ascii="Consolas" w:hAnsi="Consolas"/>
                <w:sz w:val="19"/>
              </w:rPr>
              <w:t>SECURITY_SPEC</w:t>
            </w:r>
            <w:r>
              <w:t xml:space="preserve"> L1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 xml:space="preserve">The </w:t>
            </w:r>
            <w:r>
              <w:rPr>
                <w:rFonts w:ascii="Consolas" w:hAnsi="Consolas"/>
                <w:sz w:val="19"/>
              </w:rPr>
              <w:t>/v1</w:t>
            </w:r>
            <w:r>
              <w:t xml:space="preserve"> JSON API exists, with two working endpoints. The prototype is unaffected</w:t>
            </w:r>
          </w:p>
        </w:tc>
      </w:tr>
    </w:tbl>
    <w:p/>
    <w:p>
      <w:pPr>
        <w:pStyle w:val="Heading2"/>
      </w:pPr>
      <w:r>
        <w:t>1 · Summary</w:t>
      </w:r>
    </w:p>
    <w:p>
      <w:r>
        <w:t>Nidan can now tell who someone is, without ever seeing a password.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infra/auth/jwks.py     Supabase's signing keys, cached 10 min, rotation handled</w:t>
        <w:br/>
        <w:t>infra/auth/tokens.py   verification — signature AND aud AND iss</w:t>
        <w:br/>
        <w:t>api/auth.py            @require_auth · @require_tier('pro')</w:t>
        <w:br/>
        <w:t>api/v1.py              POST /v1/me · GET /v1/me</w:t>
      </w:r>
    </w:p>
    <w:p>
      <w:r>
        <w:rPr>
          <w:b/>
        </w:rPr>
        <w:t>35 new tests.</w:t>
      </w:r>
      <w:r>
        <w:t xml:space="preserve"> 468 pass.</w:t>
      </w:r>
    </w:p>
    <w:p>
      <w:r>
        <w:t xml:space="preserve">This is also the first code that uses what T-012 built: </w:t>
      </w:r>
      <w:r>
        <w:rPr>
          <w:rFonts w:ascii="Consolas" w:hAnsi="Consolas"/>
          <w:sz w:val="19"/>
        </w:rPr>
        <w:t>repo_scope(AuthenticatedUser(...))</w:t>
      </w:r>
      <w:r>
        <w:t xml:space="preserve"> existed, fully tested, with no caller. Every authenticated request now opens a transaction as that user, so Row-Level Security decides what comes back in production and not only in tests.</w:t>
      </w:r>
    </w:p>
    <w:p/>
    <w:p>
      <w:pPr>
        <w:pStyle w:val="Heading2"/>
      </w:pPr>
      <w:r>
        <w:t>2 ·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 by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JWT verified against JWKS, cached 10 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infra/auth/jwks.py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test_the_keys_are_fetched_once_and_then_cached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@require_auth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@require_tier('pro')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api/auth.py</w:t>
            </w:r>
            <w:r>
              <w:t xml:space="preserve"> · 5 tier tests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Expired token → 401 </w:t>
            </w:r>
            <w:r>
              <w:rPr>
                <w:rFonts w:ascii="Consolas" w:hAnsi="Consolas"/>
                <w:sz w:val="19"/>
              </w:rPr>
              <w:t>token_expired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test_an_expired_token_says_so_specifically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Profile created on </w:t>
            </w:r>
            <w:r>
              <w:rPr>
                <w:rFonts w:ascii="Consolas" w:hAnsi="Consolas"/>
                <w:sz w:val="19"/>
              </w:rPr>
              <w:t>POST /me</w:t>
            </w:r>
            <w:r>
              <w:t>, idempotent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test_creating_a_profile_is_idempotent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Backend never handles a password</w:t>
            </w:r>
          </w:p>
        </w:tc>
        <w:tc>
          <w:tcPr>
            <w:tcW w:type="dxa" w:w="2880"/>
          </w:tcPr>
          <w:p>
            <w:r>
              <w:t xml:space="preserve">No password is read anywhere; </w:t>
            </w:r>
            <w:r>
              <w:rPr>
                <w:rFonts w:ascii="Consolas" w:hAnsi="Consolas"/>
                <w:sz w:val="19"/>
              </w:rPr>
              <w:t>test_the_backend_never_sees_a_password</w:t>
            </w:r>
          </w:p>
        </w:tc>
      </w:tr>
    </w:tbl>
    <w:p/>
    <w:p>
      <w:pPr>
        <w:pStyle w:val="Heading2"/>
      </w:pPr>
      <w:r>
        <w:t>3 · What was built</w:t>
      </w:r>
    </w:p>
    <w:p>
      <w:pPr>
        <w:pStyle w:val="Heading3"/>
      </w:pPr>
      <w:r>
        <w:t>3.1 Verifying a signature is not verifying a token</w:t>
      </w:r>
    </w:p>
    <w:p>
      <w:r>
        <w:t>The check that matters most is the one easiest to leave out.</w:t>
      </w:r>
    </w:p>
    <w:p>
      <w:r>
        <w:t xml:space="preserve">A signature proves </w:t>
      </w:r>
      <w:r>
        <w:rPr>
          <w:i/>
        </w:rPr>
        <w:t>some</w:t>
      </w:r>
      <w:r>
        <w:t xml:space="preserve"> Supabase project issued the token. Without </w:t>
      </w:r>
      <w:r>
        <w:rPr>
          <w:rFonts w:ascii="Consolas" w:hAnsi="Consolas"/>
          <w:sz w:val="19"/>
        </w:rPr>
        <w:t>aud</w:t>
      </w:r>
      <w:r>
        <w:t xml:space="preserve"> and </w:t>
      </w:r>
      <w:r>
        <w:rPr>
          <w:rFonts w:ascii="Consolas" w:hAnsi="Consolas"/>
          <w:sz w:val="19"/>
        </w:rPr>
        <w:t>iss</w:t>
      </w:r>
      <w:r>
        <w:t xml:space="preserve">, a valid token from </w:t>
      </w:r>
      <w:r>
        <w:rPr>
          <w:b/>
        </w:rPr>
        <w:t>anyone else's</w:t>
      </w:r>
      <w:r>
        <w:t xml:space="preserve"> project — a free account takes a minute to create — authenticates here as whatever </w:t>
      </w:r>
      <w:r>
        <w:rPr>
          <w:rFonts w:ascii="Consolas" w:hAnsi="Consolas"/>
          <w:sz w:val="19"/>
        </w:rPr>
        <w:t>sub</w:t>
      </w:r>
      <w:r>
        <w:t xml:space="preserve"> it names. PyJWT checks </w:t>
      </w:r>
      <w:r>
        <w:rPr>
          <w:rFonts w:ascii="Consolas" w:hAnsi="Consolas"/>
          <w:sz w:val="19"/>
        </w:rPr>
        <w:t>aud</w:t>
      </w:r>
      <w:r>
        <w:t xml:space="preserve"> only if you pass </w:t>
      </w:r>
      <w:r>
        <w:rPr>
          <w:rFonts w:ascii="Consolas" w:hAnsi="Consolas"/>
          <w:sz w:val="19"/>
        </w:rPr>
        <w:t>audience=</w:t>
      </w:r>
      <w:r>
        <w:t xml:space="preserve">, and </w:t>
      </w:r>
      <w:r>
        <w:rPr>
          <w:rFonts w:ascii="Consolas" w:hAnsi="Consolas"/>
          <w:sz w:val="19"/>
        </w:rPr>
        <w:t>iss</w:t>
      </w:r>
      <w:r>
        <w:t xml:space="preserve"> only if you pass </w:t>
      </w:r>
      <w:r>
        <w:rPr>
          <w:rFonts w:ascii="Consolas" w:hAnsi="Consolas"/>
          <w:sz w:val="19"/>
        </w:rPr>
        <w:t>issuer=</w:t>
      </w:r>
      <w:r>
        <w:t>. The vulnerability is one missing keyword argument, and it leaves no trace: every legitimate token still works.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claims = jwt.decode(</w:t>
        <w:br/>
        <w:t xml:space="preserve">    token, key=key,</w:t>
        <w:br/>
        <w:t xml:space="preserve">    algorithms=list(ALLOWED_ALGORITHMS),   # asymmetric only</w:t>
        <w:br/>
        <w:t xml:space="preserve">    audience=settings.SUPABASE_JWT_AUDIENCE,</w:t>
        <w:br/>
        <w:t xml:space="preserve">    issuer=settings.jwt_issuer,</w:t>
        <w:br/>
        <w:t xml:space="preserve">    options={"require": ["exp", "sub", "aud", "iss"], ...},</w:t>
        <w:br/>
        <w:t>)</w:t>
      </w:r>
    </w:p>
    <w:p>
      <w:r>
        <w:rPr>
          <w:rFonts w:ascii="Consolas" w:hAnsi="Consolas"/>
          <w:sz w:val="19"/>
        </w:rPr>
        <w:t>require</w:t>
      </w:r>
      <w:r>
        <w:t xml:space="preserve"> matters as much as the values: a token that simply </w:t>
      </w:r>
      <w:r>
        <w:rPr>
          <w:i/>
        </w:rPr>
        <w:t>omits</w:t>
      </w:r>
      <w:r>
        <w:t xml:space="preserve"> </w:t>
      </w:r>
      <w:r>
        <w:rPr>
          <w:rFonts w:ascii="Consolas" w:hAnsi="Consolas"/>
          <w:sz w:val="19"/>
        </w:rPr>
        <w:t>aud</w:t>
      </w:r>
      <w:r>
        <w:t xml:space="preserve"> must fail as surely as one carrying the wrong value, or the check is bypassed by leaving the claim out.</w:t>
      </w:r>
    </w:p>
    <w:p>
      <w:r>
        <w:rPr>
          <w:b/>
        </w:rPr>
        <w:t>`ALLOWED_ALGORITHMS` excludes HS256</w:t>
      </w:r>
      <w:r>
        <w:t xml:space="preserve">, and that is not tidiness. In the algorithm-confusion attack an attacker signs a token with HMAC using the </w:t>
      </w:r>
      <w:r>
        <w:rPr>
          <w:i/>
        </w:rPr>
        <w:t>public</w:t>
      </w:r>
      <w:r>
        <w:t xml:space="preserve"> key as the secret, and a library that trusts the token's own </w:t>
      </w:r>
      <w:r>
        <w:rPr>
          <w:rFonts w:ascii="Consolas" w:hAnsi="Consolas"/>
          <w:sz w:val="19"/>
        </w:rPr>
        <w:t>alg</w:t>
      </w:r>
      <w:r>
        <w:t xml:space="preserve"> header agrees. The token never decides how it is checked.</w:t>
      </w:r>
    </w:p>
    <w:p>
      <w:r>
        <w:t xml:space="preserve">The JWKS URL and the expected issuer are both </w:t>
      </w:r>
      <w:r>
        <w:rPr>
          <w:b/>
        </w:rPr>
        <w:t>derived from `SUPABASE_URL`</w:t>
      </w:r>
      <w:r>
        <w:t xml:space="preserve"> rather than configured separately. Two settings that must agree are two settings that can disagree, and that failure would be a project verifying tokens against another project's keys.</w:t>
      </w:r>
    </w:p>
    <w:p>
      <w:pPr>
        <w:pStyle w:val="Heading3"/>
      </w:pPr>
      <w:r>
        <w:t>3.2 The 10-minute cache, and the trap inside it</w:t>
      </w:r>
    </w:p>
    <w:p>
      <w:r>
        <w:rPr>
          <w:rFonts w:ascii="Consolas" w:hAnsi="Consolas"/>
          <w:sz w:val="19"/>
        </w:rPr>
        <w:t>API_CONTRACT</w:t>
      </w:r>
      <w:r>
        <w:t xml:space="preserve"> §2.2 asks for a 10-minute TTL. A cache that refreshes only on expiry means a </w:t>
      </w:r>
      <w:r>
        <w:rPr>
          <w:b/>
        </w:rPr>
        <w:t>key rotation breaks every request until the TTL runs out</w:t>
      </w:r>
      <w:r>
        <w:t xml:space="preserve"> — every user logged out at once, then fixed before anyone can investigate.</w:t>
      </w:r>
    </w:p>
    <w:p>
      <w:r>
        <w:t xml:space="preserve">So an unknown </w:t>
      </w:r>
      <w:r>
        <w:rPr>
          <w:rFonts w:ascii="Consolas" w:hAnsi="Consolas"/>
          <w:sz w:val="19"/>
        </w:rPr>
        <w:t>kid</w:t>
      </w:r>
      <w:r>
        <w:t xml:space="preserve"> forces an immediate refetch. That opens the opposite failure: a burst of tokens carrying bogus </w:t>
      </w:r>
      <w:r>
        <w:rPr>
          <w:rFonts w:ascii="Consolas" w:hAnsi="Consolas"/>
          <w:sz w:val="19"/>
        </w:rPr>
        <w:t>kid</w:t>
      </w:r>
      <w:r>
        <w:t>s becomes a burst of requests to Supabase — a denial of service anyone can trigger from outside, against a dependency we do not control. Hence a floor on refetches.</w:t>
      </w:r>
    </w:p>
    <w:p>
      <w:r>
        <w:rPr>
          <w:b/>
        </w:rPr>
        <w:t>The first version of that floor defeated the rotation handling it was meant to coexist with</w:t>
      </w:r>
      <w:r>
        <w:t xml:space="preserve"> — see §5.</w:t>
      </w:r>
    </w:p>
    <w:p>
      <w:pPr>
        <w:pStyle w:val="Heading3"/>
      </w:pPr>
      <w:r>
        <w:t>3.3 The tier comes from the profile, not the token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@require_tier('pro')</w:t>
      </w:r>
    </w:p>
    <w:p>
      <w:r>
        <w:t xml:space="preserve">reads </w:t>
      </w:r>
      <w:r>
        <w:rPr>
          <w:rFonts w:ascii="Consolas" w:hAnsi="Consolas"/>
          <w:sz w:val="19"/>
        </w:rPr>
        <w:t>subscription_tier</w:t>
      </w:r>
      <w:r>
        <w:t xml:space="preserve"> from </w:t>
      </w:r>
      <w:r>
        <w:rPr>
          <w:rFonts w:ascii="Consolas" w:hAnsi="Consolas"/>
          <w:sz w:val="19"/>
        </w:rPr>
        <w:t>profiles</w:t>
      </w:r>
      <w:r>
        <w:t>, not from a claim. A JWT is issued at sign-in and lives about an hour; a subscription can be cancelled, expire, or be upgraded well inside that window. Trusting the claim gives a cancelled subscriber an hour of paid access, and makes someone who has just paid wait for one — and the second complaint arrives within minutes of taking their money.</w:t>
      </w:r>
    </w:p>
    <w:p>
      <w:r>
        <w:t xml:space="preserve">The cost is one indexed read, inside a transaction the request opens anyway. </w:t>
      </w:r>
      <w:r>
        <w:rPr>
          <w:rFonts w:ascii="Consolas" w:hAnsi="Consolas"/>
          <w:sz w:val="19"/>
        </w:rPr>
        <w:t>test_a_pro_user_is_allowed</w:t>
      </w:r>
      <w:r>
        <w:t xml:space="preserve"> upgrades the subscription in the database </w:t>
      </w:r>
      <w:r>
        <w:rPr>
          <w:b/>
        </w:rPr>
        <w:t>without reissuing the token</w:t>
      </w:r>
      <w:r>
        <w:t>, which is exactly the case a claims-based check gets wrong.</w:t>
      </w:r>
    </w:p>
    <w:p>
      <w:pPr>
        <w:pStyle w:val="Heading3"/>
      </w:pPr>
      <w:r>
        <w:t>3.4 Three different failures, three different answers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</w:tr>
      <w:tr>
        <w:tc>
          <w:tcPr>
            <w:tcW w:type="dxa" w:w="2880"/>
          </w:tcPr>
          <w:p>
            <w:r>
              <w:t>No token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unauthenticated</w:t>
            </w:r>
          </w:p>
        </w:tc>
      </w:tr>
      <w:tr>
        <w:tc>
          <w:tcPr>
            <w:tcW w:type="dxa" w:w="2880"/>
          </w:tcPr>
          <w:p>
            <w:r>
              <w:t>Expired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token_expired</w:t>
            </w:r>
          </w:p>
        </w:tc>
      </w:tr>
      <w:tr>
        <w:tc>
          <w:tcPr>
            <w:tcW w:type="dxa" w:w="2880"/>
          </w:tcPr>
          <w:p>
            <w:r>
              <w:t xml:space="preserve">Bad signature, wrong </w:t>
            </w:r>
            <w:r>
              <w:rPr>
                <w:rFonts w:ascii="Consolas" w:hAnsi="Consolas"/>
                <w:sz w:val="19"/>
              </w:rPr>
              <w:t>aud</w:t>
            </w:r>
            <w:r>
              <w:t xml:space="preserve">, wrong </w:t>
            </w:r>
            <w:r>
              <w:rPr>
                <w:rFonts w:ascii="Consolas" w:hAnsi="Consolas"/>
                <w:sz w:val="19"/>
              </w:rPr>
              <w:t>iss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unauthenticated</w:t>
            </w:r>
          </w:p>
        </w:tc>
      </w:tr>
      <w:tr>
        <w:tc>
          <w:tcPr>
            <w:tcW w:type="dxa" w:w="2880"/>
          </w:tcPr>
          <w:p>
            <w:r>
              <w:t>Authenticated, free tier, pro route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pro_required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Key server unreachable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`service_unavailable`</w:t>
            </w:r>
          </w:p>
        </w:tc>
      </w:tr>
    </w:tbl>
    <w:p>
      <w:r>
        <w:t xml:space="preserve">The last row is a new error code, added to </w:t>
      </w:r>
      <w:r>
        <w:rPr>
          <w:rFonts w:ascii="Consolas" w:hAnsi="Consolas"/>
          <w:sz w:val="19"/>
        </w:rPr>
        <w:t>openapi.yaml</w:t>
      </w:r>
      <w:r>
        <w:t xml:space="preserve"> in this commit. It matters: a 503 says </w:t>
      </w:r>
      <w:r>
        <w:rPr>
          <w:i/>
        </w:rPr>
        <w:t>we cannot check your credentials</w:t>
      </w:r>
      <w:r>
        <w:t xml:space="preserve">, where a 401 says </w:t>
      </w:r>
      <w:r>
        <w:rPr>
          <w:i/>
        </w:rPr>
        <w:t>your credentials are wrong</w:t>
      </w:r>
      <w:r>
        <w:t>. Answering 401 during a key-server outage would send every client into a refresh loop against the outage, turning a blip into a stampede.</w:t>
      </w:r>
    </w:p>
    <w:p>
      <w:r>
        <w:t xml:space="preserve">The rejection message never says </w:t>
      </w:r>
      <w:r>
        <w:rPr>
          <w:b/>
        </w:rPr>
        <w:t>which</w:t>
      </w:r>
      <w:r>
        <w:t xml:space="preserve"> check failed. "Wrong audience" tells someone probing exactly which field to change next.</w:t>
      </w:r>
    </w:p>
    <w:p>
      <w:pPr>
        <w:pStyle w:val="Heading3"/>
      </w:pPr>
      <w:r>
        <w:t xml:space="preserve">3.5 </w:t>
      </w:r>
      <w:r>
        <w:rPr>
          <w:rFonts w:ascii="Consolas" w:hAnsi="Consolas"/>
          <w:sz w:val="19"/>
        </w:rPr>
        <w:t>POST /v1/me</w:t>
      </w:r>
    </w:p>
    <w:p>
      <w:r>
        <w:t xml:space="preserve">Idempotent, because clients retry and Supabase replays webhooks. Most of it already existed: </w:t>
      </w:r>
      <w:r>
        <w:rPr>
          <w:rFonts w:ascii="Consolas" w:hAnsi="Consolas"/>
          <w:sz w:val="19"/>
        </w:rPr>
        <w:t>ProfileRepository.ensure()</w:t>
      </w:r>
      <w:r>
        <w:t xml:space="preserve"> was written in T-012 with </w:t>
      </w:r>
      <w:r>
        <w:rPr>
          <w:rFonts w:ascii="Consolas" w:hAnsi="Consolas"/>
          <w:sz w:val="19"/>
        </w:rPr>
        <w:t>ON CONFLICT DO NOTHING</w:t>
      </w:r>
      <w:r>
        <w:t>, precisely so two concurrent first requests both succeed instead of the second hitting a primary-key violation.</w:t>
      </w:r>
    </w:p>
    <w:p>
      <w:r>
        <w:t>201 on creation, 200 on a repeat. Both are success — the criterion is idempotency, not a fixed status — and the difference tells a client whether onboarding still needs showing.</w:t>
      </w:r>
    </w:p>
    <w:p>
      <w:r>
        <w:t xml:space="preserve">The response is built </w:t>
      </w:r>
      <w:r>
        <w:rPr>
          <w:b/>
        </w:rPr>
        <w:t>field by field</w:t>
      </w:r>
      <w:r>
        <w:t xml:space="preserve">, never by dumping the row. A </w:t>
      </w:r>
      <w:r>
        <w:rPr>
          <w:rFonts w:ascii="Consolas" w:hAnsi="Consolas"/>
          <w:sz w:val="19"/>
        </w:rPr>
        <w:t>SELECT *</w:t>
      </w:r>
      <w:r>
        <w:t xml:space="preserve"> reaching the client is how </w:t>
      </w:r>
      <w:r>
        <w:rPr>
          <w:rFonts w:ascii="Consolas" w:hAnsi="Consolas"/>
          <w:sz w:val="19"/>
        </w:rPr>
        <w:t>research_pid</w:t>
      </w:r>
      <w:r>
        <w:t xml:space="preserve"> — the pseudonym that keeps published analyses unlinkable — ends up in a response beside an email, which </w:t>
      </w:r>
      <w:r>
        <w:rPr>
          <w:rFonts w:ascii="Consolas" w:hAnsi="Consolas"/>
          <w:sz w:val="19"/>
        </w:rPr>
        <w:t>DATA_MODEL</w:t>
      </w:r>
      <w:r>
        <w:t xml:space="preserve"> §4.1 says must never happen. There is a test for its absence.</w:t>
      </w:r>
    </w:p>
    <w:p/>
    <w:p>
      <w:pPr>
        <w:pStyle w:val="Heading2"/>
      </w:pPr>
      <w:r>
        <w:t>4 · Where we diverged from the specification</w:t>
      </w:r>
    </w:p>
    <w:p>
      <w:r>
        <w:rPr>
          <w:b/>
        </w:rPr>
        <w:t>The Supabase region did not block this.</w:t>
      </w:r>
      <w:r>
        <w:t xml:space="preserve"> I had said it would. Reading the spec properly, verification is computation over a token and a public key: none of it needs a project to exist. </w:t>
      </w:r>
      <w:r>
        <w:rPr>
          <w:rFonts w:ascii="Consolas" w:hAnsi="Consolas"/>
          <w:sz w:val="19"/>
        </w:rPr>
        <w:t>tests/fakes/auth.py</w:t>
      </w:r>
      <w:r>
        <w:t xml:space="preserve"> mints tokens with a throwaway RSA key and serves the public half as a JWKS endpoint would. What still needs a real project is end-to-end signup — so the region blocks </w:t>
      </w:r>
      <w:r>
        <w:rPr>
          <w:b/>
        </w:rPr>
        <w:t>deployment</w:t>
      </w:r>
      <w:r>
        <w:t>, not this task. It should be settled before T-015, where a real account first has to exist.</w:t>
      </w:r>
    </w:p>
    <w:p>
      <w:r>
        <w:rPr>
          <w:b/>
        </w:rPr>
        <w:t>`PATCH` and `DELETE /me` are still 501.</w:t>
      </w:r>
      <w:r>
        <w:t xml:space="preserve"> Profile editing is routine; account deletion is not — </w:t>
      </w:r>
      <w:r>
        <w:rPr>
          <w:rFonts w:ascii="Consolas" w:hAnsi="Consolas"/>
          <w:sz w:val="19"/>
        </w:rPr>
        <w:t>DATA_MODEL</w:t>
      </w:r>
      <w:r>
        <w:t xml:space="preserve"> §10.2 retains session results and the research pseudonym so published analyses stay reproducible, and the deletion screen must say so. That deserves its own task rather than a footnote in this one.</w:t>
      </w:r>
    </w:p>
    <w:p>
      <w:r>
        <w:rPr>
          <w:b/>
        </w:rPr>
        <w:t>`anonymous_id` is accepted and refused with a 422.</w:t>
      </w:r>
      <w:r>
        <w:t xml:space="preserve"> T-015 owns the 30-day claim window. Silently succeeding while claiming nothing would tell a learner their trial was saved when it was not.</w:t>
      </w:r>
    </w:p>
    <w:p>
      <w:r>
        <w:rPr>
          <w:b/>
        </w:rPr>
        <w:t>A new error code, `service_unavailable`.</w:t>
      </w:r>
      <w:r>
        <w:t xml:space="preserve"> Reasoned above; added to the frozen enum with a comment explaining why it is not a 401.</w:t>
      </w:r>
    </w:p>
    <w:p>
      <w:r>
        <w:rPr>
          <w:b/>
        </w:rPr>
        <w:t>`admin` is not implemented.</w:t>
      </w:r>
      <w:r>
        <w:t xml:space="preserve"> </w:t>
      </w:r>
      <w:r>
        <w:rPr>
          <w:rFonts w:ascii="Consolas" w:hAnsi="Consolas"/>
          <w:sz w:val="19"/>
        </w:rPr>
        <w:t>API_CONTRACT</w:t>
      </w:r>
      <w:r>
        <w:t xml:space="preserve"> §2.2 lists it, but it needs a role claim and the admin console is Phase 2 (T-021+). Inventing a role scheme now would mean designing it without its first user.</w:t>
      </w:r>
    </w:p>
    <w:p/>
    <w:p>
      <w:pPr>
        <w:pStyle w:val="Heading2"/>
      </w:pPr>
      <w:r>
        <w:t>5 · The rate limit that defeated the rotation fix</w:t>
      </w:r>
    </w:p>
    <w:p>
      <w:r>
        <w:t>Written, and then caught by its own test within the hour.</w:t>
      </w:r>
    </w:p>
    <w:p>
      <w:r>
        <w:t xml:space="preserve">The cache has two competing requirements. An unknown </w:t>
      </w:r>
      <w:r>
        <w:rPr>
          <w:rFonts w:ascii="Consolas" w:hAnsi="Consolas"/>
          <w:sz w:val="19"/>
        </w:rPr>
        <w:t>kid</w:t>
      </w:r>
      <w:r>
        <w:t xml:space="preserve"> must trigger an immediate refetch, or a key rotation is a ten-minute outage. And refetches must be throttled, or junk </w:t>
      </w:r>
      <w:r>
        <w:rPr>
          <w:rFonts w:ascii="Consolas" w:hAnsi="Consolas"/>
          <w:sz w:val="19"/>
        </w:rPr>
        <w:t>kid</w:t>
      </w:r>
      <w:r>
        <w:t>s become a denial of service against Supabase.</w:t>
      </w:r>
    </w:p>
    <w:p>
      <w:r>
        <w:t xml:space="preserve">My first floor stamped a timer on </w:t>
      </w:r>
      <w:r>
        <w:rPr>
          <w:b/>
        </w:rPr>
        <w:t>every</w:t>
      </w:r>
      <w:r>
        <w:t xml:space="preserve"> fetch, including successful ones. So: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verify(token)              → fetch #1, stamps the floor</w:t>
        <w:br/>
        <w:t>… rotation happens …</w:t>
        <w:br/>
        <w:t>verify(rotated token)      → unknown kid → throttled → 401</w:t>
      </w:r>
    </w:p>
    <w:p>
      <w:r>
        <w:rPr>
          <w:rFonts w:ascii="Consolas" w:hAnsi="Consolas"/>
          <w:sz w:val="19"/>
        </w:rPr>
        <w:t>test_a_rotated_key_is_fetched_immediately_not_after_the_ttl</w:t>
      </w:r>
      <w:r>
        <w:t xml:space="preserve"> failed on exactly that. The throttle had swallowed the rotation handling it was written to coexist with — a five-second outage rather than ten minutes, but for the same reason and by my own hand.</w:t>
      </w:r>
    </w:p>
    <w:p>
      <w:r>
        <w:t xml:space="preserve">The fix is to throttle only refetches that </w:t>
      </w:r>
      <w:r>
        <w:rPr>
          <w:b/>
        </w:rPr>
        <w:t>failed to produce the requested key</w:t>
      </w:r>
      <w:r>
        <w:t>:</w:t>
      </w:r>
    </w:p>
    <w:p>
      <w:pPr>
        <w:pStyle w:val="ListBullet"/>
      </w:pPr>
      <w:r>
        <w:t xml:space="preserve">a rotated </w:t>
      </w:r>
      <w:r>
        <w:rPr>
          <w:rFonts w:ascii="Consolas" w:hAnsi="Consolas"/>
          <w:sz w:val="19"/>
        </w:rPr>
        <w:t>kid</w:t>
      </w:r>
      <w:r>
        <w:t xml:space="preserve"> is fetched immediately, every time, because that fetch succeeds;</w:t>
      </w:r>
    </w:p>
    <w:p>
      <w:pPr>
        <w:pStyle w:val="ListBullet"/>
      </w:pPr>
      <w:r>
        <w:t xml:space="preserve">twenty-five junk </w:t>
      </w:r>
      <w:r>
        <w:rPr>
          <w:rFonts w:ascii="Consolas" w:hAnsi="Consolas"/>
          <w:sz w:val="19"/>
        </w:rPr>
        <w:t>kid</w:t>
      </w:r>
      <w:r>
        <w:t>s cost one fetch and then nothing.</w:t>
      </w:r>
    </w:p>
    <w:p>
      <w:r>
        <w:t xml:space="preserve">Both are now tested, in both directions. The general shape is worth keeping: </w:t>
      </w:r>
      <w:r>
        <w:rPr>
          <w:b/>
        </w:rPr>
        <w:t>two safety mechanisms can each be correct and still cancel each other</w:t>
      </w:r>
      <w:r>
        <w:t>, and only a test that exercises them together will say so.</w:t>
      </w:r>
    </w:p>
    <w:p/>
    <w:p>
      <w:pPr>
        <w:pStyle w:val="Heading2"/>
      </w:pPr>
      <w:r>
        <w:t>6 · Other things the tests caught</w:t>
      </w:r>
    </w:p>
    <w:p>
      <w:r>
        <w:rPr>
          <w:b/>
        </w:rPr>
        <w:t>A guard test caught undocumented configuration.</w:t>
      </w:r>
      <w:r>
        <w:t xml:space="preserve"> </w:t>
      </w:r>
      <w:r>
        <w:rPr>
          <w:rFonts w:ascii="Consolas" w:hAnsi="Consolas"/>
          <w:sz w:val="19"/>
        </w:rPr>
        <w:t>test_every_declared_field_appears_in_env_example</w:t>
      </w:r>
      <w:r>
        <w:t xml:space="preserve"> failed the moment </w:t>
      </w:r>
      <w:r>
        <w:rPr>
          <w:rFonts w:ascii="Consolas" w:hAnsi="Consolas"/>
          <w:sz w:val="19"/>
        </w:rPr>
        <w:t>SUPABASE_URL</w:t>
      </w:r>
      <w:r>
        <w:t xml:space="preserve"> and </w:t>
      </w:r>
      <w:r>
        <w:rPr>
          <w:rFonts w:ascii="Consolas" w:hAnsi="Consolas"/>
          <w:sz w:val="19"/>
        </w:rPr>
        <w:t>SUPABASE_JWT_AUDIENCE</w:t>
      </w:r>
      <w:r>
        <w:t xml:space="preserve"> were added — a T-006 guard doing precisely its job two tasks later.</w:t>
      </w:r>
    </w:p>
    <w:p>
      <w:r>
        <w:rPr>
          <w:b/>
        </w:rPr>
        <w:t>The 501 test had become wrong rather than merely stale.</w:t>
      </w:r>
      <w:r>
        <w:t xml:space="preserve"> T-011 asserted </w:t>
      </w:r>
      <w:r>
        <w:rPr>
          <w:i/>
        </w:rPr>
        <w:t>every</w:t>
      </w:r>
      <w:r>
        <w:t xml:space="preserve"> operation declares 501, which was true when none worked. It now asserts an equivalence: implemented operations must </w:t>
      </w:r>
      <w:r>
        <w:rPr>
          <w:b/>
        </w:rPr>
        <w:t>not</w:t>
      </w:r>
      <w:r>
        <w:t xml:space="preserve"> advertise 501, and stubs must. Implementation is read from the app's own routing table rather than a hand-kept list, so it cannot go stale the same way. Verified in both directions.</w:t>
      </w:r>
    </w:p>
    <w:p>
      <w:r>
        <w:rPr>
          <w:b/>
        </w:rPr>
        <w:t>One of my own tests was written confusingly enough to be wrong</w:t>
      </w:r>
      <w:r>
        <w:t xml:space="preserve"> — a </w:t>
      </w:r>
      <w:r>
        <w:rPr>
          <w:rFonts w:ascii="Consolas" w:hAnsi="Consolas"/>
          <w:sz w:val="19"/>
        </w:rPr>
        <w:t>{...} if False else {...}</w:t>
      </w:r>
      <w:r>
        <w:t xml:space="preserve"> expression that tested one claim twice. Rewritten as two plain assertions.</w:t>
      </w:r>
    </w:p>
    <w:p>
      <w:r>
        <w:rPr>
          <w:b/>
        </w:rPr>
        <w:t>Every security guard was probed by breaking it.</w:t>
      </w:r>
      <w:r>
        <w:t xml:space="preserve"> Removing </w:t>
      </w:r>
      <w:r>
        <w:rPr>
          <w:rFonts w:ascii="Consolas" w:hAnsi="Consolas"/>
          <w:sz w:val="19"/>
        </w:rPr>
        <w:t>audience=</w:t>
      </w:r>
      <w:r>
        <w:t xml:space="preserve"> fails 2 tests; adding HS256 to the allowed algorithms fails 1; both were checked rather than assumed.</w:t>
      </w:r>
    </w:p>
    <w:p/>
    <w:p>
      <w:pPr>
        <w:pStyle w:val="Heading2"/>
      </w:pPr>
      <w:r>
        <w:t>7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                         468 passed        (was 433)</w:t>
        <w:br/>
        <w:t>pytest tests/db -q --no-cov     121 passed        (was 103)</w:t>
        <w:br/>
        <w:t>ruff check .                    All checks passed</w:t>
        <w:br/>
        <w:t>mypy nidan/domain --strict      Success: no issues found in 12 source files</w:t>
        <w:br/>
        <w:t>lint-imports                    2 contracts kept, 0 broken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tests/test_auth.py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 xml:space="preserve">verification, the cache, rotation — </w:t>
            </w:r>
            <w:r>
              <w:rPr>
                <w:b/>
              </w:rPr>
              <w:t>no Docker, no Supabase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tests/db/test_auth_routes.py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status codes, error codes, tier gating, RLS through a real request</w:t>
            </w:r>
          </w:p>
        </w:tc>
      </w:tr>
    </w:tbl>
    <w:p>
      <w:r>
        <w:t xml:space="preserve">That first row is deliberate. </w:t>
      </w:r>
      <w:r>
        <w:rPr>
          <w:rFonts w:ascii="Consolas" w:hAnsi="Consolas"/>
          <w:sz w:val="19"/>
        </w:rPr>
        <w:t>tests/db</w:t>
      </w:r>
      <w:r>
        <w:t xml:space="preserve"> skips without Docker, so the security-critical half of this task is checked on every run — including the runs where nobody notices the rest was skipped.</w:t>
      </w:r>
    </w:p>
    <w:p/>
    <w:p>
      <w:pPr>
        <w:pStyle w:val="Heading2"/>
      </w:pPr>
      <w:r>
        <w:t>8 · What this changes for you</w:t>
      </w:r>
    </w:p>
    <w:p>
      <w:r>
        <w:rPr>
          <w:b/>
        </w:rPr>
        <w:t>Nothing about running the prototype.</w:t>
      </w:r>
      <w:r>
        <w:t xml:space="preserve"> Consultations are still anonymous trial sessions (</w:t>
      </w:r>
      <w:r>
        <w:rPr>
          <w:rFonts w:ascii="Consolas" w:hAnsi="Consolas"/>
          <w:sz w:val="19"/>
        </w:rPr>
        <w:t>PRD</w:t>
      </w:r>
      <w:r>
        <w:t xml:space="preserve"> FR-2) and need no login. </w:t>
      </w:r>
      <w:r>
        <w:rPr>
          <w:rFonts w:ascii="Consolas" w:hAnsi="Consolas"/>
          <w:sz w:val="19"/>
        </w:rPr>
        <w:t>SUPABASE_URL</w:t>
      </w:r>
      <w:r>
        <w:t xml:space="preserve"> may stay unset.</w:t>
      </w:r>
    </w:p>
    <w:p>
      <w:r>
        <w:rPr>
          <w:b/>
        </w:rPr>
        <w:t>The `/v1` API now exists</w:t>
      </w:r>
      <w:r>
        <w:t xml:space="preserve"> with </w:t>
      </w:r>
      <w:r>
        <w:rPr>
          <w:rFonts w:ascii="Consolas" w:hAnsi="Consolas"/>
          <w:sz w:val="19"/>
        </w:rPr>
        <w:t>POST /me</w:t>
      </w:r>
      <w:r>
        <w:t xml:space="preserve"> and </w:t>
      </w:r>
      <w:r>
        <w:rPr>
          <w:rFonts w:ascii="Consolas" w:hAnsi="Consolas"/>
          <w:sz w:val="19"/>
        </w:rPr>
        <w:t>GET /me</w:t>
      </w:r>
      <w:r>
        <w:t>. Everything else still answers 501, which is what lets the frontend build against the contract.</w:t>
      </w:r>
    </w:p>
    <w:p>
      <w:r>
        <w:rPr>
          <w:b/>
        </w:rPr>
        <w:t>To try it against a real project</w:t>
      </w:r>
      <w:r>
        <w:t xml:space="preserve">, set </w:t>
      </w:r>
      <w:r>
        <w:rPr>
          <w:rFonts w:ascii="Consolas" w:hAnsi="Consolas"/>
          <w:sz w:val="19"/>
        </w:rPr>
        <w:t>SUPABASE_URL</w:t>
      </w:r>
      <w:r>
        <w:t xml:space="preserve"> in </w:t>
      </w:r>
      <w:r>
        <w:rPr>
          <w:rFonts w:ascii="Consolas" w:hAnsi="Consolas"/>
          <w:sz w:val="19"/>
        </w:rPr>
        <w:t>.env</w:t>
      </w:r>
      <w:r>
        <w:t xml:space="preserve"> — the JWKS URL and issuer are derived from it. Confirm the project issues </w:t>
      </w:r>
      <w:r>
        <w:rPr>
          <w:b/>
        </w:rPr>
        <w:t>asymmetric</w:t>
      </w:r>
      <w:r>
        <w:t xml:space="preserve"> (RS256/ES256) tokens with a JWKS endpoint; older Supabase projects sign HS256 with a shared secret, which this path deliberately refuses.</w:t>
      </w:r>
    </w:p>
    <w:p/>
    <w:p>
      <w:pPr>
        <w:pStyle w:val="Heading2"/>
      </w:pPr>
      <w:r>
        <w:t>9 · Known debt left behind</w:t>
      </w:r>
    </w:p>
    <w:p>
      <w:r>
        <w:rPr>
          <w:b/>
        </w:rPr>
        <w:t>No refresh-token handling, by design.</w:t>
      </w:r>
      <w:r>
        <w:t xml:space="preserve"> </w:t>
      </w:r>
      <w:r>
        <w:rPr>
          <w:rFonts w:ascii="Consolas" w:hAnsi="Consolas"/>
          <w:sz w:val="19"/>
        </w:rPr>
        <w:t>API_CONTRACT</w:t>
      </w:r>
      <w:r>
        <w:t xml:space="preserve"> §3.3 puts it client-side in the Supabase SDK; our API only ever validates. </w:t>
      </w:r>
      <w:r>
        <w:rPr>
          <w:rFonts w:ascii="Consolas" w:hAnsi="Consolas"/>
          <w:sz w:val="19"/>
        </w:rPr>
        <w:t>token_expired</w:t>
      </w:r>
      <w:r>
        <w:t xml:space="preserve"> is the entire server-side contribution.</w:t>
      </w:r>
    </w:p>
    <w:p>
      <w:r>
        <w:rPr>
          <w:b/>
        </w:rPr>
        <w:t>`admin` is unimplemented</w:t>
      </w:r>
      <w:r>
        <w:t>, as above.</w:t>
      </w:r>
    </w:p>
    <w:p>
      <w:r>
        <w:rPr>
          <w:b/>
        </w:rPr>
        <w:t>The JWKS cache is per process.</w:t>
      </w:r>
      <w:r>
        <w:t xml:space="preserve"> Each gunicorn worker keeps its own, so a rotation costs one fetch per worker. With two workers that is not worth shared state.</w:t>
      </w:r>
    </w:p>
    <w:p>
      <w:r>
        <w:rPr>
          <w:b/>
        </w:rPr>
        <w:t>`PATCH`/`DELETE /me` and `/me/export` remain 501.</w:t>
      </w:r>
    </w:p>
    <w:p/>
    <w:p>
      <w:pPr>
        <w:pStyle w:val="Heading2"/>
      </w:pPr>
      <w:r>
        <w:t>10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revert &lt;commit&gt;</w:t>
      </w:r>
    </w:p>
    <w:p>
      <w:r>
        <w:t xml:space="preserve">No migration, no schema change. Unsetting </w:t>
      </w:r>
      <w:r>
        <w:rPr>
          <w:rFonts w:ascii="Consolas" w:hAnsi="Consolas"/>
          <w:sz w:val="19"/>
        </w:rPr>
        <w:t>SUPABASE_URL</w:t>
      </w:r>
      <w:r>
        <w:t xml:space="preserve"> disables authentication without removing the code: the </w:t>
      </w:r>
      <w:r>
        <w:rPr>
          <w:rFonts w:ascii="Consolas" w:hAnsi="Consolas"/>
          <w:sz w:val="19"/>
        </w:rPr>
        <w:t>/v1</w:t>
      </w:r>
      <w:r>
        <w:t xml:space="preserve"> endpoints answer 503, and the prototype is unaffected.</w:t>
      </w:r>
    </w:p>
    <w:p/>
    <w:p>
      <w:pPr>
        <w:pStyle w:val="Heading2"/>
      </w:pPr>
      <w:r>
        <w:t>11 · Next</w:t>
      </w:r>
    </w:p>
    <w:p>
      <w:r>
        <w:rPr>
          <w:b/>
        </w:rPr>
        <w:t>T-015 · Anonymous trial sessions</w:t>
      </w:r>
      <w:r>
        <w:t xml:space="preserve"> (1.5 days) — the task that joins the two halves. Every consultation since T-013 writes an </w:t>
      </w:r>
      <w:r>
        <w:rPr>
          <w:rFonts w:ascii="Consolas" w:hAnsi="Consolas"/>
          <w:sz w:val="19"/>
        </w:rPr>
        <w:t>anonymous_id</w:t>
      </w:r>
      <w:r>
        <w:t xml:space="preserve">; T-015 claims it into a real account at signup, within a 30-day window, and enforces one trial per browser. It depends on T-013 and T-014, and it is the point at which </w:t>
      </w:r>
      <w:r>
        <w:rPr>
          <w:b/>
        </w:rPr>
        <w:t>the Supabase region must be settled</w:t>
      </w:r>
      <w:r>
        <w:t xml:space="preserve"> (</w:t>
      </w:r>
      <w:r>
        <w:rPr>
          <w:rFonts w:ascii="Consolas" w:hAnsi="Consolas"/>
          <w:sz w:val="19"/>
        </w:rPr>
        <w:t>SECURITY_SPEC</w:t>
      </w:r>
      <w:r>
        <w:t xml:space="preserve"> S-4), because a real account has to live somewhere.</w:t>
      </w:r>
    </w:p>
    <w:p>
      <w:r>
        <w:rPr>
          <w:rFonts w:ascii="Consolas" w:hAnsi="Consolas"/>
          <w:sz w:val="19"/>
        </w:rPr>
        <w:t>UX_SPEC</w:t>
      </w:r>
      <w:r>
        <w:t xml:space="preserve"> already specifies the moment down to the copy: </w:t>
      </w:r>
      <w:r>
        <w:rPr>
          <w:i/>
        </w:rPr>
        <w:t>"Your case result will be saved to your new account."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