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SECURITY SPEC</w:t>
      </w:r>
    </w:p>
    <w:p>
      <w:r>
        <w:rPr>
          <w:i/>
          <w:sz w:val="17"/>
        </w:rPr>
        <w:t>Nidan · generated from docs/spec/SECURITY_SPEC.md on 2026-10-28</w:t>
      </w:r>
    </w:p>
    <w:p>
      <w:pPr>
        <w:pStyle w:val="Heading1"/>
      </w:pPr>
      <w:r>
        <w:t>Security specification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Draft — first consolidated version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4320"/>
          </w:tcPr>
          <w:p>
            <w:r>
              <w:t>Vraj Patel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Related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ADR-0001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ADR-0002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ADR-0005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DATA_MODEL</w:t>
            </w:r>
            <w:r>
              <w:t xml:space="preserve"> §10 · </w:t>
            </w:r>
            <w:r>
              <w:rPr>
                <w:rFonts w:ascii="Consolas" w:hAnsi="Consolas"/>
                <w:sz w:val="19"/>
              </w:rPr>
              <w:t>API_CONTRACT</w:t>
            </w:r>
            <w:r>
              <w:t xml:space="preserve"> §2 · </w:t>
            </w:r>
            <w:r>
              <w:rPr>
                <w:rFonts w:ascii="Consolas" w:hAnsi="Consolas"/>
                <w:sz w:val="19"/>
              </w:rPr>
              <w:t>UX_SPEC</w:t>
            </w:r>
            <w:r>
              <w:t xml:space="preserve"> §6, §8.3, §8.6 · </w:t>
            </w:r>
            <w:r>
              <w:rPr>
                <w:rFonts w:ascii="Consolas" w:hAnsi="Consolas"/>
                <w:sz w:val="19"/>
              </w:rPr>
              <w:t>TECH_SPEC</w:t>
            </w:r>
            <w:r>
              <w:t xml:space="preserve"> §5.3, §9, §10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Last updated</w:t>
            </w:r>
          </w:p>
        </w:tc>
        <w:tc>
          <w:tcPr>
            <w:tcW w:type="dxa" w:w="4320"/>
          </w:tcPr>
          <w:p>
            <w:r>
              <w:t>5 September 2026</w:t>
            </w:r>
          </w:p>
        </w:tc>
      </w:tr>
    </w:tbl>
    <w:p/>
    <w:p>
      <w:pPr>
        <w:pStyle w:val="Heading2"/>
      </w:pPr>
      <w:r>
        <w:t>1 · What this document is</w:t>
      </w:r>
    </w:p>
    <w:p>
      <w:r>
        <w:t>Security decisions for this product were made correctly but written down in four</w:t>
      </w:r>
    </w:p>
    <w:p>
      <w:r>
        <w:t xml:space="preserve">different places. Nobody could answer </w:t>
      </w:r>
      <w:r>
        <w:rPr>
          <w:i/>
        </w:rPr>
        <w:t>"is this secure?"</w:t>
      </w:r>
      <w:r>
        <w:t xml:space="preserve"> without reading all</w:t>
      </w:r>
    </w:p>
    <w:p>
      <w:r>
        <w:t>four, which means in practice nobody checked.</w:t>
      </w:r>
    </w:p>
    <w:p>
      <w:r>
        <w:t>This document does three things:</w:t>
      </w:r>
    </w:p>
    <w:p>
      <w:pPr>
        <w:pStyle w:val="ListNumber"/>
      </w:pPr>
      <w:r>
        <w:rPr>
          <w:b/>
        </w:rPr>
        <w:t>Consolidates</w:t>
      </w:r>
      <w:r>
        <w:t xml:space="preserve"> the existing decisions into one security model (§4).</w:t>
      </w:r>
    </w:p>
    <w:p>
      <w:pPr>
        <w:pStyle w:val="ListNumber"/>
      </w:pPr>
      <w:r>
        <w:rPr>
          <w:b/>
        </w:rPr>
        <w:t>Adds the threat model</w:t>
      </w:r>
      <w:r>
        <w:t xml:space="preserve"> — who would attack this, what they want, what stops</w:t>
      </w:r>
    </w:p>
    <w:p>
      <w:r>
        <w:t>them. That did not exist anywhere (§3).</w:t>
      </w:r>
    </w:p>
    <w:p>
      <w:pPr>
        <w:pStyle w:val="ListNumber"/>
      </w:pPr>
      <w:r>
        <w:rPr>
          <w:b/>
        </w:rPr>
        <w:t>Fills the real gaps</w:t>
      </w:r>
      <w:r>
        <w:t xml:space="preserve"> — security headers, dependency management, secrets</w:t>
      </w:r>
    </w:p>
    <w:p>
      <w:r>
        <w:t>lifecycle, incident response, legal position (§5–§8).</w:t>
      </w:r>
    </w:p>
    <w:p>
      <w:pPr>
        <w:pStyle w:val="Heading3"/>
      </w:pPr>
      <w:r>
        <w:t>What it is not</w:t>
      </w:r>
    </w:p>
    <w:p>
      <w:r>
        <w:rPr>
          <w:b/>
        </w:rPr>
        <w:t>It is not the authority on any detail it cites.</w:t>
      </w:r>
      <w:r>
        <w:t xml:space="preserve"> Where this document</w:t>
      </w:r>
    </w:p>
    <w:p>
      <w:r>
        <w:t>summarises RLS policies, endpoint auth levels, or the deletion transaction, the</w:t>
      </w:r>
    </w:p>
    <w:p>
      <w:r>
        <w:t xml:space="preserve">authority remains </w:t>
      </w:r>
      <w:r>
        <w:rPr>
          <w:rFonts w:ascii="Consolas" w:hAnsi="Consolas"/>
          <w:sz w:val="19"/>
        </w:rPr>
        <w:t>DATA_MODEL</w:t>
      </w:r>
      <w:r>
        <w:t xml:space="preserve">, </w:t>
      </w:r>
      <w:r>
        <w:rPr>
          <w:rFonts w:ascii="Consolas" w:hAnsi="Consolas"/>
          <w:sz w:val="19"/>
        </w:rPr>
        <w:t>API_CONTRACT</w:t>
      </w:r>
      <w:r>
        <w:t xml:space="preserve"> and </w:t>
      </w:r>
      <w:r>
        <w:rPr>
          <w:rFonts w:ascii="Consolas" w:hAnsi="Consolas"/>
          <w:sz w:val="19"/>
        </w:rPr>
        <w:t>UX_SPEC</w:t>
      </w:r>
      <w:r>
        <w:t xml:space="preserve"> respectively.</w:t>
      </w:r>
    </w:p>
    <w:p>
      <w:r>
        <w:t>Duplicating DDL here would guarantee drift. Every claim below carries its source;</w:t>
      </w:r>
    </w:p>
    <w:p>
      <w:r>
        <w:rPr>
          <w:b/>
        </w:rPr>
        <w:t>when they disagree, the source wins and this document is the bug.</w:t>
      </w:r>
    </w:p>
    <w:p>
      <w:pPr>
        <w:pStyle w:val="Heading3"/>
      </w:pPr>
      <w:r>
        <w:t>Standing assumption</w:t>
      </w:r>
    </w:p>
    <w:p>
      <w:r>
        <w:t>We have no security reviewer, no security budget, and no experience shipping a</w:t>
      </w:r>
    </w:p>
    <w:p>
      <w:r>
        <w:t>product. Every decision here is shaped by that. The strategy is not to be clever</w:t>
      </w:r>
    </w:p>
    <w:p>
      <w:r>
        <w:t xml:space="preserve">— it is to </w:t>
      </w:r>
      <w:r>
        <w:rPr>
          <w:b/>
        </w:rPr>
        <w:t>delegate the hard parts to people who do this professionally</w:t>
      </w:r>
      <w:r>
        <w:t xml:space="preserve"> and</w:t>
      </w:r>
    </w:p>
    <w:p>
      <w:r>
        <w:t>keep our own attack surface small enough to reason about.</w:t>
      </w:r>
    </w:p>
    <w:p/>
    <w:p>
      <w:pPr>
        <w:pStyle w:val="Heading2"/>
      </w:pPr>
      <w:r>
        <w:t>2 · What we are protecting</w:t>
      </w:r>
    </w:p>
    <w:p>
      <w:r>
        <w:t>Not all of it matters equally. Ranked by what a leak would actually cost.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Asset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Why it matters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Where it lives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Performance data linked to a named professional</w:t>
            </w:r>
            <w:r>
              <w:t xml:space="preserve"> — </w:t>
            </w:r>
            <w:r>
              <w:rPr>
                <w:i/>
              </w:rPr>
              <w:t>this doctor reasons poorly under time pressure</w:t>
            </w:r>
          </w:p>
        </w:tc>
        <w:tc>
          <w:tcPr>
            <w:tcW w:type="dxa" w:w="2160"/>
          </w:tcPr>
          <w:p>
            <w:r>
              <w:t>Career-damaging. Uniquely sensitive to this product: it is a judgement about professional competence, attached to a real person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session_results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user_progress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A2</w:t>
            </w:r>
          </w:p>
        </w:tc>
        <w:tc>
          <w:tcPr>
            <w:tcW w:type="dxa" w:w="2160"/>
          </w:tcPr>
          <w:p>
            <w:r>
              <w:t>Consultation transcripts</w:t>
            </w:r>
          </w:p>
        </w:tc>
        <w:tc>
          <w:tcPr>
            <w:tcW w:type="dxa" w:w="2160"/>
          </w:tcPr>
          <w:p>
            <w:r>
              <w:t>The learner's own words, showing what they did and did not think to ask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session_events.payload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A3</w:t>
            </w:r>
          </w:p>
        </w:tc>
        <w:tc>
          <w:tcPr>
            <w:tcW w:type="dxa" w:w="2160"/>
          </w:tcPr>
          <w:p>
            <w:r>
              <w:t>Account credentials</w:t>
            </w:r>
          </w:p>
        </w:tc>
        <w:tc>
          <w:tcPr>
            <w:tcW w:type="dxa" w:w="2160"/>
          </w:tcPr>
          <w:p>
            <w:r>
              <w:t>Standard, but the blast radius is A1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Supabase Auth — never ours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A4</w:t>
            </w:r>
          </w:p>
        </w:tc>
        <w:tc>
          <w:tcPr>
            <w:tcW w:type="dxa" w:w="2160"/>
          </w:tcPr>
          <w:p>
            <w:r>
              <w:t>Clinical case content</w:t>
            </w:r>
          </w:p>
        </w:tc>
        <w:tc>
          <w:tcPr>
            <w:tcW w:type="dxa" w:w="2160"/>
          </w:tcPr>
          <w:p>
            <w:r>
              <w:t>Our IP, and the thing five clinician-reviewed cases will have cost most to produce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case_versions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A5</w:t>
            </w:r>
          </w:p>
        </w:tc>
        <w:tc>
          <w:tcPr>
            <w:tcW w:type="dxa" w:w="2160"/>
          </w:tcPr>
          <w:p>
            <w:r>
              <w:t>Research dataset</w:t>
            </w:r>
          </w:p>
        </w:tc>
        <w:tc>
          <w:tcPr>
            <w:tcW w:type="dxa" w:w="2160"/>
          </w:tcPr>
          <w:p>
            <w:r>
              <w:t>A published claim depends on it. Corruption is worse than disclosure here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session_results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research_pid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A6</w:t>
            </w:r>
          </w:p>
        </w:tc>
        <w:tc>
          <w:tcPr>
            <w:tcW w:type="dxa" w:w="2160"/>
          </w:tcPr>
          <w:p>
            <w:r>
              <w:t>Payment details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Never touches our servers</w:t>
            </w:r>
            <w:r>
              <w:t xml:space="preserve"> — Stripe-hosted checkout</w:t>
            </w:r>
          </w:p>
        </w:tc>
        <w:tc>
          <w:tcPr>
            <w:tcW w:type="dxa" w:w="2160"/>
          </w:tcPr>
          <w:p>
            <w:r>
              <w:t>Stripe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A7</w:t>
            </w:r>
          </w:p>
        </w:tc>
        <w:tc>
          <w:tcPr>
            <w:tcW w:type="dxa" w:w="2160"/>
          </w:tcPr>
          <w:p>
            <w:r>
              <w:t>API keys and service credentials</w:t>
            </w:r>
          </w:p>
        </w:tc>
        <w:tc>
          <w:tcPr>
            <w:tcW w:type="dxa" w:w="2160"/>
          </w:tcPr>
          <w:p>
            <w:r>
              <w:t>Compromise means a bill, and access to everything above</w:t>
            </w:r>
          </w:p>
        </w:tc>
        <w:tc>
          <w:tcPr>
            <w:tcW w:type="dxa" w:w="2160"/>
          </w:tcPr>
          <w:p>
            <w:r>
              <w:t>Environment, never the repo</w:t>
            </w:r>
          </w:p>
        </w:tc>
      </w:tr>
    </w:tbl>
    <w:p>
      <w:r>
        <w:t>**A1 is the crown jewel, and it is the one a generic security checklist would</w:t>
      </w:r>
    </w:p>
    <w:p>
      <w:r>
        <w:t>miss.** Most products protect data because users would be embarrassed. This one</w:t>
      </w:r>
    </w:p>
    <w:p>
      <w:r>
        <w:t>holds a structured, quantified assessment of a clinician's diagnostic reasoning,</w:t>
      </w:r>
    </w:p>
    <w:p>
      <w:r>
        <w:t>tied to their identity. That is closer to a medical record about the doctor than</w:t>
      </w:r>
    </w:p>
    <w:p>
      <w:r>
        <w:t>to a usage log.</w:t>
      </w:r>
    </w:p>
    <w:p>
      <w:r>
        <w:t>It has a direct product consequence, in §3.</w:t>
      </w:r>
    </w:p>
    <w:p/>
    <w:p>
      <w:pPr>
        <w:pStyle w:val="Heading2"/>
      </w:pPr>
      <w:r>
        <w:t>3 · Threat model</w:t>
      </w:r>
    </w:p>
    <w:p>
      <w:r>
        <w:t>Six actors. For each: what they want, how they would try, what stops them, and</w:t>
      </w:r>
    </w:p>
    <w:p>
      <w:r>
        <w:t>whether that defence exists yet.</w:t>
      </w:r>
    </w:p>
    <w:p>
      <w:pPr>
        <w:pStyle w:val="Heading3"/>
      </w:pPr>
      <w:r>
        <w:t>T1 · A learner who wants free access</w:t>
      </w:r>
    </w:p>
    <w:p>
      <w:r>
        <w:rPr>
          <w:i/>
        </w:rPr>
        <w:t>Most likely by far. Low sophistication, high volume.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Attempt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Clear cookies to repeat the anonymous trial</w:t>
            </w:r>
          </w:p>
        </w:tc>
        <w:tc>
          <w:tcPr>
            <w:tcW w:type="dxa" w:w="2880"/>
          </w:tcPr>
          <w:p>
            <w:r>
              <w:t xml:space="preserve">Trial keyed to browser fingerprint + </w:t>
            </w:r>
            <w:r>
              <w:rPr>
                <w:rFonts w:ascii="Consolas" w:hAnsi="Consolas"/>
                <w:sz w:val="19"/>
              </w:rPr>
              <w:t>anonymous_id</w:t>
            </w:r>
            <w:r>
              <w:t>; 1 per browser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API_CONTRACT</w:t>
            </w:r>
            <w:r>
              <w:t xml:space="preserve"> §2.9 ✅</w:t>
            </w:r>
          </w:p>
        </w:tc>
      </w:tr>
      <w:tr>
        <w:tc>
          <w:tcPr>
            <w:tcW w:type="dxa" w:w="2880"/>
          </w:tcPr>
          <w:p>
            <w:r>
              <w:t>Call the API directly to bypass tier gating</w:t>
            </w:r>
          </w:p>
        </w:tc>
        <w:tc>
          <w:tcPr>
            <w:tcW w:type="dxa" w:w="2880"/>
          </w:tcPr>
          <w:p>
            <w:r>
              <w:t>Tier checked server-side per endpoint (</w:t>
            </w:r>
            <w:r>
              <w:rPr>
                <w:rFonts w:ascii="Consolas" w:hAnsi="Consolas"/>
                <w:sz w:val="19"/>
              </w:rPr>
              <w:t>pro</w:t>
            </w:r>
            <w:r>
              <w:t xml:space="preserve"> auth level), never in the client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API_CONTRACT</w:t>
            </w:r>
            <w:r>
              <w:t xml:space="preserve"> §2.2 ✅</w:t>
            </w:r>
          </w:p>
        </w:tc>
      </w:tr>
      <w:tr>
        <w:tc>
          <w:tcPr>
            <w:tcW w:type="dxa" w:w="2880"/>
          </w:tcPr>
          <w:p>
            <w:r>
              <w:t>Share one account widely</w:t>
            </w:r>
          </w:p>
        </w:tc>
        <w:tc>
          <w:tcPr>
            <w:tcW w:type="dxa" w:w="2880"/>
          </w:tcPr>
          <w:p>
            <w:r>
              <w:t>Rate limits: 20 sessions/day, 60 questions/hour per user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API_CONTRACT</w:t>
            </w:r>
            <w:r>
              <w:t xml:space="preserve"> §2.9 ✅</w:t>
            </w:r>
          </w:p>
        </w:tc>
      </w:tr>
    </w:tbl>
    <w:p>
      <w:r>
        <w:rPr>
          <w:b/>
        </w:rPr>
        <w:t>Accepted:</w:t>
      </w:r>
      <w:r>
        <w:t xml:space="preserve"> determined account sharing is not preventable at our price point</w:t>
      </w:r>
    </w:p>
    <w:p>
      <w:r>
        <w:t>and is not worth engineering against.</w:t>
      </w:r>
    </w:p>
    <w:p>
      <w:pPr>
        <w:pStyle w:val="Heading3"/>
      </w:pPr>
      <w:r>
        <w:t>T2 · A learner who wants to game the assessment</w:t>
      </w:r>
    </w:p>
    <w:p>
      <w:r>
        <w:rPr>
          <w:i/>
        </w:rPr>
        <w:t>Specific to this product. Not a security breach — a validity breach.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Attempt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Read the coverage meter to learn what to ask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There is no coverage meter.</w:t>
            </w:r>
            <w:r>
              <w:t xml:space="preserve"> Assessment state is never shown during a consultation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PRD</w:t>
            </w:r>
            <w:r>
              <w:t xml:space="preserve"> P2, contract tests CT-1/CT-2 ⚠️ </w:t>
            </w:r>
            <w:r>
              <w:rPr>
                <w:b/>
              </w:rPr>
              <w:t>tests not written</w:t>
            </w:r>
          </w:p>
        </w:tc>
      </w:tr>
      <w:tr>
        <w:tc>
          <w:tcPr>
            <w:tcW w:type="dxa" w:w="2880"/>
          </w:tcPr>
          <w:p>
            <w:r>
              <w:t>Prompt-inject the patient into volunteering everything</w:t>
            </w:r>
          </w:p>
        </w:tc>
        <w:tc>
          <w:tcPr>
            <w:tcW w:type="dxa" w:w="2880"/>
          </w:tcPr>
          <w:p>
            <w:r>
              <w:t>Runtime leak detection · adversarial CI · disclosure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TECH_SPEC</w:t>
            </w:r>
            <w:r>
              <w:t xml:space="preserve"> §5.3 ❌ </w:t>
            </w:r>
            <w:r>
              <w:rPr>
                <w:b/>
              </w:rPr>
              <w:t>T-040, not built</w:t>
            </w:r>
          </w:p>
        </w:tc>
      </w:tr>
      <w:tr>
        <w:tc>
          <w:tcPr>
            <w:tcW w:type="dxa" w:w="2880"/>
          </w:tcPr>
          <w:p>
            <w:r>
              <w:t>Inspect network traffic for the answer</w:t>
            </w:r>
          </w:p>
        </w:tc>
        <w:tc>
          <w:tcPr>
            <w:tcW w:type="dxa" w:w="2880"/>
          </w:tcPr>
          <w:p>
            <w:r>
              <w:t>Case content is sent progressively, not up front</w:t>
            </w:r>
          </w:p>
        </w:tc>
        <w:tc>
          <w:tcPr>
            <w:tcW w:type="dxa" w:w="2880"/>
          </w:tcPr>
          <w:p>
            <w:r>
              <w:t>partial ⚠️</w:t>
            </w:r>
          </w:p>
        </w:tc>
      </w:tr>
    </w:tbl>
    <w:p>
      <w:r>
        <w:t xml:space="preserve">**This is the most under-defended area in the product, and </w:t>
      </w:r>
      <w:r>
        <w:rPr>
          <w:rFonts w:ascii="Consolas" w:hAnsi="Consolas"/>
          <w:sz w:val="19"/>
        </w:rPr>
        <w:t>TECH_SPEC</w:t>
      </w:r>
      <w:r>
        <w:t xml:space="preserve"> §5.3 says</w:t>
      </w:r>
    </w:p>
    <w:p>
      <w:r>
        <w:t>so plainly.** The consequence is not a data breach — it is that coverage measures</w:t>
      </w:r>
    </w:p>
    <w:p>
      <w:r>
        <w:t>the model instead of the learner, and the measurement becomes invalid. For a</w:t>
      </w:r>
    </w:p>
    <w:p>
      <w:r>
        <w:t>product whose entire claim is the quality of its measurement, that is an</w:t>
      </w:r>
    </w:p>
    <w:p>
      <w:r>
        <w:t>existential bug rather than a security one.</w:t>
      </w:r>
    </w:p>
    <w:p>
      <w:pPr>
        <w:pStyle w:val="Heading3"/>
      </w:pPr>
      <w:r>
        <w:t>T3 · An employer or institution wanting to see an individual's results</w:t>
      </w:r>
    </w:p>
    <w:p>
      <w:r>
        <w:rPr>
          <w:i/>
        </w:rPr>
        <w:t>The one that shapes the product, not just the infrastructure.</w:t>
      </w:r>
    </w:p>
    <w:p>
      <w:r>
        <w:t>A trainee will not use this honestly if they believe their hospital can see their</w:t>
      </w:r>
    </w:p>
    <w:p>
      <w:r>
        <w:t>scores. The moment it becomes an appraisal tool, every user optimises for looking</w:t>
      </w:r>
    </w:p>
    <w:p>
      <w:r>
        <w:t>competent rather than learning — and the product stops working.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Attempt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Buy institutional access and demand individual data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Institutional reporting must be aggregate-only, with a floor on group size</w:t>
            </w:r>
          </w:p>
        </w:tc>
        <w:tc>
          <w:tcPr>
            <w:tcW w:type="dxa" w:w="2880"/>
          </w:tcPr>
          <w:p>
            <w:r>
              <w:t xml:space="preserve">❌ </w:t>
            </w:r>
            <w:r>
              <w:rPr>
                <w:b/>
              </w:rPr>
              <w:t>not specified anywhere</w:t>
            </w:r>
          </w:p>
        </w:tc>
      </w:tr>
      <w:tr>
        <w:tc>
          <w:tcPr>
            <w:tcW w:type="dxa" w:w="2880"/>
          </w:tcPr>
          <w:p>
            <w:r>
              <w:t>Ask support for a user's results</w:t>
            </w:r>
          </w:p>
        </w:tc>
        <w:tc>
          <w:tcPr>
            <w:tcW w:type="dxa" w:w="2880"/>
          </w:tcPr>
          <w:p>
            <w:r>
              <w:t xml:space="preserve">Support access requires a mandatory </w:t>
            </w:r>
            <w:r>
              <w:rPr>
                <w:rFonts w:ascii="Consolas" w:hAnsi="Consolas"/>
                <w:sz w:val="19"/>
              </w:rPr>
              <w:t>reason</w:t>
            </w:r>
            <w:r>
              <w:t xml:space="preserve"> written to an append-only </w:t>
            </w:r>
            <w:r>
              <w:rPr>
                <w:rFonts w:ascii="Consolas" w:hAnsi="Consolas"/>
                <w:sz w:val="19"/>
              </w:rPr>
              <w:t>audit_log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DATA_MODEL</w:t>
            </w:r>
            <w:r>
              <w:t xml:space="preserve"> §7.4 ✅</w:t>
            </w:r>
          </w:p>
        </w:tc>
      </w:tr>
      <w:tr>
        <w:tc>
          <w:tcPr>
            <w:tcW w:type="dxa" w:w="2880"/>
          </w:tcPr>
          <w:p>
            <w:r>
              <w:t>Compel disclosure legally</w:t>
            </w:r>
          </w:p>
        </w:tc>
        <w:tc>
          <w:tcPr>
            <w:tcW w:type="dxa" w:w="2880"/>
          </w:tcPr>
          <w:p>
            <w:r>
              <w:t>Out of scope; standard legal process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r>
        <w:rPr>
          <w:b/>
        </w:rPr>
        <w:t>Action required.</w:t>
      </w:r>
      <w:r>
        <w:t xml:space="preserve"> ADR-0015 preserves an institutional path but no document</w:t>
      </w:r>
    </w:p>
    <w:p>
      <w:r>
        <w:t>states what an institution can and cannot see. **This needs an ADR before any</w:t>
      </w:r>
    </w:p>
    <w:p>
      <w:r>
        <w:t>institutional feature is designed**, because it is a product-defining constraint,</w:t>
      </w:r>
    </w:p>
    <w:p>
      <w:r>
        <w:t>not an implementation detail.</w:t>
      </w:r>
    </w:p>
    <w:p>
      <w:pPr>
        <w:pStyle w:val="Heading3"/>
      </w:pPr>
      <w:r>
        <w:t>T4 · A credential-stuffing bot</w:t>
      </w:r>
    </w:p>
    <w:p>
      <w:r>
        <w:rPr>
          <w:i/>
        </w:rPr>
        <w:t>Automated, indiscriminate, continuous once you are indexed.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Attempt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Reused passwords from other breaches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Supabase Auth</w:t>
            </w:r>
            <w:r>
              <w:t xml:space="preserve"> owns credentials; we never see a password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ADR-0002</w:t>
            </w:r>
            <w:r>
              <w:t xml:space="preserve"> ✅</w:t>
            </w:r>
          </w:p>
        </w:tc>
      </w:tr>
      <w:tr>
        <w:tc>
          <w:tcPr>
            <w:tcW w:type="dxa" w:w="2880"/>
          </w:tcPr>
          <w:p>
            <w:r>
              <w:t>Brute force</w:t>
            </w:r>
          </w:p>
        </w:tc>
        <w:tc>
          <w:tcPr>
            <w:tcW w:type="dxa" w:w="2880"/>
          </w:tcPr>
          <w:p>
            <w:r>
              <w:t>5 attempts / 15 min per email · 20 / hour per IP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API_CONTRACT</w:t>
            </w:r>
            <w:r>
              <w:t xml:space="preserve"> §2.9 ✅</w:t>
            </w:r>
          </w:p>
        </w:tc>
      </w:tr>
      <w:tr>
        <w:tc>
          <w:tcPr>
            <w:tcW w:type="dxa" w:w="2880"/>
          </w:tcPr>
          <w:p>
            <w:r>
              <w:t>Stolen session token</w:t>
            </w:r>
          </w:p>
        </w:tc>
        <w:tc>
          <w:tcPr>
            <w:tcW w:type="dxa" w:w="2880"/>
          </w:tcPr>
          <w:p>
            <w:r>
              <w:t>httpOnly cookies — JavaScript cannot read them; refresh rotates on use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UX_SPEC</w:t>
            </w:r>
            <w:r>
              <w:t xml:space="preserve"> §6.1.3 ✅</w:t>
            </w:r>
          </w:p>
        </w:tc>
      </w:tr>
      <w:tr>
        <w:tc>
          <w:tcPr>
            <w:tcW w:type="dxa" w:w="2880"/>
          </w:tcPr>
          <w:p>
            <w:r>
              <w:t>Account enumeration via error messages</w:t>
            </w:r>
          </w:p>
        </w:tc>
        <w:tc>
          <w:tcPr>
            <w:tcW w:type="dxa" w:w="2880"/>
          </w:tcPr>
          <w:p>
            <w:r>
              <w:t xml:space="preserve">⚠️ </w:t>
            </w:r>
            <w:r>
              <w:rPr>
                <w:b/>
              </w:rPr>
              <w:t>Not specified.</w:t>
            </w:r>
            <w:r>
              <w:t xml:space="preserve"> Sign-in and password-reset must not reveal whether an email exists</w:t>
            </w:r>
          </w:p>
        </w:tc>
        <w:tc>
          <w:tcPr>
            <w:tcW w:type="dxa" w:w="2880"/>
          </w:tcPr>
          <w:p>
            <w:r>
              <w:t xml:space="preserve">❌ </w:t>
            </w:r>
            <w:r>
              <w:rPr>
                <w:b/>
              </w:rPr>
              <w:t>gap</w:t>
            </w:r>
          </w:p>
        </w:tc>
      </w:tr>
    </w:tbl>
    <w:p>
      <w:pPr>
        <w:pStyle w:val="Heading3"/>
      </w:pPr>
      <w:r>
        <w:t>T5 · An opportunistic attacker scanning for known vulnerabilities</w:t>
      </w:r>
    </w:p>
    <w:p>
      <w:r>
        <w:rPr>
          <w:i/>
        </w:rPr>
        <w:t>No interest in us specifically. Scanning everything.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Attempt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SQL injection</w:t>
            </w:r>
          </w:p>
        </w:tc>
        <w:tc>
          <w:tcPr>
            <w:tcW w:type="dxa" w:w="2880"/>
          </w:tcPr>
          <w:p>
            <w:r>
              <w:t xml:space="preserve">ORM with parameterised queries; </w:t>
            </w:r>
            <w:r>
              <w:rPr>
                <w:b/>
              </w:rPr>
              <w:t>plus RLS as a second line</w:t>
            </w:r>
            <w:r>
              <w:t xml:space="preserve"> — an injected query still cannot read another user's rows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DATA_MODEL</w:t>
            </w:r>
            <w:r>
              <w:t xml:space="preserve"> §10.1 ✅</w:t>
            </w:r>
          </w:p>
        </w:tc>
      </w:tr>
      <w:tr>
        <w:tc>
          <w:tcPr>
            <w:tcW w:type="dxa" w:w="2880"/>
          </w:tcPr>
          <w:p>
            <w:r>
              <w:t>XSS → session theft</w:t>
            </w:r>
          </w:p>
        </w:tc>
        <w:tc>
          <w:tcPr>
            <w:tcW w:type="dxa" w:w="2880"/>
          </w:tcPr>
          <w:p>
            <w:r>
              <w:t>httpOnly cookies mean XSS cannot exfiltrate the session; React escapes by default; CSP</w:t>
            </w:r>
          </w:p>
        </w:tc>
        <w:tc>
          <w:tcPr>
            <w:tcW w:type="dxa" w:w="2880"/>
          </w:tcPr>
          <w:p>
            <w:r>
              <w:t xml:space="preserve">⚠️ </w:t>
            </w:r>
            <w:r>
              <w:rPr>
                <w:b/>
              </w:rPr>
              <w:t>CSP not specified — §5.3</w:t>
            </w:r>
          </w:p>
        </w:tc>
      </w:tr>
      <w:tr>
        <w:tc>
          <w:tcPr>
            <w:tcW w:type="dxa" w:w="2880"/>
          </w:tcPr>
          <w:p>
            <w:r>
              <w:t>Known CVE in a dependency</w:t>
            </w:r>
          </w:p>
        </w:tc>
        <w:tc>
          <w:tcPr>
            <w:tcW w:type="dxa" w:w="2880"/>
          </w:tcPr>
          <w:p>
            <w:r>
              <w:t>Automated dependency scanning</w:t>
            </w:r>
          </w:p>
        </w:tc>
        <w:tc>
          <w:tcPr>
            <w:tcW w:type="dxa" w:w="2880"/>
          </w:tcPr>
          <w:p>
            <w:r>
              <w:t xml:space="preserve">❌ </w:t>
            </w:r>
            <w:r>
              <w:rPr>
                <w:b/>
              </w:rPr>
              <w:t>not specified — §5.2</w:t>
            </w:r>
          </w:p>
        </w:tc>
      </w:tr>
      <w:tr>
        <w:tc>
          <w:tcPr>
            <w:tcW w:type="dxa" w:w="2880"/>
          </w:tcPr>
          <w:p>
            <w:r>
              <w:t>Leaked secret in the repository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gitleaks</w:t>
            </w:r>
            <w:r>
              <w:t xml:space="preserve"> in CI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BUILD_PLAN</w:t>
            </w:r>
            <w:r>
              <w:t xml:space="preserve"> T-006 ✅ </w:t>
            </w:r>
            <w:r>
              <w:rPr>
                <w:b/>
              </w:rPr>
              <w:t>done</w:t>
            </w:r>
          </w:p>
        </w:tc>
      </w:tr>
      <w:tr>
        <w:tc>
          <w:tcPr>
            <w:tcW w:type="dxa" w:w="2880"/>
          </w:tcPr>
          <w:p>
            <w:r>
              <w:t xml:space="preserve">Forged Stripe webhook granting </w:t>
            </w:r>
            <w:r>
              <w:rPr>
                <w:rFonts w:ascii="Consolas" w:hAnsi="Consolas"/>
                <w:sz w:val="19"/>
              </w:rPr>
              <w:t>pro</w:t>
            </w:r>
          </w:p>
        </w:tc>
        <w:tc>
          <w:tcPr>
            <w:tcW w:type="dxa" w:w="2880"/>
          </w:tcPr>
          <w:p>
            <w:r>
              <w:t>Stripe signature verification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API_CONTRACT</w:t>
            </w:r>
            <w:r>
              <w:t xml:space="preserve"> </w:t>
            </w:r>
            <w:r>
              <w:rPr>
                <w:rFonts w:ascii="Consolas" w:hAnsi="Consolas"/>
                <w:sz w:val="19"/>
              </w:rPr>
              <w:t>/v1/webhooks/stripe</w:t>
            </w:r>
            <w:r>
              <w:t xml:space="preserve"> ✅</w:t>
            </w:r>
          </w:p>
        </w:tc>
      </w:tr>
    </w:tbl>
    <w:p>
      <w:pPr>
        <w:pStyle w:val="Heading3"/>
      </w:pPr>
      <w:r>
        <w:t>T6 · Us — accident, not malice</w:t>
      </w:r>
    </w:p>
    <w:p>
      <w:r>
        <w:rPr>
          <w:i/>
        </w:rPr>
        <w:t>Statistically the most likely cause of an actual incident.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Attempt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Secret committed to git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gitleaks</w:t>
            </w:r>
            <w:r>
              <w:t xml:space="preserve"> in CI</w:t>
            </w:r>
          </w:p>
        </w:tc>
        <w:tc>
          <w:tcPr>
            <w:tcW w:type="dxa" w:w="2880"/>
          </w:tcPr>
          <w:p>
            <w:r>
              <w:t xml:space="preserve">T-006 ✅ </w:t>
            </w:r>
            <w:r>
              <w:rPr>
                <w:b/>
              </w:rPr>
              <w:t>done</w:t>
            </w:r>
          </w:p>
        </w:tc>
      </w:tr>
      <w:tr>
        <w:tc>
          <w:tcPr>
            <w:tcW w:type="dxa" w:w="2880"/>
          </w:tcPr>
          <w:p>
            <w:r>
              <w:t>Production database queried by hand, data pasted somewhere</w:t>
            </w:r>
          </w:p>
        </w:tc>
        <w:tc>
          <w:tcPr>
            <w:tcW w:type="dxa" w:w="2880"/>
          </w:tcPr>
          <w:p>
            <w:r>
              <w:t>Access via migrations and admin console; direct access logged</w:t>
            </w:r>
          </w:p>
        </w:tc>
        <w:tc>
          <w:tcPr>
            <w:tcW w:type="dxa" w:w="2880"/>
          </w:tcPr>
          <w:p>
            <w:r>
              <w:t>⚠️ partial</w:t>
            </w:r>
          </w:p>
        </w:tc>
      </w:tr>
      <w:tr>
        <w:tc>
          <w:tcPr>
            <w:tcW w:type="dxa" w:w="2880"/>
          </w:tcPr>
          <w:p>
            <w:r>
              <w:t>Admin account compromised</w:t>
            </w:r>
          </w:p>
        </w:tc>
        <w:tc>
          <w:tcPr>
            <w:tcW w:type="dxa" w:w="2880"/>
          </w:tcPr>
          <w:p>
            <w:r>
              <w:t>MFA on admin accounts</w:t>
            </w:r>
          </w:p>
        </w:tc>
        <w:tc>
          <w:tcPr>
            <w:tcW w:type="dxa" w:w="2880"/>
          </w:tcPr>
          <w:p>
            <w:r>
              <w:t xml:space="preserve">❌ </w:t>
            </w:r>
            <w:r>
              <w:rPr>
                <w:b/>
              </w:rPr>
              <w:t>not specified — §5.5</w:t>
            </w:r>
          </w:p>
        </w:tc>
      </w:tr>
      <w:tr>
        <w:tc>
          <w:tcPr>
            <w:tcW w:type="dxa" w:w="2880"/>
          </w:tcPr>
          <w:p>
            <w:r>
              <w:t>PII written to logs</w:t>
            </w:r>
          </w:p>
        </w:tc>
        <w:tc>
          <w:tcPr>
            <w:tcW w:type="dxa" w:w="2880"/>
          </w:tcPr>
          <w:p>
            <w:r>
              <w:t xml:space="preserve">Structured logging, </w:t>
            </w:r>
            <w:r>
              <w:rPr>
                <w:rFonts w:ascii="Consolas" w:hAnsi="Consolas"/>
                <w:sz w:val="19"/>
              </w:rPr>
              <w:t>send_default_pii=False</w:t>
            </w:r>
            <w:r>
              <w:t>, never raw question text at INFO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TECH_SPEC</w:t>
            </w:r>
            <w:r>
              <w:t xml:space="preserve"> §10 ✅</w:t>
            </w:r>
          </w:p>
        </w:tc>
      </w:tr>
      <w:tr>
        <w:tc>
          <w:tcPr>
            <w:tcW w:type="dxa" w:w="2880"/>
          </w:tcPr>
          <w:p>
            <w:r>
              <w:t>Staging seeded with real user data</w:t>
            </w:r>
          </w:p>
        </w:tc>
        <w:tc>
          <w:tcPr>
            <w:tcW w:type="dxa" w:w="2880"/>
          </w:tcPr>
          <w:p>
            <w:r>
              <w:t>Staging uses an anonymised copy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TECH_SPEC</w:t>
            </w:r>
            <w:r>
              <w:t xml:space="preserve"> §9.3 ✅</w:t>
            </w:r>
          </w:p>
        </w:tc>
      </w:tr>
    </w:tbl>
    <w:p>
      <w:pPr>
        <w:pStyle w:val="Heading3"/>
      </w:pPr>
      <w:r>
        <w:t>T7 · A third party we depend on is breached</w:t>
      </w:r>
    </w:p>
    <w:p>
      <w:r>
        <w:t>Supabase, Groq, Stripe, Render. **We cannot prevent this; we can limit blast</w:t>
      </w:r>
    </w:p>
    <w:p>
      <w:r>
        <w:t>radius.**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Provider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Holds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If breached</w:t>
            </w:r>
          </w:p>
        </w:tc>
      </w:tr>
      <w:tr>
        <w:tc>
          <w:tcPr>
            <w:tcW w:type="dxa" w:w="2880"/>
          </w:tcPr>
          <w:p>
            <w:r>
              <w:t>Supabase</w:t>
            </w:r>
          </w:p>
        </w:tc>
        <w:tc>
          <w:tcPr>
            <w:tcW w:type="dxa" w:w="2880"/>
          </w:tcPr>
          <w:p>
            <w:r>
              <w:t>Everything — database and auth</w:t>
            </w:r>
          </w:p>
        </w:tc>
        <w:tc>
          <w:tcPr>
            <w:tcW w:type="dxa" w:w="2880"/>
          </w:tcPr>
          <w:p>
            <w:r>
              <w:t xml:space="preserve">Total. This is the concentration risk accepted in </w:t>
            </w:r>
            <w:r>
              <w:rPr>
                <w:rFonts w:ascii="Consolas" w:hAnsi="Consolas"/>
                <w:sz w:val="19"/>
              </w:rPr>
              <w:t>ADR-0001</w:t>
            </w:r>
          </w:p>
        </w:tc>
      </w:tr>
      <w:tr>
        <w:tc>
          <w:tcPr>
            <w:tcW w:type="dxa" w:w="2880"/>
          </w:tcPr>
          <w:p>
            <w:r>
              <w:t>Groq</w:t>
            </w:r>
          </w:p>
        </w:tc>
        <w:tc>
          <w:tcPr>
            <w:tcW w:type="dxa" w:w="2880"/>
          </w:tcPr>
          <w:p>
            <w:r>
              <w:t>Prompts in transit</w:t>
            </w:r>
          </w:p>
        </w:tc>
        <w:tc>
          <w:tcPr>
            <w:tcW w:type="dxa" w:w="2880"/>
          </w:tcPr>
          <w:p>
            <w:r>
              <w:t xml:space="preserve">Limited: </w:t>
            </w:r>
            <w:r>
              <w:rPr>
                <w:b/>
              </w:rPr>
              <w:t>prompt and response bodies are never stored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DATA_MODEL</w:t>
            </w:r>
            <w:r>
              <w:t xml:space="preserve"> §10.3), and prompts carry no name or email</w:t>
            </w:r>
          </w:p>
        </w:tc>
      </w:tr>
      <w:tr>
        <w:tc>
          <w:tcPr>
            <w:tcW w:type="dxa" w:w="2880"/>
          </w:tcPr>
          <w:p>
            <w:r>
              <w:t>Stripe</w:t>
            </w:r>
          </w:p>
        </w:tc>
        <w:tc>
          <w:tcPr>
            <w:tcW w:type="dxa" w:w="2880"/>
          </w:tcPr>
          <w:p>
            <w:r>
              <w:t>Payment details</w:t>
            </w:r>
          </w:p>
        </w:tc>
        <w:tc>
          <w:tcPr>
            <w:tcW w:type="dxa" w:w="2880"/>
          </w:tcPr>
          <w:p>
            <w:r>
              <w:t>Their liability, their compliance surface. This is why we never touch cards</w:t>
            </w:r>
          </w:p>
        </w:tc>
      </w:tr>
      <w:tr>
        <w:tc>
          <w:tcPr>
            <w:tcW w:type="dxa" w:w="2880"/>
          </w:tcPr>
          <w:p>
            <w:r>
              <w:t>Render</w:t>
            </w:r>
          </w:p>
        </w:tc>
        <w:tc>
          <w:tcPr>
            <w:tcW w:type="dxa" w:w="2880"/>
          </w:tcPr>
          <w:p>
            <w:r>
              <w:t>Runtime, environment variables</w:t>
            </w:r>
          </w:p>
        </w:tc>
        <w:tc>
          <w:tcPr>
            <w:tcW w:type="dxa" w:w="2880"/>
          </w:tcPr>
          <w:p>
            <w:r>
              <w:t>Secrets exposed → rotate everything (§5.1)</w:t>
            </w:r>
          </w:p>
        </w:tc>
      </w:tr>
    </w:tbl>
    <w:p>
      <w:r>
        <w:rPr>
          <w:b/>
        </w:rPr>
        <w:t>Supabase is a single point of failure for A1 through A5.</w:t>
      </w:r>
      <w:r>
        <w:t xml:space="preserve"> That was accepted</w:t>
      </w:r>
    </w:p>
    <w:p>
      <w:r>
        <w:t>knowingly in ADR-0001 — the alternative was operating our own Postgres with no</w:t>
      </w:r>
    </w:p>
    <w:p>
      <w:r>
        <w:t>DBA, which is worse. It is recorded here as an accepted risk (§9), not solved.</w:t>
      </w:r>
    </w:p>
    <w:p/>
    <w:p>
      <w:pPr>
        <w:pStyle w:val="Heading2"/>
      </w:pPr>
      <w:r>
        <w:t>4 · The security model</w:t>
      </w:r>
    </w:p>
    <w:p>
      <w:r>
        <w:t>Seven layers. Each cites its authority; details live there.</w:t>
      </w:r>
    </w:p>
    <w:p>
      <w:pPr>
        <w:pStyle w:val="Heading3"/>
      </w:pPr>
      <w:r>
        <w:t xml:space="preserve">L1 · We never handle passwords — </w:t>
      </w:r>
      <w:r>
        <w:rPr>
          <w:rFonts w:ascii="Consolas" w:hAnsi="Consolas"/>
          <w:sz w:val="19"/>
        </w:rPr>
        <w:t>ADR-0002</w:t>
      </w:r>
    </w:p>
    <w:p>
      <w:r>
        <w:t>Supabase Auth owns credentials. The backend verifies a JWT against Supabase's</w:t>
      </w:r>
    </w:p>
    <w:p>
      <w:r>
        <w:t xml:space="preserve">JWKS (cached, 10-minute TTL) and reads </w:t>
      </w:r>
      <w:r>
        <w:rPr>
          <w:rFonts w:ascii="Consolas" w:hAnsi="Consolas"/>
          <w:sz w:val="19"/>
        </w:rPr>
        <w:t>sub</w:t>
      </w:r>
      <w:r>
        <w:t xml:space="preserve"> as the user id. **The backend never</w:t>
      </w:r>
    </w:p>
    <w:p>
      <w:r>
        <w:t>sees a password.**</w:t>
      </w:r>
    </w:p>
    <w:p>
      <w:r>
        <w:t>Building our own was costed at ~15 developer-days plus permanent liability,</w:t>
      </w:r>
    </w:p>
    <w:p>
      <w:r>
        <w:t>against ~1 day to integrate. With no security reviewer, custom auth for medical</w:t>
      </w:r>
    </w:p>
    <w:p>
      <w:r>
        <w:t>professionals' accounts is the worst available option.</w:t>
      </w:r>
    </w:p>
    <w:p>
      <w:pPr>
        <w:pStyle w:val="Heading3"/>
      </w:pPr>
      <w:r>
        <w:t xml:space="preserve">L2 · Tokens in httpOnly cookies — </w:t>
      </w:r>
      <w:r>
        <w:rPr>
          <w:rFonts w:ascii="Consolas" w:hAnsi="Consolas"/>
          <w:sz w:val="19"/>
        </w:rPr>
        <w:t>UX_SPEC</w:t>
      </w:r>
      <w:r>
        <w:t xml:space="preserve"> §6.1.3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sb-access-token    httpOnly · Secure · SameSite=Lax · ~1 h</w:t>
        <w:br/>
        <w:t>sb-refresh-token   httpOnly · Secure · SameSite=Lax · 30 d, rotates on use</w:t>
      </w:r>
    </w:p>
    <w:p>
      <w:r>
        <w:rPr>
          <w:rFonts w:ascii="Consolas" w:hAnsi="Consolas"/>
          <w:sz w:val="19"/>
        </w:rPr>
        <w:t>httpOnly</w:t>
      </w:r>
      <w:r>
        <w:t xml:space="preserve"> means JavaScript cannot read the cookie at all. The Supabase SDK</w:t>
      </w:r>
    </w:p>
    <w:p>
      <w:r>
        <w:t xml:space="preserve">defaults to </w:t>
      </w:r>
      <w:r>
        <w:rPr>
          <w:rFonts w:ascii="Consolas" w:hAnsi="Consolas"/>
          <w:sz w:val="19"/>
        </w:rPr>
        <w:t>localStorage</w:t>
      </w:r>
      <w:r>
        <w:t>, which any injected script can read — one XSS bug</w:t>
      </w:r>
    </w:p>
    <w:p>
      <w:r>
        <w:t>would leak a 30-day session. With cookies, XSS is still serious but cannot steal</w:t>
      </w:r>
    </w:p>
    <w:p>
      <w:r>
        <w:t>the session.</w:t>
      </w:r>
    </w:p>
    <w:p>
      <w:r>
        <w:rPr>
          <w:rFonts w:ascii="Consolas" w:hAnsi="Consolas"/>
          <w:sz w:val="19"/>
        </w:rPr>
        <w:t>SameSite=Lax</w:t>
      </w:r>
      <w:r>
        <w:t xml:space="preserve"> rather than </w:t>
      </w:r>
      <w:r>
        <w:rPr>
          <w:rFonts w:ascii="Consolas" w:hAnsi="Consolas"/>
          <w:sz w:val="19"/>
        </w:rPr>
        <w:t>Strict</w:t>
      </w:r>
      <w:r>
        <w:t xml:space="preserve"> because </w:t>
      </w:r>
      <w:r>
        <w:rPr>
          <w:rFonts w:ascii="Consolas" w:hAnsi="Consolas"/>
          <w:sz w:val="19"/>
        </w:rPr>
        <w:t>Strict</w:t>
      </w:r>
      <w:r>
        <w:t xml:space="preserve"> breaks the OAuth callback,</w:t>
      </w:r>
    </w:p>
    <w:p>
      <w:r>
        <w:t>which arrives from an external origin.</w:t>
      </w:r>
    </w:p>
    <w:p>
      <w:pPr>
        <w:pStyle w:val="Heading3"/>
      </w:pPr>
      <w:r>
        <w:t xml:space="preserve">L3 · The database refuses other people's rows — </w:t>
      </w:r>
      <w:r>
        <w:rPr>
          <w:rFonts w:ascii="Consolas" w:hAnsi="Consolas"/>
          <w:sz w:val="19"/>
        </w:rPr>
        <w:t>DATA_MODEL</w:t>
      </w:r>
      <w:r>
        <w:t xml:space="preserve"> §10.1</w:t>
      </w:r>
    </w:p>
    <w:p>
      <w:r>
        <w:t xml:space="preserve">Row-Level Security on eight tables. A forgotten </w:t>
      </w:r>
      <w:r>
        <w:rPr>
          <w:rFonts w:ascii="Consolas" w:hAnsi="Consolas"/>
          <w:sz w:val="19"/>
        </w:rPr>
        <w:t>WHERE user_id = ...</w:t>
      </w:r>
      <w:r>
        <w:t xml:space="preserve"> in</w:t>
      </w:r>
    </w:p>
    <w:p>
      <w:r>
        <w:t xml:space="preserve">application code returns </w:t>
      </w:r>
      <w:r>
        <w:rPr>
          <w:b/>
        </w:rPr>
        <w:t>nothing</w:t>
      </w:r>
      <w:r>
        <w:t xml:space="preserve"> rather than another user's data.</w:t>
      </w:r>
    </w:p>
    <w:p>
      <w:r>
        <w:t>This is the layer most teams skip, and it is the one that converts a routine</w:t>
      </w:r>
    </w:p>
    <w:p>
      <w:r>
        <w:t>application bug into a non-event.</w:t>
      </w:r>
    </w:p>
    <w:p>
      <w:r>
        <w:rPr>
          <w:b/>
        </w:rPr>
        <w:t>The exception is documented and bounded:</w:t>
      </w:r>
      <w:r>
        <w:t xml:space="preserve"> anonymous trial sessions have no</w:t>
      </w:r>
    </w:p>
    <w:p>
      <w:r>
        <w:rPr>
          <w:rFonts w:ascii="Consolas" w:hAnsi="Consolas"/>
          <w:sz w:val="19"/>
        </w:rPr>
        <w:t>auth.uid()</w:t>
      </w:r>
      <w:r>
        <w:t>, so they are served through a service-role connection with an</w:t>
      </w:r>
    </w:p>
    <w:p>
      <w:r>
        <w:t xml:space="preserve">explicit </w:t>
      </w:r>
      <w:r>
        <w:rPr>
          <w:rFonts w:ascii="Consolas" w:hAnsi="Consolas"/>
          <w:sz w:val="19"/>
        </w:rPr>
        <w:t>anonymous_id</w:t>
      </w:r>
      <w:r>
        <w:t xml:space="preserve"> filter. That path is short, isolated, and separately</w:t>
      </w:r>
    </w:p>
    <w:p>
      <w:r>
        <w:t>tested — deliberately, because it is the one place the safety net is off.</w:t>
      </w:r>
    </w:p>
    <w:p>
      <w:pPr>
        <w:pStyle w:val="Heading3"/>
      </w:pPr>
      <w:r>
        <w:t xml:space="preserve">L4 · Ownership failures return 404 — </w:t>
      </w:r>
      <w:r>
        <w:rPr>
          <w:rFonts w:ascii="Consolas" w:hAnsi="Consolas"/>
          <w:sz w:val="19"/>
        </w:rPr>
        <w:t>API_CONTRACT</w:t>
      </w:r>
      <w:r>
        <w:t xml:space="preserve"> §2.7</w:t>
      </w:r>
    </w:p>
    <w:p>
      <w:r>
        <w:t>A 403 confirms the resource exists. Another user's session is indistinguishable</w:t>
      </w:r>
    </w:p>
    <w:p>
      <w:r>
        <w:t>from a session that does not exist. Admin routes behave the same way: an admin</w:t>
      </w:r>
    </w:p>
    <w:p>
      <w:r>
        <w:t>surface should not confirm its own existence to a non-admin.</w:t>
      </w:r>
    </w:p>
    <w:p>
      <w:pPr>
        <w:pStyle w:val="Heading3"/>
      </w:pPr>
      <w:r>
        <w:t xml:space="preserve">L5 · Rate limits — </w:t>
      </w:r>
      <w:r>
        <w:rPr>
          <w:rFonts w:ascii="Consolas" w:hAnsi="Consolas"/>
          <w:sz w:val="19"/>
        </w:rPr>
        <w:t>API_CONTRACT</w:t>
      </w:r>
      <w:r>
        <w:t xml:space="preserve"> §2.9</w:t>
      </w:r>
    </w:p>
    <w:p>
      <w:r>
        <w:t>Login attempts, questions per hour, sessions per day, admin ingestion runs. These</w:t>
      </w:r>
    </w:p>
    <w:p>
      <w:r>
        <w:t>serve two purposes: stopping brute force, and stopping someone running up the</w:t>
      </w:r>
    </w:p>
    <w:p>
      <w:r>
        <w:t>Groq bill. The second is easy to forget and arrives as an invoice.</w:t>
      </w:r>
    </w:p>
    <w:p>
      <w:pPr>
        <w:pStyle w:val="Heading3"/>
      </w:pPr>
      <w:r>
        <w:t xml:space="preserve">L6 · The LLM is outside the trust boundary — </w:t>
      </w:r>
      <w:r>
        <w:rPr>
          <w:rFonts w:ascii="Consolas" w:hAnsi="Consolas"/>
          <w:sz w:val="19"/>
        </w:rPr>
        <w:t>ADR-0005</w:t>
      </w:r>
    </w:p>
    <w:p>
      <w:r>
        <w:t>Every flag, score and verdict is deterministic Python. The model voices the</w:t>
      </w:r>
    </w:p>
    <w:p>
      <w:r>
        <w:t xml:space="preserve">patient and writes feedback prose. </w:t>
      </w:r>
      <w:r>
        <w:rPr>
          <w:b/>
        </w:rPr>
        <w:t>It cannot influence a result</w:t>
      </w:r>
      <w:r>
        <w:t>, so prompt</w:t>
      </w:r>
    </w:p>
    <w:p>
      <w:r>
        <w:t>injection cannot change anyone's score — the worst it achieves is a strange</w:t>
      </w:r>
    </w:p>
    <w:p>
      <w:r>
        <w:t>patient reply.</w:t>
      </w:r>
    </w:p>
    <w:p>
      <w:r>
        <w:t>This was chosen for measurement integrity, not security. It happens to remove an</w:t>
      </w:r>
    </w:p>
    <w:p>
      <w:r>
        <w:t>entire class of attack, and it is worth understanding as a security property:</w:t>
      </w:r>
    </w:p>
    <w:p>
      <w:r>
        <w:rPr>
          <w:i/>
        </w:rPr>
        <w:t>the untrusted component has no authority.</w:t>
      </w:r>
    </w:p>
    <w:p>
      <w:r>
        <w:t xml:space="preserve">Enforced structurally by </w:t>
      </w:r>
      <w:r>
        <w:rPr>
          <w:rFonts w:ascii="Consolas" w:hAnsi="Consolas"/>
          <w:sz w:val="19"/>
        </w:rPr>
        <w:t>tests/test_layering.py</w:t>
      </w:r>
      <w:r>
        <w:t xml:space="preserve">, which forbids </w:t>
      </w:r>
      <w:r>
        <w:rPr>
          <w:rFonts w:ascii="Consolas" w:hAnsi="Consolas"/>
          <w:sz w:val="19"/>
        </w:rPr>
        <w:t>groq</w:t>
      </w:r>
      <w:r>
        <w:t xml:space="preserve"> in</w:t>
      </w:r>
    </w:p>
    <w:p>
      <w:r>
        <w:rPr>
          <w:rFonts w:ascii="Consolas" w:hAnsi="Consolas"/>
          <w:sz w:val="19"/>
        </w:rPr>
        <w:t>domain/</w:t>
      </w:r>
      <w:r>
        <w:t xml:space="preserve"> (</w:t>
      </w:r>
      <w:r>
        <w:rPr>
          <w:rFonts w:ascii="Consolas" w:hAnsi="Consolas"/>
          <w:sz w:val="19"/>
        </w:rPr>
        <w:t>TEST_STRATEGY</w:t>
      </w:r>
      <w:r>
        <w:t xml:space="preserve"> §5).</w:t>
      </w:r>
    </w:p>
    <w:p>
      <w:pPr>
        <w:pStyle w:val="Heading3"/>
      </w:pPr>
      <w:r>
        <w:t xml:space="preserve">L7 · Deletion, retention, and audit — </w:t>
      </w:r>
      <w:r>
        <w:rPr>
          <w:rFonts w:ascii="Consolas" w:hAnsi="Consolas"/>
          <w:sz w:val="19"/>
        </w:rPr>
        <w:t>DATA_MODEL</w:t>
      </w:r>
      <w:r>
        <w:t xml:space="preserve"> §10.2, §10.3, §7.4</w:t>
      </w:r>
    </w:p>
    <w:p>
      <w:r>
        <w:t>Account deletion nulls personal fields, redacts free text, and cancels billing in</w:t>
      </w:r>
    </w:p>
    <w:p>
      <w:r>
        <w:t xml:space="preserve">one transaction. </w:t>
      </w:r>
      <w:r>
        <w:rPr>
          <w:rFonts w:ascii="Consolas" w:hAnsi="Consolas"/>
          <w:sz w:val="19"/>
        </w:rPr>
        <w:t>session_results</w:t>
      </w:r>
      <w:r>
        <w:t xml:space="preserve"> and the </w:t>
      </w:r>
      <w:r>
        <w:rPr>
          <w:rFonts w:ascii="Consolas" w:hAnsi="Consolas"/>
          <w:sz w:val="19"/>
        </w:rPr>
        <w:t>research_pid</w:t>
      </w:r>
      <w:r>
        <w:t xml:space="preserve"> link </w:t>
      </w:r>
      <w:r>
        <w:rPr>
          <w:b/>
        </w:rPr>
        <w:t>survive</w:t>
      </w:r>
      <w:r>
        <w:t>, so</w:t>
      </w:r>
    </w:p>
    <w:p>
      <w:r>
        <w:t xml:space="preserve">published analyses stay reproducible — and </w:t>
      </w:r>
      <w:r>
        <w:rPr>
          <w:rFonts w:ascii="Consolas" w:hAnsi="Consolas"/>
          <w:sz w:val="19"/>
        </w:rPr>
        <w:t>UX_SPEC</w:t>
      </w:r>
      <w:r>
        <w:t xml:space="preserve"> S-20 must say so plainly on</w:t>
      </w:r>
    </w:p>
    <w:p>
      <w:r>
        <w:t>the confirmation screen. A user has a right to know what does not disappear.</w:t>
      </w:r>
    </w:p>
    <w:p>
      <w:r>
        <w:t xml:space="preserve">Every admin action writes to an append-only </w:t>
      </w:r>
      <w:r>
        <w:rPr>
          <w:rFonts w:ascii="Consolas" w:hAnsi="Consolas"/>
          <w:sz w:val="19"/>
        </w:rPr>
        <w:t>audit_log</w:t>
      </w:r>
      <w:r>
        <w:t xml:space="preserve"> with a mandatory </w:t>
      </w:r>
      <w:r>
        <w:rPr>
          <w:rFonts w:ascii="Consolas" w:hAnsi="Consolas"/>
          <w:sz w:val="19"/>
        </w:rPr>
        <w:t>reason</w:t>
      </w:r>
    </w:p>
    <w:p>
      <w:r>
        <w:t>for support access to a user's session.</w:t>
      </w:r>
    </w:p>
    <w:p/>
    <w:p>
      <w:pPr>
        <w:pStyle w:val="Heading2"/>
      </w:pPr>
      <w:r>
        <w:t>5 · What this document adds</w:t>
      </w:r>
    </w:p>
    <w:p>
      <w:r>
        <w:t>Gaps in the existing specification. Nothing below is written anywhere else.</w:t>
      </w:r>
    </w:p>
    <w:p>
      <w:pPr>
        <w:pStyle w:val="Heading3"/>
      </w:pPr>
      <w:r>
        <w:t>5.1 · Secrets lifecycle</w:t>
      </w:r>
    </w:p>
    <w:p>
      <w:r>
        <w:rPr>
          <w:rFonts w:ascii="Consolas" w:hAnsi="Consolas"/>
          <w:sz w:val="19"/>
        </w:rPr>
        <w:t>BUILD_PLAN</w:t>
      </w:r>
      <w:r>
        <w:t xml:space="preserve"> T-006 covers detection (</w:t>
      </w:r>
      <w:r>
        <w:rPr>
          <w:rFonts w:ascii="Consolas" w:hAnsi="Consolas"/>
          <w:sz w:val="19"/>
        </w:rPr>
        <w:t>gitleaks</w:t>
      </w:r>
      <w:r>
        <w:t>) but not handling.</w:t>
      </w:r>
    </w:p>
    <w:p>
      <w:r>
        <w:rPr>
          <w:b/>
        </w:rPr>
        <w:t>Rules</w:t>
      </w:r>
    </w:p>
    <w:p>
      <w:pPr>
        <w:pStyle w:val="ListNumber"/>
      </w:pPr>
      <w:r>
        <w:t xml:space="preserve">No secret in the repository. Ever. </w:t>
      </w:r>
      <w:r>
        <w:rPr>
          <w:rFonts w:ascii="Consolas" w:hAnsi="Consolas"/>
          <w:sz w:val="19"/>
        </w:rPr>
        <w:t>.env</w:t>
      </w:r>
      <w:r>
        <w:t xml:space="preserve"> is git-ignored; </w:t>
      </w:r>
      <w:r>
        <w:rPr>
          <w:rFonts w:ascii="Consolas" w:hAnsi="Consolas"/>
          <w:sz w:val="19"/>
        </w:rPr>
        <w:t>.env.example</w:t>
      </w:r>
    </w:p>
    <w:p>
      <w:r>
        <w:t xml:space="preserve">documents every variable with a </w:t>
      </w:r>
      <w:r>
        <w:rPr>
          <w:b/>
        </w:rPr>
        <w:t>placeholder, never a real value</w:t>
      </w:r>
      <w:r>
        <w:t>.</w:t>
      </w:r>
    </w:p>
    <w:p>
      <w:pPr>
        <w:pStyle w:val="ListNumber"/>
      </w:pPr>
      <w:r>
        <w:t>Secrets live in the platform's environment configuration (Render), not in</w:t>
      </w:r>
    </w:p>
    <w:p>
      <w:r>
        <w:t>files on disk, not in CI YAML, not in a shared document.</w:t>
      </w:r>
    </w:p>
    <w:p>
      <w:pPr>
        <w:pStyle w:val="ListNumber"/>
      </w:pPr>
      <w:r>
        <w:t>Different values per environment. **Staging must never hold a production</w:t>
      </w:r>
    </w:p>
    <w:p>
      <w:r>
        <w:t>credential** — that silently makes staging a production-grade target.</w:t>
      </w:r>
    </w:p>
    <w:p>
      <w:pPr>
        <w:pStyle w:val="ListNumber"/>
      </w:pPr>
      <w:r>
        <w:t>Every secret has a named owner and a rotation date.</w:t>
      </w:r>
    </w:p>
    <w:p>
      <w:r>
        <w:rPr>
          <w:b/>
        </w:rPr>
        <w:t>Rotation schedule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Secret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On compromise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GROQ_API_KEY</w:t>
            </w:r>
          </w:p>
        </w:tc>
        <w:tc>
          <w:tcPr>
            <w:tcW w:type="dxa" w:w="2880"/>
          </w:tcPr>
          <w:p>
            <w:r>
              <w:t>12 months</w:t>
            </w:r>
          </w:p>
        </w:tc>
        <w:tc>
          <w:tcPr>
            <w:tcW w:type="dxa" w:w="2880"/>
          </w:tcPr>
          <w:p>
            <w:r>
              <w:t>Immediately; revoke old key first</w:t>
            </w:r>
          </w:p>
        </w:tc>
      </w:tr>
      <w:tr>
        <w:tc>
          <w:tcPr>
            <w:tcW w:type="dxa" w:w="2880"/>
          </w:tcPr>
          <w:p>
            <w:r>
              <w:t>Supabase service-role key</w:t>
            </w:r>
          </w:p>
        </w:tc>
        <w:tc>
          <w:tcPr>
            <w:tcW w:type="dxa" w:w="2880"/>
          </w:tcPr>
          <w:p>
            <w:r>
              <w:t>12 months</w:t>
            </w:r>
          </w:p>
        </w:tc>
        <w:tc>
          <w:tcPr>
            <w:tcW w:type="dxa" w:w="2880"/>
          </w:tcPr>
          <w:p>
            <w:r>
              <w:t xml:space="preserve">Immediately — </w:t>
            </w:r>
            <w:r>
              <w:rPr>
                <w:b/>
              </w:rPr>
              <w:t>this bypasses RLS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FLASK_SECRET_KEY</w:t>
            </w:r>
          </w:p>
        </w:tc>
        <w:tc>
          <w:tcPr>
            <w:tcW w:type="dxa" w:w="2880"/>
          </w:tcPr>
          <w:p>
            <w:r>
              <w:t>12 months</w:t>
            </w:r>
          </w:p>
        </w:tc>
        <w:tc>
          <w:tcPr>
            <w:tcW w:type="dxa" w:w="2880"/>
          </w:tcPr>
          <w:p>
            <w:r>
              <w:t>Immediately; invalidates all sessions</w:t>
            </w:r>
          </w:p>
        </w:tc>
      </w:tr>
      <w:tr>
        <w:tc>
          <w:tcPr>
            <w:tcW w:type="dxa" w:w="2880"/>
          </w:tcPr>
          <w:p>
            <w:r>
              <w:t>Stripe secret key</w:t>
            </w:r>
          </w:p>
        </w:tc>
        <w:tc>
          <w:tcPr>
            <w:tcW w:type="dxa" w:w="2880"/>
          </w:tcPr>
          <w:p>
            <w:r>
              <w:t>12 months</w:t>
            </w:r>
          </w:p>
        </w:tc>
        <w:tc>
          <w:tcPr>
            <w:tcW w:type="dxa" w:w="2880"/>
          </w:tcPr>
          <w:p>
            <w:r>
              <w:t>Via Stripe dashboard; roll webhook secret too</w:t>
            </w:r>
          </w:p>
        </w:tc>
      </w:tr>
      <w:tr>
        <w:tc>
          <w:tcPr>
            <w:tcW w:type="dxa" w:w="2880"/>
          </w:tcPr>
          <w:p>
            <w:r>
              <w:t>Database password</w:t>
            </w:r>
          </w:p>
        </w:tc>
        <w:tc>
          <w:tcPr>
            <w:tcW w:type="dxa" w:w="2880"/>
          </w:tcPr>
          <w:p>
            <w:r>
              <w:t>12 months</w:t>
            </w:r>
          </w:p>
        </w:tc>
        <w:tc>
          <w:tcPr>
            <w:tcW w:type="dxa" w:w="2880"/>
          </w:tcPr>
          <w:p>
            <w:r>
              <w:t>Immediately</w:t>
            </w:r>
          </w:p>
        </w:tc>
      </w:tr>
    </w:tbl>
    <w:p>
      <w:r>
        <w:t>**If a secret is ever committed, rotating it is mandatory even after the commit</w:t>
      </w:r>
    </w:p>
    <w:p>
      <w:r>
        <w:t>is removed.** Git history is distributed; assume it was cloned. Deleting the</w:t>
      </w:r>
    </w:p>
    <w:p>
      <w:r>
        <w:t>commit is theatre.</w:t>
      </w:r>
    </w:p>
    <w:p>
      <w:r>
        <w:t xml:space="preserve">The Supabase </w:t>
      </w:r>
      <w:r>
        <w:rPr>
          <w:b/>
        </w:rPr>
        <w:t>service-role key deserves separate care</w:t>
      </w:r>
      <w:r>
        <w:t xml:space="preserve"> — it bypasses Row-Level</w:t>
      </w:r>
    </w:p>
    <w:p>
      <w:r>
        <w:t>Security entirely, which means it defeats L3, the layer everything else falls</w:t>
      </w:r>
    </w:p>
    <w:p>
      <w:r>
        <w:t>back on. It should exist in exactly one place in production and never in a</w:t>
      </w:r>
    </w:p>
    <w:p>
      <w:r>
        <w:t>developer's local environment.</w:t>
      </w:r>
    </w:p>
    <w:p>
      <w:pPr>
        <w:pStyle w:val="Heading3"/>
      </w:pPr>
      <w:r>
        <w:t>5.2 · Dependencies and supply chain</w:t>
      </w:r>
    </w:p>
    <w:p>
      <w:r>
        <w:rPr>
          <w:b/>
        </w:rPr>
        <w:t>Not mentioned anywhere in the specification today.</w:t>
      </w:r>
      <w:r>
        <w:t xml:space="preserve"> For a project whose</w:t>
      </w:r>
    </w:p>
    <w:p>
      <w:r>
        <w:t>frontend will pull hundreds of transitive npm packages, that is a real hole —</w:t>
      </w:r>
    </w:p>
    <w:p>
      <w:r>
        <w:rPr>
          <w:rFonts w:ascii="Consolas" w:hAnsi="Consolas"/>
          <w:sz w:val="19"/>
        </w:rPr>
        <w:t>ADR-0006</w:t>
      </w:r>
      <w:r>
        <w:t xml:space="preserve"> itself names JavaScript dependency churn as an ongoing cost.</w:t>
      </w:r>
    </w:p>
    <w:p>
      <w:r>
        <w:rPr>
          <w:b/>
        </w:rPr>
        <w:t>Rules</w:t>
      </w:r>
    </w:p>
    <w:p>
      <w:pPr>
        <w:pStyle w:val="ListNumber"/>
      </w:pPr>
      <w:r>
        <w:rPr>
          <w:b/>
        </w:rPr>
        <w:t>Lock files committed</w:t>
      </w:r>
      <w:r>
        <w:t xml:space="preserve"> — </w:t>
      </w:r>
      <w:r>
        <w:rPr>
          <w:rFonts w:ascii="Consolas" w:hAnsi="Consolas"/>
          <w:sz w:val="19"/>
        </w:rPr>
        <w:t>poetry.lock</w:t>
      </w:r>
      <w:r>
        <w:t xml:space="preserve"> / </w:t>
      </w:r>
      <w:r>
        <w:rPr>
          <w:rFonts w:ascii="Consolas" w:hAnsi="Consolas"/>
          <w:sz w:val="19"/>
        </w:rPr>
        <w:t>package-lock.json</w:t>
      </w:r>
      <w:r>
        <w:t>. An unlocked</w:t>
      </w:r>
    </w:p>
    <w:p>
      <w:r>
        <w:t>build installs different code on different days.</w:t>
      </w:r>
    </w:p>
    <w:p>
      <w:pPr>
        <w:pStyle w:val="ListNumber"/>
      </w:pPr>
      <w:r>
        <w:rPr>
          <w:b/>
        </w:rPr>
        <w:t>Automated scanning in CI</w:t>
      </w:r>
      <w:r>
        <w:t>, failing the build on High or Critical:</w:t>
      </w:r>
    </w:p>
    <w:p>
      <w:r>
        <w:rPr>
          <w:rFonts w:ascii="Consolas" w:hAnsi="Consolas"/>
          <w:sz w:val="19"/>
        </w:rPr>
        <w:t>pip-audit</w:t>
      </w:r>
      <w:r>
        <w:t xml:space="preserve"> for Python, </w:t>
      </w:r>
      <w:r>
        <w:rPr>
          <w:rFonts w:ascii="Consolas" w:hAnsi="Consolas"/>
          <w:sz w:val="19"/>
        </w:rPr>
        <w:t>npm audit --audit-level=high</w:t>
      </w:r>
      <w:r>
        <w:t xml:space="preserve"> for JavaScript.</w:t>
      </w:r>
    </w:p>
    <w:p>
      <w:pPr>
        <w:pStyle w:val="ListNumber"/>
      </w:pPr>
      <w:r>
        <w:rPr>
          <w:b/>
        </w:rPr>
        <w:t>Dependabot</w:t>
      </w:r>
      <w:r>
        <w:t xml:space="preserve"> enabled for security updates only. Not feature updates —</w:t>
      </w:r>
    </w:p>
    <w:p>
      <w:r>
        <w:t>otherwise the noise trains everyone to ignore it.</w:t>
      </w:r>
    </w:p>
    <w:p>
      <w:pPr>
        <w:pStyle w:val="ListNumber"/>
      </w:pPr>
      <w:r>
        <w:rPr>
          <w:b/>
        </w:rPr>
        <w:t>Adding a dependency is a decision.</w:t>
      </w:r>
      <w:r>
        <w:t xml:space="preserve"> Before adding one, ask whether the</w:t>
      </w:r>
    </w:p>
    <w:p>
      <w:r>
        <w:t>standard library does it. Each one is code we did not write, cannot review,</w:t>
      </w:r>
    </w:p>
    <w:p>
      <w:r>
        <w:t>and are responsible for.</w:t>
      </w:r>
    </w:p>
    <w:p>
      <w:pPr>
        <w:pStyle w:val="ListNumber"/>
      </w:pPr>
      <w:r>
        <w:rPr>
          <w:b/>
        </w:rPr>
        <w:t>Pin the base Docker image by digest</w:t>
      </w:r>
      <w:r>
        <w:t xml:space="preserve">, not by tag. </w:t>
      </w:r>
      <w:r>
        <w:rPr>
          <w:rFonts w:ascii="Consolas" w:hAnsi="Consolas"/>
          <w:sz w:val="19"/>
        </w:rPr>
        <w:t>python:3.11-slim</w:t>
      </w:r>
      <w:r>
        <w:t xml:space="preserve"> is a</w:t>
      </w:r>
    </w:p>
    <w:p>
      <w:r>
        <w:t>moving target.</w:t>
      </w:r>
    </w:p>
    <w:p>
      <w:r>
        <w:t xml:space="preserve">The CI pipeline in </w:t>
      </w:r>
      <w:r>
        <w:rPr>
          <w:rFonts w:ascii="Consolas" w:hAnsi="Consolas"/>
          <w:sz w:val="19"/>
        </w:rPr>
        <w:t>TECH_SPEC</w:t>
      </w:r>
      <w:r>
        <w:t xml:space="preserve"> §9.4 already has a </w:t>
      </w:r>
      <w:r>
        <w:rPr>
          <w:rFonts w:ascii="Consolas" w:hAnsi="Consolas"/>
          <w:sz w:val="19"/>
        </w:rPr>
        <w:t>security</w:t>
      </w:r>
      <w:r>
        <w:t xml:space="preserve"> step. **This section</w:t>
      </w:r>
    </w:p>
    <w:p>
      <w:r>
        <w:t>defines what that step runs**, which was previously undefined.</w:t>
      </w:r>
    </w:p>
    <w:p>
      <w:pPr>
        <w:pStyle w:val="Heading3"/>
      </w:pPr>
      <w:r>
        <w:t>5.3 · HTTP security headers</w:t>
      </w:r>
    </w:p>
    <w:p>
      <w:r>
        <w:t>Not specified anywhere. Set at the edge, applying to every response.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Header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Strict-Transport-Security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max-age=31536000; includeSubDomains</w:t>
            </w:r>
          </w:p>
        </w:tc>
        <w:tc>
          <w:tcPr>
            <w:tcW w:type="dxa" w:w="2880"/>
          </w:tcPr>
          <w:p>
            <w:r>
              <w:t>Browser refuses plain HTTP after first visit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Content-Security-Policy</w:t>
            </w:r>
          </w:p>
        </w:tc>
        <w:tc>
          <w:tcPr>
            <w:tcW w:type="dxa" w:w="2880"/>
          </w:tcPr>
          <w:p>
            <w:r>
              <w:t>see below</w:t>
            </w:r>
          </w:p>
        </w:tc>
        <w:tc>
          <w:tcPr>
            <w:tcW w:type="dxa" w:w="2880"/>
          </w:tcPr>
          <w:p>
            <w:r>
              <w:t>The main structural defence against XSS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X-Content-Type-Options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nosniff</w:t>
            </w:r>
          </w:p>
        </w:tc>
        <w:tc>
          <w:tcPr>
            <w:tcW w:type="dxa" w:w="2880"/>
          </w:tcPr>
          <w:p>
            <w:r>
              <w:t>Stops MIME-type confusion attacks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Referrer-Policy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strict-origin-when-cross-origin</w:t>
            </w:r>
          </w:p>
        </w:tc>
        <w:tc>
          <w:tcPr>
            <w:tcW w:type="dxa" w:w="2880"/>
          </w:tcPr>
          <w:p>
            <w:r>
              <w:t>Do not leak our URLs to third parties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X-Frame-Options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DENY</w:t>
            </w:r>
          </w:p>
        </w:tc>
        <w:tc>
          <w:tcPr>
            <w:tcW w:type="dxa" w:w="2880"/>
          </w:tcPr>
          <w:p>
            <w:r>
              <w:t>No clickjacking; nothing here should be framed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Permissions-Policy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camera=(), microphone=(), geolocation=()</w:t>
            </w:r>
          </w:p>
        </w:tc>
        <w:tc>
          <w:tcPr>
            <w:tcW w:type="dxa" w:w="2880"/>
          </w:tcPr>
          <w:p>
            <w:r>
              <w:t>We need none of these</w:t>
            </w:r>
          </w:p>
        </w:tc>
      </w:tr>
    </w:tbl>
    <w:p>
      <w:r>
        <w:rPr>
          <w:b/>
        </w:rPr>
        <w:t>CSP starting point</w:t>
      </w:r>
      <w:r>
        <w:t>, to be tightened once the frontend exists: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default-src 'self';</w:t>
        <w:br/>
        <w:t>script-src  'self';</w:t>
        <w:br/>
        <w:t>style-src   'self' 'unsafe-inline';</w:t>
        <w:br/>
        <w:t>img-src     'self' data:;</w:t>
        <w:br/>
        <w:t>connect-src 'self' https://*.supabase.co;</w:t>
        <w:br/>
        <w:t>frame-ancestors 'none';</w:t>
        <w:br/>
        <w:t>base-uri    'self';</w:t>
        <w:br/>
        <w:t>form-action 'self';</w:t>
      </w:r>
    </w:p>
    <w:p>
      <w:r>
        <w:rPr>
          <w:b/>
        </w:rPr>
        <w:t>Deploy CSP in `Content-Security-Policy-Report-Only` mode first.</w:t>
      </w:r>
      <w:r>
        <w:t xml:space="preserve"> A CSP that</w:t>
      </w:r>
    </w:p>
    <w:p>
      <w:r>
        <w:t>breaks the app gets switched off in a hurry and never comes back.</w:t>
      </w:r>
    </w:p>
    <w:p>
      <w:r>
        <w:rPr>
          <w:rFonts w:ascii="Consolas" w:hAnsi="Consolas"/>
          <w:sz w:val="19"/>
        </w:rPr>
        <w:t>'unsafe-inline'</w:t>
      </w:r>
      <w:r>
        <w:t xml:space="preserve"> for styles is a concession to CSS-in-JS. Removing it needs</w:t>
      </w:r>
    </w:p>
    <w:p>
      <w:r>
        <w:t>nonces, which is a Next.js configuration task rather than a header change.</w:t>
      </w:r>
    </w:p>
    <w:p>
      <w:pPr>
        <w:pStyle w:val="Heading3"/>
      </w:pPr>
      <w:r>
        <w:t>5.4 · Input handling and the three injection classes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Defence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SQL injection</w:t>
            </w:r>
          </w:p>
        </w:tc>
        <w:tc>
          <w:tcPr>
            <w:tcW w:type="dxa" w:w="2880"/>
          </w:tcPr>
          <w:p>
            <w:r>
              <w:t>Any query</w:t>
            </w:r>
          </w:p>
        </w:tc>
        <w:tc>
          <w:tcPr>
            <w:tcW w:type="dxa" w:w="2880"/>
          </w:tcPr>
          <w:p>
            <w:r>
              <w:t xml:space="preserve">ORM with parameterised queries — never string-formatted SQL. </w:t>
            </w:r>
            <w:r>
              <w:rPr>
                <w:b/>
              </w:rPr>
              <w:t>Plus RLS</w:t>
            </w:r>
            <w:r>
              <w:t>, so even a successful injection cannot cross a user boundary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XSS</w:t>
            </w:r>
          </w:p>
        </w:tc>
        <w:tc>
          <w:tcPr>
            <w:tcW w:type="dxa" w:w="2880"/>
          </w:tcPr>
          <w:p>
            <w:r>
              <w:t>Learner questions and diagnoses rendered back</w:t>
            </w:r>
          </w:p>
        </w:tc>
        <w:tc>
          <w:tcPr>
            <w:tcW w:type="dxa" w:w="2880"/>
          </w:tcPr>
          <w:p>
            <w:r>
              <w:t xml:space="preserve">React escapes by default. </w:t>
            </w:r>
            <w:r>
              <w:rPr>
                <w:b/>
              </w:rPr>
              <w:t>`dangerouslySetInnerHTML` is banned</w:t>
            </w:r>
            <w:r>
              <w:t xml:space="preserve"> — add a lint rule. Plus CSP (§5.3) and httpOnly cookies (L2)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Prompt injection</w:t>
            </w:r>
          </w:p>
        </w:tc>
        <w:tc>
          <w:tcPr>
            <w:tcW w:type="dxa" w:w="2880"/>
          </w:tcPr>
          <w:p>
            <w:r>
              <w:t>Every learner question reaches the model</w:t>
            </w:r>
          </w:p>
        </w:tc>
        <w:tc>
          <w:tcPr>
            <w:tcW w:type="dxa" w:w="2880"/>
          </w:tcPr>
          <w:p>
            <w:r>
              <w:t xml:space="preserve">The model has no authority (L6), so injection cannot alter a score. It </w:t>
            </w:r>
            <w:r>
              <w:rPr>
                <w:b/>
              </w:rPr>
              <w:t>can</w:t>
            </w:r>
            <w:r>
              <w:t xml:space="preserve"> break the patient persona — that is T2/T-040, and it is a validity problem, not a security one</w:t>
            </w:r>
          </w:p>
        </w:tc>
      </w:tr>
    </w:tbl>
    <w:p>
      <w:r>
        <w:rPr>
          <w:b/>
        </w:rPr>
        <w:t>Additional rules</w:t>
      </w:r>
    </w:p>
    <w:p>
      <w:pPr>
        <w:pStyle w:val="ListBullet"/>
      </w:pPr>
      <w:r>
        <w:t>Validate at the boundary with a schema — pydantic in Flask, zod in Next.js.</w:t>
      </w:r>
    </w:p>
    <w:p>
      <w:r>
        <w:t>Reject unknown fields rather than ignoring them.</w:t>
      </w:r>
    </w:p>
    <w:p>
      <w:pPr>
        <w:pStyle w:val="ListBullet"/>
      </w:pPr>
      <w:r>
        <w:t>Cap free-text length at the API, not only in the UI. A 2 MB "question" is a</w:t>
      </w:r>
    </w:p>
    <w:p>
      <w:r>
        <w:t>cost attack on the LLM bill.</w:t>
      </w:r>
    </w:p>
    <w:p>
      <w:pPr>
        <w:pStyle w:val="ListBullet"/>
      </w:pPr>
      <w:r>
        <w:t>Never interpolate user text into a system prompt. Learner text belongs in a</w:t>
      </w:r>
    </w:p>
    <w:p>
      <w:r>
        <w:rPr>
          <w:rFonts w:ascii="Consolas" w:hAnsi="Consolas"/>
          <w:sz w:val="19"/>
        </w:rPr>
        <w:t>user</w:t>
      </w:r>
      <w:r>
        <w:t xml:space="preserve"> message, always.</w:t>
      </w:r>
    </w:p>
    <w:p>
      <w:pPr>
        <w:pStyle w:val="Heading3"/>
      </w:pPr>
      <w:r>
        <w:t>5.5 · Administrative access</w:t>
      </w:r>
    </w:p>
    <w:p>
      <w:r>
        <w:t>The admin console can read every user's session and publish clinical content. It</w:t>
      </w:r>
    </w:p>
    <w:p>
      <w:r>
        <w:t>is the highest-value target in the product and has the fewest users.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MFA required on every admin account</w:t>
            </w:r>
          </w:p>
        </w:tc>
        <w:tc>
          <w:tcPr>
            <w:tcW w:type="dxa" w:w="4320"/>
          </w:tcPr>
          <w:p>
            <w:r>
              <w:t xml:space="preserve">❌ </w:t>
            </w:r>
            <w:r>
              <w:rPr>
                <w:b/>
              </w:rPr>
              <w:t>not specified — do this before the first non-founder admin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role = 'admin'</w:t>
            </w:r>
            <w:r>
              <w:t xml:space="preserve"> checked server-side per request, never trusted from a token claim alone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API_CONTRACT</w:t>
            </w:r>
            <w:r>
              <w:t xml:space="preserve"> §2.2 ✅</w:t>
            </w:r>
          </w:p>
        </w:tc>
      </w:tr>
      <w:tr>
        <w:tc>
          <w:tcPr>
            <w:tcW w:type="dxa" w:w="4320"/>
          </w:tcPr>
          <w:p>
            <w:r>
              <w:t>Admin routes return 404 to non-admins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API_CONTRACT</w:t>
            </w:r>
            <w:r>
              <w:t xml:space="preserve"> §2.7 ✅</w:t>
            </w:r>
          </w:p>
        </w:tc>
      </w:tr>
      <w:tr>
        <w:tc>
          <w:tcPr>
            <w:tcW w:type="dxa" w:w="4320"/>
          </w:tcPr>
          <w:p>
            <w:r>
              <w:t xml:space="preserve">Every admin action written to append-only </w:t>
            </w:r>
            <w:r>
              <w:rPr>
                <w:rFonts w:ascii="Consolas" w:hAnsi="Consolas"/>
                <w:sz w:val="19"/>
              </w:rPr>
              <w:t>audit_log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DATA_MODEL</w:t>
            </w:r>
            <w:r>
              <w:t xml:space="preserve"> §7.4 ✅</w:t>
            </w:r>
          </w:p>
        </w:tc>
      </w:tr>
      <w:tr>
        <w:tc>
          <w:tcPr>
            <w:tcW w:type="dxa" w:w="4320"/>
          </w:tcPr>
          <w:p>
            <w:r>
              <w:t xml:space="preserve">Support access to a user's session requires a written </w:t>
            </w:r>
            <w:r>
              <w:rPr>
                <w:rFonts w:ascii="Consolas" w:hAnsi="Consolas"/>
                <w:sz w:val="19"/>
              </w:rPr>
              <w:t>reason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DATA_MODEL</w:t>
            </w:r>
            <w:r>
              <w:t xml:space="preserve"> §7.4 ✅</w:t>
            </w:r>
          </w:p>
        </w:tc>
      </w:tr>
      <w:tr>
        <w:tc>
          <w:tcPr>
            <w:tcW w:type="dxa" w:w="4320"/>
          </w:tcPr>
          <w:p>
            <w:r>
              <w:t xml:space="preserve">Admin accounts are named individuals — </w:t>
            </w:r>
            <w:r>
              <w:rPr>
                <w:b/>
              </w:rPr>
              <w:t>no shared admin login</w:t>
            </w:r>
          </w:p>
        </w:tc>
        <w:tc>
          <w:tcPr>
            <w:tcW w:type="dxa" w:w="4320"/>
          </w:tcPr>
          <w:p>
            <w:r>
              <w:t>❌ state it here</w:t>
            </w:r>
          </w:p>
        </w:tc>
      </w:tr>
      <w:tr>
        <w:tc>
          <w:tcPr>
            <w:tcW w:type="dxa" w:w="4320"/>
          </w:tcPr>
          <w:p>
            <w:r>
              <w:t>Admin access reviewed when anyone leaves the project</w:t>
            </w:r>
          </w:p>
        </w:tc>
        <w:tc>
          <w:tcPr>
            <w:tcW w:type="dxa" w:w="4320"/>
          </w:tcPr>
          <w:p>
            <w:r>
              <w:t>❌ state it here</w:t>
            </w:r>
          </w:p>
        </w:tc>
      </w:tr>
    </w:tbl>
    <w:p>
      <w:r>
        <w:t xml:space="preserve">A shared admin account destroys the audit log's value: </w:t>
      </w:r>
      <w:r>
        <w:rPr>
          <w:rFonts w:ascii="Consolas" w:hAnsi="Consolas"/>
          <w:sz w:val="19"/>
        </w:rPr>
        <w:t>actor_id</w:t>
      </w:r>
      <w:r>
        <w:t xml:space="preserve"> stops</w:t>
      </w:r>
    </w:p>
    <w:p>
      <w:r>
        <w:t>identifying a person, and every entry becomes unattributable.</w:t>
      </w:r>
    </w:p>
    <w:p>
      <w:pPr>
        <w:pStyle w:val="Heading3"/>
      </w:pPr>
      <w:r>
        <w:t>5.6 · Payments</w:t>
      </w:r>
    </w:p>
    <w:p>
      <w:r>
        <w:t>We never see a card number. Stripe-hosted checkout, Stripe-hosted billing portal.</w:t>
      </w:r>
    </w:p>
    <w:p>
      <w:r>
        <w:t>This is not laziness — PCI compliance is a serious undertaking and the correct</w:t>
      </w:r>
    </w:p>
    <w:p>
      <w:r>
        <w:t>amount of it to do ourselves is none.</w:t>
      </w:r>
    </w:p>
    <w:p>
      <w:pPr>
        <w:pStyle w:val="ListBullet"/>
      </w:pPr>
      <w:r>
        <w:t>Webhook signature verified on every call (</w:t>
      </w:r>
      <w:r>
        <w:rPr>
          <w:rFonts w:ascii="Consolas" w:hAnsi="Consolas"/>
          <w:sz w:val="19"/>
        </w:rPr>
        <w:t>API_CONTRACT</w:t>
      </w:r>
      <w:r>
        <w:t>). **An unverified</w:t>
      </w:r>
    </w:p>
    <w:p>
      <w:r>
        <w:t xml:space="preserve">webhook endpoint is a "make me </w:t>
      </w:r>
      <w:r>
        <w:rPr>
          <w:rFonts w:ascii="Consolas" w:hAnsi="Consolas"/>
          <w:sz w:val="19"/>
        </w:rPr>
        <w:t>pro</w:t>
      </w:r>
      <w:r>
        <w:t>" button.**</w:t>
      </w:r>
    </w:p>
    <w:p>
      <w:pPr>
        <w:pStyle w:val="ListBullet"/>
      </w:pPr>
      <w:r>
        <w:t>Webhooks are idempotent — Stripe retries, and a replayed event must not grant a</w:t>
      </w:r>
    </w:p>
    <w:p>
      <w:r>
        <w:t>second subscription period.</w:t>
      </w:r>
    </w:p>
    <w:p>
      <w:pPr>
        <w:pStyle w:val="ListBullet"/>
      </w:pPr>
      <w:r>
        <w:t xml:space="preserve">Entitlement is derived from </w:t>
      </w:r>
      <w:r>
        <w:rPr>
          <w:rFonts w:ascii="Consolas" w:hAnsi="Consolas"/>
          <w:sz w:val="19"/>
        </w:rPr>
        <w:t>subscriptions</w:t>
      </w:r>
      <w:r>
        <w:t xml:space="preserve"> in our database, never from a</w:t>
      </w:r>
    </w:p>
    <w:p>
      <w:r>
        <w:t>client claim.</w:t>
      </w:r>
    </w:p>
    <w:p/>
    <w:p>
      <w:pPr>
        <w:pStyle w:val="Heading2"/>
      </w:pPr>
      <w:r>
        <w:t>6 · Incident response</w:t>
      </w:r>
    </w:p>
    <w:p>
      <w:r>
        <w:t>Not specified anywhere. Two people, no on-call rota — so the plan must be simple</w:t>
      </w:r>
    </w:p>
    <w:p>
      <w:r>
        <w:t>enough to follow while panicking at 2 a.m.</w:t>
      </w:r>
    </w:p>
    <w:p>
      <w:pPr>
        <w:pStyle w:val="Heading3"/>
      </w:pPr>
      <w:r>
        <w:t>Severity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SEV-1</w:t>
            </w:r>
          </w:p>
        </w:tc>
        <w:tc>
          <w:tcPr>
            <w:tcW w:type="dxa" w:w="2880"/>
          </w:tcPr>
          <w:p>
            <w:r>
              <w:t>User data exposed, or credentials compromised</w:t>
            </w:r>
          </w:p>
        </w:tc>
        <w:tc>
          <w:tcPr>
            <w:tcW w:type="dxa" w:w="2880"/>
          </w:tcPr>
          <w:p>
            <w:r>
              <w:t>Immediately, whatever the hour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SEV-2</w:t>
            </w:r>
          </w:p>
        </w:tc>
        <w:tc>
          <w:tcPr>
            <w:tcW w:type="dxa" w:w="2880"/>
          </w:tcPr>
          <w:p>
            <w:r>
              <w:t>Vulnerability found, no evidence of exploitation</w:t>
            </w:r>
          </w:p>
        </w:tc>
        <w:tc>
          <w:tcPr>
            <w:tcW w:type="dxa" w:w="2880"/>
          </w:tcPr>
          <w:p>
            <w:r>
              <w:t>Same working day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SEV-3</w:t>
            </w:r>
          </w:p>
        </w:tc>
        <w:tc>
          <w:tcPr>
            <w:tcW w:type="dxa" w:w="2880"/>
          </w:tcPr>
          <w:p>
            <w:r>
              <w:t>Low-severity finding, dependency advisory</w:t>
            </w:r>
          </w:p>
        </w:tc>
        <w:tc>
          <w:tcPr>
            <w:tcW w:type="dxa" w:w="2880"/>
          </w:tcPr>
          <w:p>
            <w:r>
              <w:t>Next working day</w:t>
            </w:r>
          </w:p>
        </w:tc>
      </w:tr>
    </w:tbl>
    <w:p>
      <w:pPr>
        <w:pStyle w:val="Heading3"/>
      </w:pPr>
      <w:r>
        <w:t>The first hour of a SEV-1</w:t>
      </w:r>
    </w:p>
    <w:p>
      <w:pPr>
        <w:pStyle w:val="ListNumber"/>
      </w:pPr>
      <w:r>
        <w:rPr>
          <w:b/>
        </w:rPr>
        <w:t>Contain before diagnosing.</w:t>
      </w:r>
      <w:r>
        <w:t xml:space="preserve"> Rotate the credential, disable the endpoint,</w:t>
      </w:r>
    </w:p>
    <w:p>
      <w:r>
        <w:t>revoke the sessions. Understanding can wait; the bleeding cannot.</w:t>
      </w:r>
    </w:p>
    <w:p>
      <w:pPr>
        <w:pStyle w:val="ListNumber"/>
      </w:pPr>
      <w:r>
        <w:rPr>
          <w:b/>
        </w:rPr>
        <w:t>Preserve evidence.</w:t>
      </w:r>
      <w:r>
        <w:t xml:space="preserve"> Snapshot logs </w:t>
      </w:r>
      <w:r>
        <w:rPr>
          <w:i/>
        </w:rPr>
        <w:t>before</w:t>
      </w:r>
      <w:r>
        <w:t xml:space="preserve"> redeploying. A redeploy commonly</w:t>
      </w:r>
    </w:p>
    <w:p>
      <w:r>
        <w:t>destroys the only record of what happened.</w:t>
      </w:r>
    </w:p>
    <w:p>
      <w:pPr>
        <w:pStyle w:val="ListNumber"/>
      </w:pPr>
      <w:r>
        <w:rPr>
          <w:b/>
        </w:rPr>
        <w:t>Write it down as you go</w:t>
      </w:r>
      <w:r>
        <w:t>, in a shared file, with timestamps. Memory is</w:t>
      </w:r>
    </w:p>
    <w:p>
      <w:r>
        <w:t>unreliable under stress and you will need this for the disclosure.</w:t>
      </w:r>
    </w:p>
    <w:p>
      <w:pPr>
        <w:pStyle w:val="ListNumber"/>
      </w:pPr>
      <w:r>
        <w:rPr>
          <w:b/>
        </w:rPr>
        <w:t>Do not notify anyone yet.</w:t>
      </w:r>
      <w:r>
        <w:t xml:space="preserve"> An early, wrong statement is worse than a</w:t>
      </w:r>
    </w:p>
    <w:p>
      <w:r>
        <w:t>correct one an hour later.</w:t>
      </w:r>
    </w:p>
    <w:p>
      <w:pPr>
        <w:pStyle w:val="Heading3"/>
      </w:pPr>
      <w:r>
        <w:t>Then</w:t>
      </w:r>
    </w:p>
    <w:p>
      <w:pPr>
        <w:pStyle w:val="ListNumber"/>
      </w:pPr>
      <w:r>
        <w:rPr>
          <w:b/>
        </w:rPr>
        <w:t>Scope it.</w:t>
      </w:r>
      <w:r>
        <w:t xml:space="preserve"> Which users, which data, over what window. Say *"we do not yet</w:t>
      </w:r>
    </w:p>
    <w:p>
      <w:r>
        <w:t>know"* when you do not know.</w:t>
      </w:r>
    </w:p>
    <w:p>
      <w:pPr>
        <w:pStyle w:val="ListNumber"/>
      </w:pPr>
      <w:r>
        <w:rPr>
          <w:b/>
        </w:rPr>
        <w:t>Fix, and write a regression test.</w:t>
      </w:r>
      <w:r>
        <w:t xml:space="preserve"> An incident without a test that would</w:t>
      </w:r>
    </w:p>
    <w:p>
      <w:r>
        <w:t>have caught it will recur.</w:t>
      </w:r>
    </w:p>
    <w:p>
      <w:pPr>
        <w:pStyle w:val="ListNumber"/>
      </w:pPr>
      <w:r>
        <w:rPr>
          <w:b/>
        </w:rPr>
        <w:t>Notify.</w:t>
      </w:r>
      <w:r>
        <w:t xml:space="preserve"> Affected users plainly: what happened, what data, what you have</w:t>
      </w:r>
    </w:p>
    <w:p>
      <w:r>
        <w:t>done, what they should do. No euphemism — "a security incident" is honest,</w:t>
      </w:r>
    </w:p>
    <w:p>
      <w:r>
        <w:t>"an unexpected technical issue" is not.</w:t>
      </w:r>
    </w:p>
    <w:p>
      <w:pPr>
        <w:pStyle w:val="ListNumber"/>
      </w:pPr>
      <w:r>
        <w:rPr>
          <w:b/>
        </w:rPr>
        <w:t>Write it up.</w:t>
      </w:r>
      <w:r>
        <w:t xml:space="preserve"> What happened, why, what changed. No blame — a culture that</w:t>
      </w:r>
    </w:p>
    <w:p>
      <w:r>
        <w:t>punishes the person who caused an incident produces incidents that get hidden.</w:t>
      </w:r>
    </w:p>
    <w:p>
      <w:pPr>
        <w:pStyle w:val="Heading3"/>
      </w:pPr>
      <w:r>
        <w:t>Legal notification</w:t>
      </w:r>
    </w:p>
    <w:p>
      <w:r>
        <w:rPr>
          <w:b/>
        </w:rPr>
        <w:t>GDPR: 72 hours</w:t>
      </w:r>
      <w:r>
        <w:t xml:space="preserve"> to notify the supervisory authority from becoming aware of a</w:t>
      </w:r>
    </w:p>
    <w:p>
      <w:r>
        <w:t>personal-data breach, where there is risk to individuals. Given asset A1, assume</w:t>
      </w:r>
    </w:p>
    <w:p>
      <w:r>
        <w:t>there is risk.</w:t>
      </w:r>
    </w:p>
    <w:p>
      <w:r>
        <w:rPr>
          <w:b/>
        </w:rPr>
        <w:t>India DPDP Act:</w:t>
      </w:r>
      <w:r>
        <w:t xml:space="preserve"> notification to the Data Protection Board and to affected</w:t>
      </w:r>
    </w:p>
    <w:p>
      <w:r>
        <w:t>users is required; the clock is short. **Confirm the current requirement with</w:t>
      </w:r>
    </w:p>
    <w:p>
      <w:r>
        <w:t>someone qualified before launch** — this document is not legal advice.</w:t>
      </w:r>
    </w:p>
    <w:p>
      <w:pPr>
        <w:pStyle w:val="Heading3"/>
      </w:pPr>
      <w:r>
        <w:t>Contacts — ⟨FILL IN BEFORE LAUNCH⟩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Who</w:t>
            </w:r>
          </w:p>
        </w:tc>
      </w:tr>
      <w:tr>
        <w:tc>
          <w:tcPr>
            <w:tcW w:type="dxa" w:w="4320"/>
          </w:tcPr>
          <w:p>
            <w:r>
              <w:t>Incident lead</w:t>
            </w:r>
          </w:p>
        </w:tc>
        <w:tc>
          <w:tcPr>
            <w:tcW w:type="dxa" w:w="4320"/>
          </w:tcPr>
          <w:p>
            <w:r>
              <w:t>⟨name⟩</w:t>
            </w:r>
          </w:p>
        </w:tc>
      </w:tr>
      <w:tr>
        <w:tc>
          <w:tcPr>
            <w:tcW w:type="dxa" w:w="4320"/>
          </w:tcPr>
          <w:p>
            <w:r>
              <w:t>Supabase support</w:t>
            </w:r>
          </w:p>
        </w:tc>
        <w:tc>
          <w:tcPr>
            <w:tcW w:type="dxa" w:w="4320"/>
          </w:tcPr>
          <w:p>
            <w:r>
              <w:t>⟨plan tier, support URL⟩</w:t>
            </w:r>
          </w:p>
        </w:tc>
      </w:tr>
      <w:tr>
        <w:tc>
          <w:tcPr>
            <w:tcW w:type="dxa" w:w="4320"/>
          </w:tcPr>
          <w:p>
            <w:r>
              <w:t>Stripe support</w:t>
            </w:r>
          </w:p>
        </w:tc>
        <w:tc>
          <w:tcPr>
            <w:tcW w:type="dxa" w:w="4320"/>
          </w:tcPr>
          <w:p>
            <w:r>
              <w:t>⟨dashboard⟩</w:t>
            </w:r>
          </w:p>
        </w:tc>
      </w:tr>
      <w:tr>
        <w:tc>
          <w:tcPr>
            <w:tcW w:type="dxa" w:w="4320"/>
          </w:tcPr>
          <w:p>
            <w:r>
              <w:t>Legal advice</w:t>
            </w:r>
          </w:p>
        </w:tc>
        <w:tc>
          <w:tcPr>
            <w:tcW w:type="dxa" w:w="4320"/>
          </w:tcPr>
          <w:p>
            <w:r>
              <w:t>⟨name — arrange before launch, not during an incident⟩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security@</w:t>
            </w:r>
            <w:r>
              <w:t xml:space="preserve"> address</w:t>
            </w:r>
          </w:p>
        </w:tc>
        <w:tc>
          <w:tcPr>
            <w:tcW w:type="dxa" w:w="4320"/>
          </w:tcPr>
          <w:p>
            <w:r>
              <w:t>⟨set up and publish; a researcher who cannot report to you will publish instead⟩</w:t>
            </w:r>
          </w:p>
        </w:tc>
      </w:tr>
    </w:tbl>
    <w:p/>
    <w:p>
      <w:pPr>
        <w:pStyle w:val="Heading2"/>
      </w:pPr>
      <w:r>
        <w:t>7 · Legal and regulatory position</w:t>
      </w:r>
    </w:p>
    <w:p>
      <w:r>
        <w:rPr>
          <w:b/>
        </w:rPr>
        <w:t>Not legal advice.</w:t>
      </w:r>
      <w:r>
        <w:t xml:space="preserve"> This records our understanding and where advice is needed.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Position</w:t>
            </w:r>
          </w:p>
        </w:tc>
      </w:tr>
      <w:tr>
        <w:tc>
          <w:tcPr>
            <w:tcW w:type="dxa" w:w="4320"/>
          </w:tcPr>
          <w:p>
            <w:r>
              <w:t>Is this a medical device?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No.</w:t>
            </w:r>
            <w:r>
              <w:t xml:space="preserve"> It is educational software for training. It does not diagnose or treat patients, and gives no advice about a real patient. This must stay true — a feature that advises on a real case changes the regulatory category entirely</w:t>
            </w:r>
          </w:p>
        </w:tc>
      </w:tr>
      <w:tr>
        <w:tc>
          <w:tcPr>
            <w:tcW w:type="dxa" w:w="4320"/>
          </w:tcPr>
          <w:p>
            <w:r>
              <w:t>Do we hold patient data?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No.</w:t>
            </w:r>
            <w:r>
              <w:t xml:space="preserve"> All cases are fictional. This is a significant simplification and should be protected</w:t>
            </w:r>
          </w:p>
        </w:tc>
      </w:tr>
      <w:tr>
        <w:tc>
          <w:tcPr>
            <w:tcW w:type="dxa" w:w="4320"/>
          </w:tcPr>
          <w:p>
            <w:r>
              <w:t>Do we hold health data about users?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</w:t>
            </w:r>
            <w:r>
              <w:t xml:space="preserve"> — but we hold professional competence data (A1), which is sensitive in its own right if not in the regulatory sense</w:t>
            </w:r>
          </w:p>
        </w:tc>
      </w:tr>
      <w:tr>
        <w:tc>
          <w:tcPr>
            <w:tcW w:type="dxa" w:w="4320"/>
          </w:tcPr>
          <w:p>
            <w:r>
              <w:t>GDPR applicable?</w:t>
            </w:r>
          </w:p>
        </w:tc>
        <w:tc>
          <w:tcPr>
            <w:tcW w:type="dxa" w:w="4320"/>
          </w:tcPr>
          <w:p>
            <w:r>
              <w:rPr>
                <w:b/>
              </w:rPr>
              <w:t>Yes</w:t>
            </w:r>
            <w:r>
              <w:t>, if any EU user. Assume yes</w:t>
            </w:r>
          </w:p>
        </w:tc>
      </w:tr>
      <w:tr>
        <w:tc>
          <w:tcPr>
            <w:tcW w:type="dxa" w:w="4320"/>
          </w:tcPr>
          <w:p>
            <w:r>
              <w:t>India DPDP applicable?</w:t>
            </w:r>
          </w:p>
        </w:tc>
        <w:tc>
          <w:tcPr>
            <w:tcW w:type="dxa" w:w="4320"/>
          </w:tcPr>
          <w:p>
            <w:r>
              <w:rPr>
                <w:b/>
              </w:rPr>
              <w:t>Yes</w:t>
            </w:r>
            <w:r>
              <w:t xml:space="preserve">, if Indian users — likely the launch market given </w:t>
            </w:r>
            <w:r>
              <w:rPr>
                <w:rFonts w:ascii="Consolas" w:hAnsi="Consolas"/>
                <w:sz w:val="19"/>
              </w:rPr>
              <w:t>PRD</w:t>
            </w:r>
            <w:r>
              <w:t xml:space="preserve"> §9.4 regional pricing</w:t>
            </w:r>
          </w:p>
        </w:tc>
      </w:tr>
      <w:tr>
        <w:tc>
          <w:tcPr>
            <w:tcW w:type="dxa" w:w="4320"/>
          </w:tcPr>
          <w:p>
            <w:r>
              <w:t>Where does data live?</w:t>
            </w:r>
          </w:p>
        </w:tc>
        <w:tc>
          <w:tcPr>
            <w:tcW w:type="dxa" w:w="4320"/>
          </w:tcPr>
          <w:p>
            <w:r>
              <w:t xml:space="preserve">Wherever the Supabase region is set. </w:t>
            </w:r>
            <w:r>
              <w:rPr>
                <w:b/>
              </w:rPr>
              <w:t>⟨DECIDE⟩ — this must be chosen deliberately before launch, not defaulted</w:t>
            </w:r>
          </w:p>
        </w:tc>
      </w:tr>
      <w:tr>
        <w:tc>
          <w:tcPr>
            <w:tcW w:type="dxa" w:w="4320"/>
          </w:tcPr>
          <w:p>
            <w:r>
              <w:t>Lawful basis</w:t>
            </w:r>
          </w:p>
        </w:tc>
        <w:tc>
          <w:tcPr>
            <w:tcW w:type="dxa" w:w="4320"/>
          </w:tcPr>
          <w:p>
            <w:r>
              <w:t xml:space="preserve">Contract for service delivery; </w:t>
            </w:r>
            <w:r>
              <w:rPr>
                <w:b/>
              </w:rPr>
              <w:t>explicit opt-in consent</w:t>
            </w:r>
            <w:r>
              <w:t xml:space="preserve"> for research use (</w:t>
            </w:r>
            <w:r>
              <w:rPr>
                <w:rFonts w:ascii="Consolas" w:hAnsi="Consolas"/>
                <w:sz w:val="19"/>
              </w:rPr>
              <w:t>consent_research</w:t>
            </w:r>
            <w:r>
              <w:t>), separately revocable</w:t>
            </w:r>
          </w:p>
        </w:tc>
      </w:tr>
      <w:tr>
        <w:tc>
          <w:tcPr>
            <w:tcW w:type="dxa" w:w="4320"/>
          </w:tcPr>
          <w:p>
            <w:r>
              <w:t>Under-16 users</w:t>
            </w:r>
          </w:p>
        </w:tc>
        <w:tc>
          <w:tcPr>
            <w:tcW w:type="dxa" w:w="4320"/>
          </w:tcPr>
          <w:p>
            <w:r>
              <w:t>Out of scope — medical trainees. Terms should state a minimum age</w:t>
            </w:r>
          </w:p>
        </w:tc>
      </w:tr>
    </w:tbl>
    <w:p>
      <w:r>
        <w:rPr>
          <w:b/>
        </w:rPr>
        <w:t>Required before launch:</w:t>
      </w:r>
      <w:r>
        <w:t xml:space="preserve"> a privacy policy, terms of service, a cookie notice,</w:t>
      </w:r>
    </w:p>
    <w:p>
      <w:r>
        <w:t xml:space="preserve">and a </w:t>
      </w:r>
      <w:r>
        <w:rPr>
          <w:rFonts w:ascii="Consolas" w:hAnsi="Consolas"/>
          <w:sz w:val="19"/>
        </w:rPr>
        <w:t>security@</w:t>
      </w:r>
      <w:r>
        <w:t xml:space="preserve"> address. All four are visible to users, and all four are things</w:t>
      </w:r>
    </w:p>
    <w:p>
      <w:r>
        <w:t>a reviewer or an institution will look for.</w:t>
      </w:r>
    </w:p>
    <w:p/>
    <w:p>
      <w:pPr>
        <w:pStyle w:val="Heading2"/>
      </w:pPr>
      <w:r>
        <w:t>8 · Pre-launch checklist</w:t>
      </w:r>
    </w:p>
    <w:p>
      <w:r>
        <w:t>Nothing here is optional, and none of it is expensive. Losing a week to it is</w:t>
      </w:r>
    </w:p>
    <w:p>
      <w:r>
        <w:t>cheaper than one incident.</w:t>
      </w:r>
    </w:p>
    <w:p>
      <w:r>
        <w:rPr>
          <w:b/>
        </w:rPr>
        <w:t>Infrastructure</w:t>
      </w:r>
    </w:p>
    <w:p>
      <w:pPr>
        <w:pStyle w:val="ListBullet"/>
      </w:pPr>
      <w:r>
        <w:t>[ ] HTTPS enforced, HTTP redirects, HSTS present</w:t>
      </w:r>
    </w:p>
    <w:p>
      <w:pPr>
        <w:pStyle w:val="ListBullet"/>
      </w:pPr>
      <w:r>
        <w:t>[ ] All security headers set (§5.3); CSP report-only first, then enforcing</w:t>
      </w:r>
    </w:p>
    <w:p>
      <w:pPr>
        <w:pStyle w:val="ListBullet"/>
      </w:pPr>
      <w:r>
        <w:t>[ ] Every secret rotated from its development value</w:t>
      </w:r>
    </w:p>
    <w:p>
      <w:pPr>
        <w:pStyle w:val="ListBullet"/>
      </w:pPr>
      <w:r>
        <w:t>[ ] Supabase region chosen deliberately (§7)</w:t>
      </w:r>
    </w:p>
    <w:p>
      <w:pPr>
        <w:pStyle w:val="ListBullet"/>
      </w:pPr>
      <w:r>
        <w:t xml:space="preserve">[ ] Backups on, and </w:t>
      </w:r>
      <w:r>
        <w:rPr>
          <w:b/>
        </w:rPr>
        <w:t>one restore actually performed</w:t>
      </w:r>
      <w:r>
        <w:t xml:space="preserve"> (</w:t>
      </w:r>
      <w:r>
        <w:rPr>
          <w:rFonts w:ascii="Consolas" w:hAnsi="Consolas"/>
          <w:sz w:val="19"/>
        </w:rPr>
        <w:t>TECH_SPEC</w:t>
      </w:r>
      <w:r>
        <w:t xml:space="preserve"> §9.5)</w:t>
      </w:r>
    </w:p>
    <w:p>
      <w:r>
        <w:rPr>
          <w:b/>
        </w:rPr>
        <w:t>Application</w:t>
      </w:r>
    </w:p>
    <w:p>
      <w:pPr>
        <w:pStyle w:val="ListBullet"/>
      </w:pPr>
      <w:r>
        <w:t>[ ] RLS on for every user-data table; verified by a test that tries to read another user's row</w:t>
      </w:r>
    </w:p>
    <w:p>
      <w:pPr>
        <w:pStyle w:val="ListBullet"/>
      </w:pPr>
      <w:r>
        <w:t>[ ] Sign-in and password reset do not reveal whether an email exists (T4 gap)</w:t>
      </w:r>
    </w:p>
    <w:p>
      <w:pPr>
        <w:pStyle w:val="ListBullet"/>
      </w:pPr>
      <w:r>
        <w:t>[ ] Rate limits verified live, not just configured</w:t>
      </w:r>
    </w:p>
    <w:p>
      <w:pPr>
        <w:pStyle w:val="ListBullet"/>
      </w:pPr>
      <w:r>
        <w:t>[ ] Stripe webhook signature verification tested with a forged request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19"/>
        </w:rPr>
        <w:t>dangerouslySetInnerHTML</w:t>
      </w:r>
      <w:r>
        <w:t xml:space="preserve"> lint rule active</w:t>
      </w:r>
    </w:p>
    <w:p>
      <w:pPr>
        <w:pStyle w:val="ListBullet"/>
      </w:pPr>
      <w:r>
        <w:t>[ ] Contract tests CT-1/CT-2/CT-5 written (</w:t>
      </w:r>
      <w:r>
        <w:rPr>
          <w:rFonts w:ascii="Consolas" w:hAnsi="Consolas"/>
          <w:sz w:val="19"/>
        </w:rPr>
        <w:t>TEST_STRATEGY</w:t>
      </w:r>
      <w:r>
        <w:t xml:space="preserve"> §8)</w:t>
      </w:r>
    </w:p>
    <w:p>
      <w:r>
        <w:rPr>
          <w:b/>
        </w:rPr>
        <w:t>Process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19"/>
        </w:rPr>
        <w:t>gitleaks</w:t>
      </w:r>
      <w:r>
        <w:t xml:space="preserve">, </w:t>
      </w:r>
      <w:r>
        <w:rPr>
          <w:rFonts w:ascii="Consolas" w:hAnsi="Consolas"/>
          <w:sz w:val="19"/>
        </w:rPr>
        <w:t>pip-audit</w:t>
      </w:r>
      <w:r>
        <w:t xml:space="preserve">, </w:t>
      </w:r>
      <w:r>
        <w:rPr>
          <w:rFonts w:ascii="Consolas" w:hAnsi="Consolas"/>
          <w:sz w:val="19"/>
        </w:rPr>
        <w:t>npm audit</w:t>
      </w:r>
      <w:r>
        <w:t xml:space="preserve"> in CI, failing on High</w:t>
      </w:r>
    </w:p>
    <w:p>
      <w:pPr>
        <w:pStyle w:val="ListBullet"/>
      </w:pPr>
      <w:r>
        <w:t>[ ] Dependabot on, security updates only</w:t>
      </w:r>
    </w:p>
    <w:p>
      <w:pPr>
        <w:pStyle w:val="ListBullet"/>
      </w:pPr>
      <w:r>
        <w:t>[ ] MFA on every admin account, and on Supabase, Stripe, Render, GitHub</w:t>
      </w:r>
    </w:p>
    <w:p>
      <w:pPr>
        <w:pStyle w:val="ListBullet"/>
      </w:pPr>
      <w:r>
        <w:t>[ ] No shared admin login</w:t>
      </w:r>
    </w:p>
    <w:p>
      <w:pPr>
        <w:pStyle w:val="ListBullet"/>
      </w:pPr>
      <w:r>
        <w:t>[ ] Incident contacts filled in (§6)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19"/>
        </w:rPr>
        <w:t>security@</w:t>
      </w:r>
      <w:r>
        <w:t xml:space="preserve"> address live and monitored</w:t>
      </w:r>
    </w:p>
    <w:p>
      <w:r>
        <w:rPr>
          <w:b/>
        </w:rPr>
        <w:t>Legal</w:t>
      </w:r>
    </w:p>
    <w:p>
      <w:pPr>
        <w:pStyle w:val="ListBullet"/>
      </w:pPr>
      <w:r>
        <w:t>[ ] Privacy policy, terms, cookie notice published</w:t>
      </w:r>
    </w:p>
    <w:p>
      <w:pPr>
        <w:pStyle w:val="ListBullet"/>
      </w:pPr>
      <w:r>
        <w:t>[ ] Deletion screen states plainly what is retained (</w:t>
      </w:r>
      <w:r>
        <w:rPr>
          <w:rFonts w:ascii="Consolas" w:hAnsi="Consolas"/>
          <w:sz w:val="19"/>
        </w:rPr>
        <w:t>DATA_MODEL</w:t>
      </w:r>
      <w:r>
        <w:t xml:space="preserve"> §10.2)</w:t>
      </w:r>
    </w:p>
    <w:p>
      <w:pPr>
        <w:pStyle w:val="ListBullet"/>
      </w:pPr>
      <w:r>
        <w:t>[ ] Research consent separate from terms acceptance, and revocable</w:t>
      </w:r>
    </w:p>
    <w:p>
      <w:r>
        <w:rPr>
          <w:b/>
        </w:rPr>
        <w:t>A note on penetration testing.</w:t>
      </w:r>
      <w:r>
        <w:t xml:space="preserve"> A professional test costs more than this</w:t>
      </w:r>
    </w:p>
    <w:p>
      <w:r>
        <w:t>project will have. The honest substitute: work the checklist above, run the</w:t>
      </w:r>
    </w:p>
    <w:p>
      <w:r>
        <w:t xml:space="preserve">automated scanners, and publish a </w:t>
      </w:r>
      <w:r>
        <w:rPr>
          <w:rFonts w:ascii="Consolas" w:hAnsi="Consolas"/>
          <w:sz w:val="19"/>
        </w:rPr>
        <w:t>security@</w:t>
      </w:r>
      <w:r>
        <w:t xml:space="preserve"> address so that a researcher who</w:t>
      </w:r>
    </w:p>
    <w:p>
      <w:r>
        <w:t>finds something can tell you instead of publishing it.</w:t>
      </w:r>
    </w:p>
    <w:p/>
    <w:p>
      <w:pPr>
        <w:pStyle w:val="Heading2"/>
      </w:pPr>
      <w:r>
        <w:t>9 · Accepted risks</w:t>
      </w:r>
    </w:p>
    <w:p>
      <w:r>
        <w:t>Risks we are choosing to carry. Recorded so the choice is visible rather than</w:t>
      </w:r>
    </w:p>
    <w:p>
      <w:r>
        <w:t>accidental.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 accepted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Revisit when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Supabase is a single point of failure for A1–A5</w:t>
            </w:r>
          </w:p>
        </w:tc>
        <w:tc>
          <w:tcPr>
            <w:tcW w:type="dxa" w:w="2880"/>
          </w:tcPr>
          <w:p>
            <w:r>
              <w:t xml:space="preserve">The alternative is self-managed Postgres with no DBA — worse in every dimension. </w:t>
            </w:r>
            <w:r>
              <w:rPr>
                <w:rFonts w:ascii="Consolas" w:hAnsi="Consolas"/>
                <w:sz w:val="19"/>
              </w:rPr>
              <w:t>ADR-0001</w:t>
            </w:r>
          </w:p>
        </w:tc>
        <w:tc>
          <w:tcPr>
            <w:tcW w:type="dxa" w:w="2880"/>
          </w:tcPr>
          <w:p>
            <w:r>
              <w:t>Revenue supports a DBA, or an institutional contract demands it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No professional security review</w:t>
            </w:r>
          </w:p>
        </w:tc>
        <w:tc>
          <w:tcPr>
            <w:tcW w:type="dxa" w:w="2880"/>
          </w:tcPr>
          <w:p>
            <w:r>
              <w:t>Cost. Mitigated by delegating auth and payments, and by defence in depth</w:t>
            </w:r>
          </w:p>
        </w:tc>
        <w:tc>
          <w:tcPr>
            <w:tcW w:type="dxa" w:w="2880"/>
          </w:tcPr>
          <w:p>
            <w:r>
              <w:t>First institutional customer, or first outside funding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Persona leakage is unsolved</w:t>
            </w:r>
          </w:p>
        </w:tc>
        <w:tc>
          <w:tcPr>
            <w:tcW w:type="dxa" w:w="2880"/>
          </w:tcPr>
          <w:p>
            <w:r>
              <w:t xml:space="preserve">Hard problem; </w:t>
            </w:r>
            <w:r>
              <w:rPr>
                <w:rFonts w:ascii="Consolas" w:hAnsi="Consolas"/>
                <w:sz w:val="19"/>
              </w:rPr>
              <w:t>TECH_SPEC</w:t>
            </w:r>
            <w:r>
              <w:t xml:space="preserve"> §5.3 rates it the largest residual risk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T-040 — before any published claim relies on post-pilot data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Account sharing is not prevented</w:t>
            </w:r>
          </w:p>
        </w:tc>
        <w:tc>
          <w:tcPr>
            <w:tcW w:type="dxa" w:w="2880"/>
          </w:tcPr>
          <w:p>
            <w:r>
              <w:t>Not preventable at this price point</w:t>
            </w:r>
          </w:p>
        </w:tc>
        <w:tc>
          <w:tcPr>
            <w:tcW w:type="dxa" w:w="2880"/>
          </w:tcPr>
          <w:p>
            <w:r>
              <w:t>Sharing measurably affects revenue</w:t>
            </w:r>
          </w:p>
        </w:tc>
      </w:tr>
      <w:tr>
        <w:tc>
          <w:tcPr>
            <w:tcW w:type="dxa" w:w="2880"/>
          </w:tcPr>
          <w:p>
            <w:r>
              <w:t>~~</w:t>
            </w:r>
            <w:r>
              <w:rPr>
                <w:b/>
              </w:rPr>
              <w:t>Session store is in process memory</w:t>
            </w:r>
            <w:r>
              <w:t>~~</w:t>
            </w:r>
          </w:p>
        </w:tc>
        <w:tc>
          <w:tcPr>
            <w:tcW w:type="dxa" w:w="2880"/>
          </w:tcPr>
          <w:p>
            <w:r>
              <w:t>~~Prototype state; blocker B1~~</w:t>
            </w:r>
          </w:p>
        </w:tc>
        <w:tc>
          <w:tcPr>
            <w:tcW w:type="dxa" w:w="2880"/>
          </w:tcPr>
          <w:p>
            <w:r>
              <w:t xml:space="preserve">✅ </w:t>
            </w:r>
            <w:r>
              <w:rPr>
                <w:b/>
              </w:rPr>
              <w:t>Closed by T-013.</w:t>
            </w:r>
            <w:r>
              <w:t xml:space="preserve"> Session state is an append-only event log; the app runs on 2 gunicorn workers and survives a restart mid-consultation</w:t>
            </w:r>
          </w:p>
        </w:tc>
      </w:tr>
    </w:tbl>
    <w:p/>
    <w:p>
      <w:pPr>
        <w:pStyle w:val="Heading2"/>
      </w:pPr>
      <w:r>
        <w:t>10 · Open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Blocking</w:t>
            </w:r>
          </w:p>
        </w:tc>
      </w:tr>
      <w:tr>
        <w:tc>
          <w:tcPr>
            <w:tcW w:type="dxa" w:w="2160"/>
          </w:tcPr>
          <w:p>
            <w:r>
              <w:t>S-1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ADR: what an institution may see.</w:t>
            </w:r>
            <w:r>
              <w:t xml:space="preserve"> Aggregate-only with a group-size floor. T3 — product-defining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Any institutional feature</w:t>
            </w:r>
          </w:p>
        </w:tc>
      </w:tr>
      <w:tr>
        <w:tc>
          <w:tcPr>
            <w:tcW w:type="dxa" w:w="2160"/>
          </w:tcPr>
          <w:p>
            <w:r>
              <w:t>S-2</w:t>
            </w:r>
          </w:p>
        </w:tc>
        <w:tc>
          <w:tcPr>
            <w:tcW w:type="dxa" w:w="2160"/>
          </w:tcPr>
          <w:p>
            <w:r>
              <w:t>Email enumeration on sign-in and reset — specify behaviour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Launch</w:t>
            </w:r>
          </w:p>
        </w:tc>
      </w:tr>
      <w:tr>
        <w:tc>
          <w:tcPr>
            <w:tcW w:type="dxa" w:w="2160"/>
          </w:tcPr>
          <w:p>
            <w:r>
              <w:t>S-3</w:t>
            </w:r>
          </w:p>
        </w:tc>
        <w:tc>
          <w:tcPr>
            <w:tcW w:type="dxa" w:w="2160"/>
          </w:tcPr>
          <w:p>
            <w:r>
              <w:t>MFA policy for admin accounts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First non-founder admin</w:t>
            </w:r>
          </w:p>
        </w:tc>
      </w:tr>
      <w:tr>
        <w:tc>
          <w:tcPr>
            <w:tcW w:type="dxa" w:w="2160"/>
          </w:tcPr>
          <w:p>
            <w:r>
              <w:t>S-4</w:t>
            </w:r>
          </w:p>
        </w:tc>
        <w:tc>
          <w:tcPr>
            <w:tcW w:type="dxa" w:w="2160"/>
          </w:tcPr>
          <w:p>
            <w:r>
              <w:t>~~Data residency / Supabase region ⟨DECIDE⟩~~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 xml:space="preserve">✅ </w:t>
            </w:r>
            <w:r>
              <w:rPr>
                <w:b/>
              </w:rPr>
              <w:t>Closed 28 Oct 2026 by `ADR-0017`.</w:t>
            </w:r>
            <w:r>
              <w:t xml:space="preserve"> Central EU (Frankfurt), </w:t>
            </w:r>
            <w:r>
              <w:rPr>
                <w:rFonts w:ascii="Consolas" w:hAnsi="Consolas"/>
                <w:sz w:val="19"/>
              </w:rPr>
              <w:t>eu-central-1</w:t>
            </w:r>
            <w:r>
              <w:t>. Keeping the data in the EEA removes the Chapter V transfer obligation for EU users rather than satisfying it; the obligation is one-directional, so no non-EU user is constrained by the choice. Cost is 120–150 ms latency from India</w:t>
            </w:r>
          </w:p>
        </w:tc>
      </w:tr>
      <w:tr>
        <w:tc>
          <w:tcPr>
            <w:tcW w:type="dxa" w:w="2160"/>
          </w:tcPr>
          <w:p>
            <w:r>
              <w:t>S-5</w:t>
            </w:r>
          </w:p>
        </w:tc>
        <w:tc>
          <w:tcPr>
            <w:tcW w:type="dxa" w:w="2160"/>
          </w:tcPr>
          <w:p>
            <w:r>
              <w:t>CSP finalised against the real frontend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T-030</w:t>
            </w:r>
          </w:p>
        </w:tc>
      </w:tr>
      <w:tr>
        <w:tc>
          <w:tcPr>
            <w:tcW w:type="dxa" w:w="2160"/>
          </w:tcPr>
          <w:p>
            <w:r>
              <w:t>S-6</w:t>
            </w:r>
          </w:p>
        </w:tc>
        <w:tc>
          <w:tcPr>
            <w:tcW w:type="dxa" w:w="2160"/>
          </w:tcPr>
          <w:p>
            <w:r>
              <w:t>Incident contacts filled in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Launch</w:t>
            </w:r>
          </w:p>
        </w:tc>
      </w:tr>
      <w:tr>
        <w:tc>
          <w:tcPr>
            <w:tcW w:type="dxa" w:w="2160"/>
          </w:tcPr>
          <w:p>
            <w:r>
              <w:t>S-7</w:t>
            </w:r>
          </w:p>
        </w:tc>
        <w:tc>
          <w:tcPr>
            <w:tcW w:type="dxa" w:w="2160"/>
          </w:tcPr>
          <w:p>
            <w:r>
              <w:t>Privacy policy, terms, cookie notice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Launch</w:t>
            </w:r>
          </w:p>
        </w:tc>
      </w:tr>
      <w:tr>
        <w:tc>
          <w:tcPr>
            <w:tcW w:type="dxa" w:w="2160"/>
          </w:tcPr>
          <w:p>
            <w:r>
              <w:t>S-8</w:t>
            </w:r>
          </w:p>
        </w:tc>
        <w:tc>
          <w:tcPr>
            <w:tcW w:type="dxa" w:w="2160"/>
          </w:tcPr>
          <w:p>
            <w:r>
              <w:t>BUILD_PLAN tasks for §5.2, §5.3 and the checklist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r>
        <w:rPr>
          <w:b/>
        </w:rPr>
        <w:t>S-1 is the one to do first.</w:t>
      </w:r>
      <w:r>
        <w:t xml:space="preserve"> It is not an implementation detail — it decides</w:t>
      </w:r>
    </w:p>
    <w:p>
      <w:r>
        <w:t>whether trainees can trust the product, which decides whether the measurement is</w:t>
      </w:r>
    </w:p>
    <w:p>
      <w:r>
        <w:t>valid at all.</w:t>
      </w:r>
    </w:p>
    <w:p/>
    <w:p>
      <w:pPr>
        <w:pStyle w:val="Heading2"/>
      </w:pPr>
      <w:r>
        <w:t>11 · Change 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4320"/>
          </w:tcPr>
          <w:p>
            <w:r>
              <w:t>5 Sep 2026</w:t>
            </w:r>
          </w:p>
        </w:tc>
        <w:tc>
          <w:tcPr>
            <w:tcW w:type="dxa" w:w="4320"/>
          </w:tcPr>
          <w:p>
            <w:r>
              <w:t xml:space="preserve">Created. Consolidated </w:t>
            </w:r>
            <w:r>
              <w:rPr>
                <w:rFonts w:ascii="Consolas" w:hAnsi="Consolas"/>
                <w:sz w:val="19"/>
              </w:rPr>
              <w:t>ADR-0001/0002/0005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DATA_MODEL</w:t>
            </w:r>
            <w:r>
              <w:t xml:space="preserve"> §10, </w:t>
            </w:r>
            <w:r>
              <w:rPr>
                <w:rFonts w:ascii="Consolas" w:hAnsi="Consolas"/>
                <w:sz w:val="19"/>
              </w:rPr>
              <w:t>API_CONTRACT</w:t>
            </w:r>
            <w:r>
              <w:t xml:space="preserve"> §2, </w:t>
            </w:r>
            <w:r>
              <w:rPr>
                <w:rFonts w:ascii="Consolas" w:hAnsi="Consolas"/>
                <w:sz w:val="19"/>
              </w:rPr>
              <w:t>UX_SPEC</w:t>
            </w:r>
            <w:r>
              <w:t xml:space="preserve"> §6/§8.3. New: threat model (§3), secrets lifecycle, dependency management, security headers, injection handling, admin access, incident response, legal position, pre-launch checklist.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