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w:t>
      </w:r>
    </w:p>
    <w:p>
      <w:pPr>
        <w:pStyle w:val="Heading1"/>
      </w:pPr>
      <w:r>
        <w:t>Executive Summary</w:t>
      </w:r>
    </w:p>
    <w:p>
      <w:r>
        <w:t>Nvidia's stock price is expected to continue to rise in the coming years, with some analysts predicting a possible 33% increase by January 2027.</w:t>
      </w:r>
    </w:p>
    <w:p>
      <w:pPr>
        <w:pStyle w:val="Heading1"/>
      </w:pPr>
      <w:r>
        <w:t>Key Findings</w:t>
      </w:r>
    </w:p>
    <w:p>
      <w:pPr>
        <w:pStyle w:val="ListBullet"/>
      </w:pPr>
      <w:r>
        <w:t>The current stock price is around $185.</w:t>
      </w:r>
    </w:p>
    <w:p>
      <w:pPr>
        <w:pStyle w:val="ListBullet"/>
      </w:pPr>
      <w:r>
        <w:t>The average price target among analysts is $250.</w:t>
      </w:r>
    </w:p>
    <w:p>
      <w:pPr>
        <w:pStyle w:val="ListBullet"/>
      </w:pPr>
      <w:r>
        <w:t>Nvidia's stock price is expected to continue to rise in the coming years.</w:t>
      </w:r>
    </w:p>
    <w:p>
      <w:pPr>
        <w:pStyle w:val="Heading1"/>
      </w:pPr>
      <w:r>
        <w:t>Detailed Analysis</w:t>
      </w:r>
    </w:p>
    <w:p>
      <w:r>
        <w:t>Nvidia's stock price has been increasing in recent years, and analysts expect this trend to continue. The company's strong financial performance, driven by its data center division, has contributed to its stock price growth. Additionally, Nvidia's low debt profile and consistent free cash flow growth further reinforce the thesis that it will continue to lead long-term AI infrastructure and data center expansion.</w:t>
      </w:r>
    </w:p>
    <w:p>
      <w:pPr>
        <w:pStyle w:val="Heading1"/>
      </w:pPr>
      <w:r>
        <w:t>Implications</w:t>
      </w:r>
    </w:p>
    <w:p>
      <w:r>
        <w:t>The expected increase in Nvidia's stock price has implications for investors. Those who invest in the company's stock may see a significant return on their investment, potentially up to 33% by January 2027. However, it's essential to note that stock market predictions are subject to change and may not always be accurate.</w:t>
      </w:r>
    </w:p>
    <w:p>
      <w:pPr>
        <w:pStyle w:val="Heading1"/>
      </w:pPr>
      <w:r>
        <w:t>Future Outlook</w:t>
      </w:r>
    </w:p>
    <w:p>
      <w:r>
        <w:t>Looking ahead, Nvidia is well-positioned to continue its growth trajectory. The company's strong financial performance, combined with its leadership in the AI and data center markets, makes it an attractive investment opportunity. However, investors should always do their own research and consider multiple sources before making any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