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w:t>
      </w:r>
    </w:p>
    <w:p>
      <w:pPr>
        <w:pStyle w:val="Heading1"/>
      </w:pPr>
      <w:r>
        <w:t>Executive Summary</w:t>
      </w:r>
    </w:p>
    <w:p>
      <w:r>
        <w:t>The global rice market faced a significant decline in prices in 2025, with the FAO All-Rice Index averaging 103.5 points, a 22.2% drop from the previous year. This decline was driven by weakened demand, India's resumption of rice exports, Indonesia's reduced imports, and the Philippines' temporary ban on rice imports. The global rice market was valued at approximately $315.6 billion in 2025 and is projected to grow at a rate of 2.6% per year to $379.4 billion by 2032.</w:t>
      </w:r>
    </w:p>
    <w:p>
      <w:pPr>
        <w:pStyle w:val="Heading1"/>
      </w:pPr>
      <w:r>
        <w:t>Key Findings</w:t>
      </w:r>
    </w:p>
    <w:p>
      <w:pPr>
        <w:pStyle w:val="ListBullet"/>
      </w:pPr>
      <w:r>
        <w:t>The FAO All-Rice Index averaged 103.5 points in 2025, a 22.2% drop from the previous year.</w:t>
      </w:r>
    </w:p>
    <w:p>
      <w:pPr>
        <w:pStyle w:val="ListBullet"/>
      </w:pPr>
      <w:r>
        <w:t>The decline was driven by weakened demand, India's resumption of rice exports, Indonesia's reduced imports, and the Philippines' temporary ban on rice imports.</w:t>
      </w:r>
    </w:p>
    <w:p>
      <w:pPr>
        <w:pStyle w:val="ListBullet"/>
      </w:pPr>
      <w:r>
        <w:t>The global rice market was valued at approximately $315.6 billion in 2025.</w:t>
      </w:r>
    </w:p>
    <w:p>
      <w:pPr>
        <w:pStyle w:val="ListBullet"/>
      </w:pPr>
      <w:r>
        <w:t>The market is projected to grow at a rate of 2.6% per year to $379.4 billion by 2032.</w:t>
      </w:r>
    </w:p>
    <w:p>
      <w:pPr>
        <w:pStyle w:val="ListBullet"/>
      </w:pPr>
      <w:r>
        <w:t>U.S. rice production is expected to decline by 10 million cwt from 2024 levels, falling to 208.8 million cwt in 2025.</w:t>
      </w:r>
    </w:p>
    <w:p>
      <w:pPr>
        <w:pStyle w:val="ListBullet"/>
      </w:pPr>
      <w:r>
        <w:t>Long-grain rice exports are forecasted to reach 64 million cwt, a level that hinges on maintaining price competitiveness in global markets.</w:t>
      </w:r>
    </w:p>
    <w:p>
      <w:pPr>
        <w:pStyle w:val="Heading1"/>
      </w:pPr>
      <w:r>
        <w:t>Detailed Analysis</w:t>
      </w:r>
    </w:p>
    <w:p>
      <w:r>
        <w:t>The global rice market faced a significant decline in prices in 2025 due to a combination of factors, including weakened demand, India's resumption of rice exports, Indonesia's reduced imports, and the Philippines' temporary ban on rice imports. This decline had a ripple effect on the global rice market, leading to a 22.2% drop in the FAO All-Rice Index.</w:t>
      </w:r>
    </w:p>
    <w:p>
      <w:r>
        <w:t>The U.S. rice market also faced challenges in 2025, with production expected to decline by 10 million cwt from 2024 levels, falling to 208.8 million cwt. Long-grain rice exports are forecasted to reach 64 million cwt, a level that hinges on maintaining price competitiveness in global markets.</w:t>
      </w:r>
    </w:p>
    <w:p>
      <w:r>
        <w:t>The global rice market is projected to grow at a rate of 2.6% per year to $379.4 billion by 2032. This growth is driven by increasing demand for rice, particularly in Asia, and the expansion of the global rice trade.</w:t>
      </w:r>
    </w:p>
    <w:p>
      <w:pPr>
        <w:pStyle w:val="Heading1"/>
      </w:pPr>
      <w:r>
        <w:t>Implications</w:t>
      </w:r>
    </w:p>
    <w:p>
      <w:r>
        <w:t>The decline in the global rice price has significant implications for rice producers, exporters, and consumers. Rice producers may face reduced revenue and profitability due to the decline in prices. Exporters may struggle to maintain market share and competitiveness in the face of declining prices.</w:t>
      </w:r>
    </w:p>
    <w:p>
      <w:r>
        <w:t>Consumers, particularly in Asia, may benefit from lower rice prices, but may also face reduced availability of rice due to increased demand and limited supply.</w:t>
      </w:r>
    </w:p>
    <w:p>
      <w:pPr>
        <w:pStyle w:val="Heading1"/>
      </w:pPr>
      <w:r>
        <w:t>Future Outlook</w:t>
      </w:r>
    </w:p>
    <w:p>
      <w:r>
        <w:t>The global rice market is expected to continue growing, driven by increasing demand for rice, particularly in Asia, and the expansion of the global rice trade. The market is projected to reach $379.4 billion by 2032, driven by a growth rate of 2.6% per year.</w:t>
      </w:r>
    </w:p>
    <w:p>
      <w:r>
        <w:t>To maintain competitiveness and profitability, rice producers and exporters must adapt to changing market conditions and consumer preferences. This may involve investing in new technologies, improving supply chain efficiency, and developing new products and markets.</w:t>
      </w:r>
    </w:p>
    <w:p>
      <w:r>
        <w:t>Consumers, particularly in Asia, can expect continued access to affordable rice, but may also face reduced availability due to increased demand and limited supply.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