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MottaGo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375623"/>
          <w:sz w:val="30"/>
          <w:szCs w:val="30"/>
        </w:rPr>
        <w:t xml:space="preserve">Visual Validation Stage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High-Fidelity Visual Design Specification</w:t>
      </w:r>
    </w:p>
    <w:p>
      <w:pPr>
        <w:spacing w:after="300" w:before="0"/>
        <w:jc w:val="center"/>
      </w:pPr>
      <w:r>
        <w:rPr>
          <w:rFonts w:ascii="Arial" w:cs="Arial" w:eastAsia="Arial" w:hAnsi="Arial"/>
          <w:b/>
          <w:bCs/>
          <w:color w:val="78350F"/>
          <w:sz w:val="44"/>
          <w:szCs w:val="44"/>
        </w:rPr>
        <w:t xml:space="preserve">SCR-M-01 — Dashboard Manajer Restoran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Tema: Bumi Tenang  ·  Aksen: Daun Segar  ·  Navigasi: Dark Sidebar Variant  ·  Layout: LT-03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Role: Manajer Restoran  ·  FR-M-02  ·  DL-04  ·  Identitas: Professional Sustainability Enterprise Dashboard</w:t>
      </w: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18 Juni 2026  ·  Dokumen Internal  ·  v1.1</w:t>
      </w:r>
    </w:p>
    <w:p>
      <w:pPr>
        <w:spacing w:after="6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Berdasarkan: Phase 3A v1.1  ·  Phase 3B v1.0  ·  Phase 3C v1.1 (FROZEN)  ·  Approved Dashboard Visual Baseline</w:t>
      </w:r>
    </w:p>
    <w:p>
      <w:pPr>
        <w:spacing w:before="4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Supersedes: SCR-M-01_VisualSpec_MottaGo_v1.0</w:t>
      </w:r>
    </w:p>
    <w:p>
      <w:pPr>
        <w:pageBreakBefore/>
      </w:pPr>
      <w:r>
        <w:rPr>
          <w:sz w:val="20"/>
          <w:szCs w:val="20"/>
        </w:rP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Daftar Isi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26"/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F4E79"/>
                <w:sz w:val="18"/>
                <w:szCs w:val="18"/>
              </w:rPr>
              <w:t xml:space="preserve">★ = Bagian yang diperbarui dari v1.0. Bagian tanpa tanda bintang tidak mengalami perubahan substantif.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0.  Change Log — Perubahan dari v1.0 ke v1.1 ★ BARU</w:t>
      </w:r>
    </w:p>
    <w:p>
      <w:pPr>
        <w:spacing w:after="80" w:before="80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1.  Screen Purpose &amp; Navigation Context</w:t>
      </w:r>
    </w:p>
    <w:p>
      <w:pPr>
        <w:spacing w:after="80" w:before="80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2.  Layout Structure</w:t>
      </w:r>
    </w:p>
    <w:p>
      <w:pPr>
        <w:spacing w:after="80" w:before="80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3.  Component Placement ★</w:t>
      </w:r>
    </w:p>
    <w:p>
      <w:pPr>
        <w:spacing w:after="80" w:before="80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4.  Information Hierarchy</w:t>
      </w:r>
    </w:p>
    <w:p>
      <w:pPr>
        <w:spacing w:after="80" w:before="80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5.  KPI Card Design ★</w:t>
      </w:r>
    </w:p>
    <w:p>
      <w:pPr>
        <w:spacing w:after="80" w:before="80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6.  Capacity Monitoring Section ★</w:t>
      </w:r>
    </w:p>
    <w:p>
      <w:pPr>
        <w:spacing w:after="80" w:before="80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7.  Pickup Monitoring Section</w:t>
      </w:r>
    </w:p>
    <w:p>
      <w:pPr>
        <w:spacing w:after="80" w:before="80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8.  Waste Trend Visualization ★</w:t>
      </w:r>
    </w:p>
    <w:p>
      <w:pPr>
        <w:spacing w:after="80" w:before="80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9.  Notification Entry Point [SH]</w:t>
      </w:r>
    </w:p>
    <w:p>
      <w:pPr>
        <w:spacing w:after="80" w:before="80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10.  Desktop Layout Specification ★</w:t>
      </w:r>
    </w:p>
    <w:p>
      <w:pPr>
        <w:spacing w:after="80" w:before="80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11.  Tablet Layout Specification ★</w:t>
      </w:r>
    </w:p>
    <w:p>
      <w:pPr>
        <w:spacing w:after="80" w:before="80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12.  Mobile Layout Specification</w:t>
      </w:r>
    </w:p>
    <w:p>
      <w:pPr>
        <w:spacing w:after="80" w:before="80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13.  Accessibility Considerations ★</w:t>
      </w:r>
    </w:p>
    <w:p>
      <w:pPr>
        <w:spacing w:after="80" w:before="80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14.  Design Rationale ★</w:t>
      </w:r>
    </w:p>
    <w:p>
      <w:pPr>
        <w:spacing w:after="80" w:before="80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15.  Verification Report ★ BARU</w:t>
      </w:r>
    </w:p>
    <w:p>
      <w:pPr>
        <w:pageBreakBefore/>
      </w:pPr>
      <w:r>
        <w:rPr>
          <w:sz w:val="20"/>
          <w:szCs w:val="20"/>
        </w:rP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0. Change Log — v1.0 → v1.1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Dokumen ini adalah pembaruan dari SCR-M-01_VisualSpec_MottaGo_v1.0. Pembaruan dilakukan untuk menyelaraskan spesifikasi visual dengan Phase 3C v1.1 (FROZEN 18 Juni 2026) dan Approved Dashboard Visual Baseline 'Kombinasi Bumi Tenang + Daun Segar'.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Ini adalah documentation alignment exercise — bukan redesign. Semua perubahan bersifat visual dan dokumentasi. Tidak ada perubahan pada workflow, navigasi, requirements, components, atau layout type.</w:t>
      </w:r>
    </w:p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0.1 Tabel Perubahan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5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4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Perubahan</w:t>
            </w:r>
          </w:p>
        </w:tc>
        <w:tc>
          <w:tcPr>
            <w:tcW w:type="dxa" w:w="2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Alasan</w:t>
            </w:r>
          </w:p>
        </w:tc>
        <w:tc>
          <w:tcPr>
            <w:tcW w:type="dxa" w:w="15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Ref 3C v1.1</w:t>
            </w:r>
          </w:p>
        </w:tc>
      </w:tr>
      <w:tr>
        <w:tc>
          <w:tcPr>
            <w:tcW w:type="dxa" w:w="1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Cover</w:t>
            </w:r>
          </w:p>
        </w:tc>
        <w:tc>
          <w:tcPr>
            <w:tcW w:type="dxa" w:w="4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Update referensi: Phase 3C v1.0 → v1.1; tambah 'Dark Sidebar Variant' dan 'Professional Sustainability Enterprise Dashboard' di subtitle</w:t>
            </w:r>
          </w:p>
        </w:tc>
        <w:tc>
          <w:tcPr>
            <w:tcW w:type="dxa" w:w="2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Dokumen harus merujuk sumber kebenaran terbaru</w:t>
            </w:r>
          </w:p>
        </w:tc>
        <w:tc>
          <w:tcPr>
            <w:tcW w:type="dxa" w:w="15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V1, V2</w:t>
            </w:r>
          </w:p>
        </w:tc>
      </w:tr>
      <w:tr>
        <w:tc>
          <w:tcPr>
            <w:tcW w:type="dxa" w:w="15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§2.1 Layout</w:t>
            </w:r>
          </w:p>
        </w:tc>
        <w:tc>
          <w:tcPr>
            <w:tcW w:type="dxa" w:w="4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SideNav zona: background diperbarui dari #FFFFFF ke #243F1A (dark forest green); border kanan dihapus (dark bg sebagai separator alami)</w:t>
            </w:r>
          </w:p>
        </w:tc>
        <w:tc>
          <w:tcPr>
            <w:tcW w:type="dxa" w:w="2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SideNav v1.0 mendefinisikan white sidebar — tidak konsisten dengan baseline visual</w:t>
            </w:r>
          </w:p>
        </w:tc>
        <w:tc>
          <w:tcPr>
            <w:tcW w:type="dxa" w:w="15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V2, V5</w:t>
            </w:r>
          </w:p>
        </w:tc>
      </w:tr>
      <w:tr>
        <w:tc>
          <w:tcPr>
            <w:tcW w:type="dxa" w:w="15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§3.2 SideNav</w:t>
            </w:r>
          </w:p>
        </w:tc>
        <w:tc>
          <w:tcPr>
            <w:tcW w:type="dxa" w:w="4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Seluruh spec SideNav ditulis ulang: bg #243F1A, teks aktif #E5F3DC, teks muted #A3C98A, active state #375623 + border-left #22C55E</w:t>
            </w:r>
          </w:p>
        </w:tc>
        <w:tc>
          <w:tcPr>
            <w:tcW w:type="dxa" w:w="2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Perubahan fundamental dari light ke dark sidebar</w:t>
            </w:r>
          </w:p>
        </w:tc>
        <w:tc>
          <w:tcPr>
            <w:tcW w:type="dxa" w:w="15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V5</w:t>
            </w:r>
          </w:p>
        </w:tc>
      </w:tr>
      <w:tr>
        <w:tc>
          <w:tcPr>
            <w:tcW w:type="dxa" w:w="1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§3.4 CapacityGauge</w:t>
            </w:r>
          </w:p>
        </w:tc>
        <w:tc>
          <w:tcPr>
            <w:tcW w:type="dxa" w:w="4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Tambah catatan: Circular gauge adalah preferred implementation untuk SCR-M-01. Linear gauge tetap valid untuk screen lain dan konteks mobile/responsif.</w:t>
            </w:r>
          </w:p>
        </w:tc>
        <w:tc>
          <w:tcPr>
            <w:tcW w:type="dxa" w:w="2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Phase 3C v1.1 menetapkan circular preferred untuk SCR-M-01</w:t>
            </w:r>
          </w:p>
        </w:tc>
        <w:tc>
          <w:tcPr>
            <w:tcW w:type="dxa" w:w="15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V6</w:t>
            </w:r>
          </w:p>
        </w:tc>
      </w:tr>
      <w:tr>
        <w:tc>
          <w:tcPr>
            <w:tcW w:type="dxa" w:w="1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§5.1 KPI Card 1</w:t>
            </w:r>
          </w:p>
        </w:tc>
        <w:tc>
          <w:tcPr>
            <w:tcW w:type="dxa" w:w="4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Trend arrow waste naik: diperbarui dari merah/hijau ke #374151 (netral). Trend turun: tetap merah. Alasan: volume waste lebih banyak tidak semantik seperti pendapatan — gunakan warna netral.</w:t>
            </w:r>
          </w:p>
        </w:tc>
        <w:tc>
          <w:tcPr>
            <w:tcW w:type="dxa" w:w="2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Daun Segar clarity rules v1.1: tidak pakai hijau untuk metrik volume waste</w:t>
            </w:r>
          </w:p>
        </w:tc>
        <w:tc>
          <w:tcPr>
            <w:tcW w:type="dxa" w:w="15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V10</w:t>
            </w:r>
          </w:p>
        </w:tc>
      </w:tr>
      <w:tr>
        <w:tc>
          <w:tcPr>
            <w:tcW w:type="dxa" w:w="1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§5 noteBox</w:t>
            </w:r>
          </w:p>
        </w:tc>
        <w:tc>
          <w:tcPr>
            <w:tcW w:type="dxa" w:w="4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Update noteBox Daun Segar: tambah clarification bahwa trend arrow untuk volume data waste menggunakan #374151 netral, bukan green atau red</w:t>
            </w:r>
          </w:p>
        </w:tc>
        <w:tc>
          <w:tcPr>
            <w:tcW w:type="dxa" w:w="2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V10 clarification</w:t>
            </w:r>
          </w:p>
        </w:tc>
        <w:tc>
          <w:tcPr>
            <w:tcW w:type="dxa" w:w="15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V10</w:t>
            </w:r>
          </w:p>
        </w:tc>
      </w:tr>
      <w:tr>
        <w:tc>
          <w:tcPr>
            <w:tcW w:type="dxa" w:w="1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§6 Capacity</w:t>
            </w:r>
          </w:p>
        </w:tc>
        <w:tc>
          <w:tcPr>
            <w:tcW w:type="dxa" w:w="4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Tambah §6.1 Gauge Implementation Guide: circular preferred (SCR-M-01 desktop), linear tetap valid. Spec circular: 160px diameter, 20px stroke, angka di tengah.</w:t>
            </w:r>
          </w:p>
        </w:tc>
        <w:tc>
          <w:tcPr>
            <w:tcW w:type="dxa" w:w="2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Baseline image menggunakan circular gauge</w:t>
            </w:r>
          </w:p>
        </w:tc>
        <w:tc>
          <w:tcPr>
            <w:tcW w:type="dxa" w:w="15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V6</w:t>
            </w:r>
          </w:p>
        </w:tc>
      </w:tr>
      <w:tr>
        <w:tc>
          <w:tcPr>
            <w:tcW w:type="dxa" w:w="1500"/>
            <w:shd w:fill="FCE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§8 Waste Trend</w:t>
            </w:r>
          </w:p>
        </w:tc>
        <w:tc>
          <w:tcPr>
            <w:tcW w:type="dxa" w:w="4000"/>
            <w:shd w:fill="FCE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Multi-chart framework: Area (preferred SCR-M-01), Line (alternatif), Bar (laporan bulanan). Chart fill green: brand aesthetic diizinkan. Tambah §8.3 Brand Illustration Rules.</w:t>
            </w:r>
          </w:p>
        </w:tc>
        <w:tc>
          <w:tcPr>
            <w:tcW w:type="dxa" w:w="2000"/>
            <w:shd w:fill="FCE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Baseline menggunakan area chart; illustration rules dari DO-05 v1.1</w:t>
            </w:r>
          </w:p>
        </w:tc>
        <w:tc>
          <w:tcPr>
            <w:tcW w:type="dxa" w:w="1526"/>
            <w:shd w:fill="FCE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V7, V3</w:t>
            </w:r>
          </w:p>
        </w:tc>
      </w:tr>
      <w:tr>
        <w:tc>
          <w:tcPr>
            <w:tcW w:type="dxa" w:w="15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§10 Desktop</w:t>
            </w:r>
          </w:p>
        </w:tc>
        <w:tc>
          <w:tcPr>
            <w:tcW w:type="dxa" w:w="4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§10.1 SideNav zone: hapus border-right spec (dark bg separator). §10.4 SideNav item colors: update ke dark sidebar tokens.</w:t>
            </w:r>
          </w:p>
        </w:tc>
        <w:tc>
          <w:tcPr>
            <w:tcW w:type="dxa" w:w="2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Token SideNav berubah di v1.1</w:t>
            </w:r>
          </w:p>
        </w:tc>
        <w:tc>
          <w:tcPr>
            <w:tcW w:type="dxa" w:w="15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V5, V9</w:t>
            </w:r>
          </w:p>
        </w:tc>
      </w:tr>
      <w:tr>
        <w:tc>
          <w:tcPr>
            <w:tcW w:type="dxa" w:w="15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§11 Tablet</w:t>
            </w:r>
          </w:p>
        </w:tc>
        <w:tc>
          <w:tcPr>
            <w:tcW w:type="dxa" w:w="4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Tablet SideNav: dark bg collapsed (64px icon), expand ke 240px overlay. Icon colors: #A3C98A muted, #E5F3DC aktif. Backdrop rgba(0,0,0,0.3).</w:t>
            </w:r>
          </w:p>
        </w:tc>
        <w:tc>
          <w:tcPr>
            <w:tcW w:type="dxa" w:w="2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Dark sidebar berlaku di tablet collapsed state</w:t>
            </w:r>
          </w:p>
        </w:tc>
        <w:tc>
          <w:tcPr>
            <w:tcW w:type="dxa" w:w="15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V2, V5</w:t>
            </w:r>
          </w:p>
        </w:tc>
      </w:tr>
      <w:tr>
        <w:tc>
          <w:tcPr>
            <w:tcW w:type="dxa" w:w="1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§13 Accessibility</w:t>
            </w:r>
          </w:p>
        </w:tc>
        <w:tc>
          <w:tcPr>
            <w:tcW w:type="dxa" w:w="4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Update contrast verification table: tambah dark sidebar pairs (#A3C98A on #243F1A = ~4.6:1, #E5F3DC on #243F1A = ~10.2:1). Axis label min #6B7280 dipertahankan.</w:t>
            </w:r>
          </w:p>
        </w:tc>
        <w:tc>
          <w:tcPr>
            <w:tcW w:type="dxa" w:w="2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Dark sidebar memerlukan verifikasi kontras baru</w:t>
            </w:r>
          </w:p>
        </w:tc>
        <w:tc>
          <w:tcPr>
            <w:tcW w:type="dxa" w:w="15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V4, V11</w:t>
            </w:r>
          </w:p>
        </w:tc>
      </w:tr>
      <w:tr>
        <w:tc>
          <w:tcPr>
            <w:tcW w:type="dxa" w:w="1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§14 Rationale</w:t>
            </w:r>
          </w:p>
        </w:tc>
        <w:tc>
          <w:tcPr>
            <w:tcW w:type="dxa" w:w="4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Reframe positioning: 'Professional Sustainability Enterprise Dashboard'. Update §14.1–§14.5 untuk mencerminkan dark sidebar, brand illustration, multi-chart framework, dan sustainability identity.</w:t>
            </w:r>
          </w:p>
        </w:tc>
        <w:tc>
          <w:tcPr>
            <w:tcW w:type="dxa" w:w="2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Brand personality v1.1: sustainability-enterprise hybrid</w:t>
            </w:r>
          </w:p>
        </w:tc>
        <w:tc>
          <w:tcPr>
            <w:tcW w:type="dxa" w:w="15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V1, V2, V3</w:t>
            </w:r>
          </w:p>
        </w:tc>
      </w:tr>
      <w:tr>
        <w:tc>
          <w:tcPr>
            <w:tcW w:type="dxa" w:w="15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§15 NEW</w:t>
            </w:r>
          </w:p>
        </w:tc>
        <w:tc>
          <w:tcPr>
            <w:tcW w:type="dxa" w:w="4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Verification Report: konfirmasi tidak ada perubahan pada workflow, requirements, components, layout. Konfirmasi alignment visual dengan Phase 3C v1.1.</w:t>
            </w:r>
          </w:p>
        </w:tc>
        <w:tc>
          <w:tcPr>
            <w:tcW w:type="dxa" w:w="2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Required deliverable</w:t>
            </w:r>
          </w:p>
        </w:tc>
        <w:tc>
          <w:tcPr>
            <w:tcW w:type="dxa" w:w="15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0.2 Elemen yang Tidak Berubah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Screen Purpose, business objectives, navigation context (§1) — tidak berubah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Layout type LT-03 Dashboard Hub — tidak berubah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Grid structure: 4 baris, 60/40 split Baris 2 dan 3 — tidak berubah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AppHeader background #FFF2CC (Manajer role) — tidak berubah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Information Hierarchy §4 — tidak berubah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Pickup Monitoring Section §7 — tidak berubah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Notification Entry Point §9 — tidak berubah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Mobile Layout §12 — tidak berubah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Semua KPI card data definitions — tidak berubah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DL-04 polling behavior — tidak berubah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DL-01 NULL max_capacity handling — tidak berubah</w:t>
      </w:r>
    </w:p>
    <w:p>
      <w:pPr>
        <w:pageBreakBefore/>
      </w:pPr>
      <w:r>
        <w:rPr>
          <w:sz w:val="20"/>
          <w:szCs w:val="20"/>
        </w:rP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Screen Purpose &amp; Navigation Context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26"/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F4E79"/>
                <w:sz w:val="18"/>
                <w:szCs w:val="18"/>
              </w:rPr>
              <w:t xml:space="preserve">Tidak ada perubahan dari v1.0. Section ini identik.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1.1 Atribut Layar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Atribut</w:t>
            </w:r>
          </w:p>
        </w:tc>
        <w:tc>
          <w:tcPr>
            <w:tcW w:type="dxa" w:w="6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Nilai</w:t>
            </w:r>
          </w:p>
        </w:tc>
      </w:tr>
      <w:tr>
        <w:tc>
          <w:tcPr>
            <w:tcW w:type="dxa" w:w="30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Screen ID</w:t>
            </w:r>
          </w:p>
        </w:tc>
        <w:tc>
          <w:tcPr>
            <w:tcW w:type="dxa" w:w="6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SCR-M-01</w:t>
            </w:r>
          </w:p>
        </w:tc>
      </w:tr>
      <w:tr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Nama Screen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Dashboard Manajer Restoran</w:t>
            </w:r>
          </w:p>
        </w:tc>
      </w:tr>
      <w:tr>
        <w:tc>
          <w:tcPr>
            <w:tcW w:type="dxa" w:w="30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Role Pengguna</w:t>
            </w:r>
          </w:p>
        </w:tc>
        <w:tc>
          <w:tcPr>
            <w:tcW w:type="dxa" w:w="6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Manajer Restoran</w:t>
            </w:r>
          </w:p>
        </w:tc>
      </w:tr>
      <w:tr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Layout Type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LT-03 — Dashboard Hub (AppHeader + SideNav + Multi-column Content Grid)</w:t>
            </w:r>
          </w:p>
        </w:tc>
      </w:tr>
      <w:tr>
        <w:tc>
          <w:tcPr>
            <w:tcW w:type="dxa" w:w="30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Referensi PRD</w:t>
            </w:r>
          </w:p>
        </w:tc>
        <w:tc>
          <w:tcPr>
            <w:tcW w:type="dxa" w:w="6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FR-M-02 — Manajer dapat memantau kapasitas penyimpanan dan status pickup secara real-time</w:t>
            </w:r>
          </w:p>
        </w:tc>
      </w:tr>
      <w:tr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Referensi Phase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Phase 3A v1.1 §Screen Inventory · Phase 3B v1.0 §LT-03 · Phase 3C v1.1 (FROZEN) · DL-04</w:t>
            </w:r>
          </w:p>
        </w:tc>
      </w:tr>
      <w:tr>
        <w:tc>
          <w:tcPr>
            <w:tcW w:type="dxa" w:w="30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Entry Point</w:t>
            </w:r>
          </w:p>
        </w:tc>
        <w:tc>
          <w:tcPr>
            <w:tcW w:type="dxa" w:w="6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Landing screen setelah login sebagai Manajer Restoran</w:t>
            </w:r>
          </w:p>
        </w:tc>
      </w:tr>
      <w:tr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State Default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Data real-time: kapasitas penyimpanan, status pickup, waste harian — via polling 30 detik (DL-04)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1.2 Tujuan Bisnis Screen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Memberikan visibilitas real-time kondisi operasional kepada Manajer tanpa perlu navigasi ke screen lain untuk kondisi normal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Mendukung pengambilan keputusan cepat: kapan request pickup, kapan intervensi diperlukan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Menjadi titik pusat monitoring yang menghubungkan seluruh workflow operasional (FR-M-02)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Menampilkan tren waste untuk mendukung keputusan operasional jangka pendek</w:t>
      </w:r>
    </w:p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1.3 Konteks Navigasi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Konteks</w:t>
            </w:r>
          </w:p>
        </w:tc>
        <w:tc>
          <w:tcPr>
            <w:tcW w:type="dxa" w:w="6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30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Masuk ke screen ini</w:t>
            </w:r>
          </w:p>
        </w:tc>
        <w:tc>
          <w:tcPr>
            <w:tcW w:type="dxa" w:w="6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Login sukses sebagai Manajer; atau klik item 'Dashboard' di SideNav; atau navigasi back dari screen lain</w:t>
            </w:r>
          </w:p>
        </w:tc>
      </w:tr>
      <w:tr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Keluar dari screen ini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Klik SideNav item mana saja; atau Quick Actions; atau melalui AppHeader</w:t>
            </w:r>
          </w:p>
        </w:tc>
      </w:tr>
      <w:tr>
        <w:tc>
          <w:tcPr>
            <w:tcW w:type="dxa" w:w="30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Screen yang terhubung</w:t>
            </w:r>
          </w:p>
        </w:tc>
        <w:tc>
          <w:tcPr>
            <w:tcW w:type="dxa" w:w="6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SCR-M-02 (kapasitas detail), SCR-M-03 (laporan), SCR-M-04 (request pickup), SCR-M-05 (riwayat), SCR-M-07 (settings), SCR-M-08 (vendor [SH])</w:t>
            </w:r>
          </w:p>
        </w:tc>
      </w:tr>
    </w:tbl>
    <w:p>
      <w:pPr>
        <w:pageBreakBefore/>
      </w:pPr>
      <w:r>
        <w:rPr>
          <w:sz w:val="20"/>
          <w:szCs w:val="20"/>
        </w:rP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Layout Structure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26"/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F4E79"/>
                <w:sz w:val="18"/>
                <w:szCs w:val="18"/>
              </w:rPr>
              <w:t xml:space="preserve">★ Diperbarui v1.1: §2.1 SideNav zona background diperbarui ke dark forest green (#243F1A). §2.3 SideNav hierarchy note diperbarui. Layout type LT-03, grid structure, dan semua dimensi tidak berubah.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SCR-M-01 menggunakan LT-03 Dashboard Hub: tiga zona utama — AppHeader (top), SideNav (left), dan Main Content Area (center-right).</w:t>
      </w:r>
    </w:p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2.1 Zona Layout Desktop (&gt; 1024px)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Zona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Posisi</w:t>
            </w:r>
          </w:p>
        </w:tc>
        <w:tc>
          <w:tcPr>
            <w:tcW w:type="dxa" w:w="2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Dimensi</w:t>
            </w:r>
          </w:p>
        </w:tc>
        <w:tc>
          <w:tcPr>
            <w:tcW w:type="dxa" w:w="35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Komponen Utama</w:t>
            </w:r>
          </w:p>
        </w:tc>
      </w:tr>
      <w:tr>
        <w:tc>
          <w:tcPr>
            <w:tcW w:type="dxa" w:w="2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AppHeader</w:t>
            </w:r>
          </w:p>
        </w:tc>
        <w:tc>
          <w:tcPr>
            <w:tcW w:type="dxa" w:w="1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Top, full width</w:t>
            </w:r>
          </w:p>
        </w:tc>
        <w:tc>
          <w:tcPr>
            <w:tcW w:type="dxa" w:w="2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100% width × 64px tinggi</w:t>
            </w:r>
          </w:p>
        </w:tc>
        <w:tc>
          <w:tcPr>
            <w:tcW w:type="dxa" w:w="35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COMP-19 AppHeader; background #FFF2CC (Manajer role identity — tidak berubah)</w:t>
            </w:r>
          </w:p>
        </w:tc>
      </w:tr>
      <w:tr>
        <w:tc>
          <w:tcPr>
            <w:tcW w:type="dxa" w:w="2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SideNav ★</w:t>
            </w:r>
          </w:p>
        </w:tc>
        <w:tc>
          <w:tcPr>
            <w:tcW w:type="dxa" w:w="15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Left, fixed</w:t>
            </w:r>
          </w:p>
        </w:tc>
        <w:tc>
          <w:tcPr>
            <w:tcW w:type="dxa" w:w="2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240px width × (100vh - 64px) tinggi</w:t>
            </w:r>
          </w:p>
        </w:tc>
        <w:tc>
          <w:tcPr>
            <w:tcW w:type="dxa" w:w="35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COMP-21 SideNav; background #243F1A (dark forest green); tidak ada border-right (dark bg = separator alami)</w:t>
            </w:r>
          </w:p>
        </w:tc>
      </w:tr>
      <w:tr>
        <w:tc>
          <w:tcPr>
            <w:tcW w:type="dxa" w:w="2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Main Content</w:t>
            </w:r>
          </w:p>
        </w:tc>
        <w:tc>
          <w:tcPr>
            <w:tcW w:type="dxa" w:w="1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Right of SideNav, scrollable</w:t>
            </w:r>
          </w:p>
        </w:tc>
        <w:tc>
          <w:tcPr>
            <w:tcW w:type="dxa" w:w="2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calc(100% - 240px) × auto</w:t>
            </w:r>
          </w:p>
        </w:tc>
        <w:tc>
          <w:tcPr>
            <w:tcW w:type="dxa" w:w="35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COMP-29 DashboardMetricsGrid + sections; background #F7F8FA; padding 32px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2.2 Grid Content Area Desktop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Main content area dibagi ke dalam 4 baris vertikal: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Baris</w:t>
            </w:r>
          </w:p>
        </w:tc>
        <w:tc>
          <w:tcPr>
            <w:tcW w:type="dxa" w:w="30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Konten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Lebar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Tinggi Estimasi</w:t>
            </w:r>
          </w:p>
        </w:tc>
        <w:tc>
          <w:tcPr>
            <w:tcW w:type="dxa" w:w="2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Gap</w:t>
            </w:r>
          </w:p>
        </w:tc>
      </w:tr>
      <w:tr>
        <w:tc>
          <w:tcPr>
            <w:tcW w:type="dxa" w:w="1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Baris 1</w:t>
            </w:r>
          </w:p>
        </w:tc>
        <w:tc>
          <w:tcPr>
            <w:tcW w:type="dxa" w:w="30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 KPI Cards (MetricCard) — side by side</w:t>
            </w:r>
          </w:p>
        </w:tc>
        <w:tc>
          <w:tcPr>
            <w:tcW w:type="dxa" w:w="1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tcW w:type="dxa" w:w="1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120px</w:t>
            </w:r>
          </w:p>
        </w:tc>
        <w:tc>
          <w:tcPr>
            <w:tcW w:type="dxa" w:w="2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Gap antar card: 24px</w:t>
            </w:r>
          </w:p>
        </w:tc>
      </w:tr>
      <w:tr>
        <w:tc>
          <w:tcPr>
            <w:tcW w:type="dxa" w:w="1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Baris 2</w:t>
            </w:r>
          </w:p>
        </w:tc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CapacityGauge (kiri, 60%) + Pickup Summary (kanan, 40%)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200px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Gap: 24px</w:t>
            </w:r>
          </w:p>
        </w:tc>
      </w:tr>
      <w:tr>
        <w:tc>
          <w:tcPr>
            <w:tcW w:type="dxa" w:w="1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Baris 3</w:t>
            </w:r>
          </w:p>
        </w:tc>
        <w:tc>
          <w:tcPr>
            <w:tcW w:type="dxa" w:w="30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Waste Trend Chart (kiri, 60%) + Quick Actions (kanan, 40%)</w:t>
            </w:r>
          </w:p>
        </w:tc>
        <w:tc>
          <w:tcPr>
            <w:tcW w:type="dxa" w:w="1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tcW w:type="dxa" w:w="1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280px</w:t>
            </w:r>
          </w:p>
        </w:tc>
        <w:tc>
          <w:tcPr>
            <w:tcW w:type="dxa" w:w="2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Gap: 24px</w:t>
            </w:r>
          </w:p>
        </w:tc>
      </w:tr>
      <w:tr>
        <w:tc>
          <w:tcPr>
            <w:tcW w:type="dxa" w:w="1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Baris 4</w:t>
            </w:r>
          </w:p>
        </w:tc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Pickup Aktif Tabel (full width) — hanya jika ada pickup aktif atau recent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 (max 320px)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Margin top: 0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26"/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F4E79"/>
                <w:sz w:val="18"/>
                <w:szCs w:val="18"/>
              </w:rPr>
              <w:t xml:space="preserve">Layout baris 3 dan 4 hanya dirender jika data tersedia. Jika tidak ada pickup aktif, Baris 4 diganti EmptyState ringkas. Prinsip: Progressive Disclosure.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2.3 Struktur Hierarki Komponen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8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25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Komponen</w:t>
            </w:r>
          </w:p>
        </w:tc>
        <w:tc>
          <w:tcPr>
            <w:tcW w:type="dxa" w:w="2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Parent</w:t>
            </w:r>
          </w:p>
        </w:tc>
        <w:tc>
          <w:tcPr>
            <w:tcW w:type="dxa" w:w="37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Catatan</w:t>
            </w:r>
          </w:p>
        </w:tc>
      </w:tr>
      <w:tr>
        <w:tc>
          <w:tcPr>
            <w:tcW w:type="dxa" w:w="8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L1</w:t>
            </w:r>
          </w:p>
        </w:tc>
        <w:tc>
          <w:tcPr>
            <w:tcW w:type="dxa" w:w="2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COMP-19 AppHeader</w:t>
            </w:r>
          </w:p>
        </w:tc>
        <w:tc>
          <w:tcPr>
            <w:tcW w:type="dxa" w:w="2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Root</w:t>
            </w:r>
          </w:p>
        </w:tc>
        <w:tc>
          <w:tcPr>
            <w:tcW w:type="dxa" w:w="37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Fixed top, z-index 100, background #FFF2CC (Manajer)</w:t>
            </w:r>
          </w:p>
        </w:tc>
      </w:tr>
      <w:tr>
        <w:tc>
          <w:tcPr>
            <w:tcW w:type="dxa" w:w="8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L1</w:t>
            </w:r>
          </w:p>
        </w:tc>
        <w:tc>
          <w:tcPr>
            <w:tcW w:type="dxa" w:w="25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COMP-21 SideNav ★</w:t>
            </w:r>
          </w:p>
        </w:tc>
        <w:tc>
          <w:tcPr>
            <w:tcW w:type="dxa" w:w="2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Root</w:t>
            </w:r>
          </w:p>
        </w:tc>
        <w:tc>
          <w:tcPr>
            <w:tcW w:type="dxa" w:w="37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Fixed left, z-index 90, background #243F1A (dark green). Top-offset 64px.</w:t>
            </w:r>
          </w:p>
        </w:tc>
      </w:tr>
      <w:tr>
        <w:tc>
          <w:tcPr>
            <w:tcW w:type="dxa" w:w="8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L2</w:t>
            </w:r>
          </w:p>
        </w:tc>
        <w:tc>
          <w:tcPr>
            <w:tcW w:type="dxa" w:w="2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COMP-29 DashboardMetricsGrid</w:t>
            </w:r>
          </w:p>
        </w:tc>
        <w:tc>
          <w:tcPr>
            <w:tcW w:type="dxa" w:w="2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Main Content</w:t>
            </w:r>
          </w:p>
        </w:tc>
        <w:tc>
          <w:tcPr>
            <w:tcW w:type="dxa" w:w="37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Grid container 4-kolom (Baris 1)</w:t>
            </w:r>
          </w:p>
        </w:tc>
      </w:tr>
      <w:tr>
        <w:tc>
          <w:tcPr>
            <w:tcW w:type="dxa" w:w="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L3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COMP-11 MetricCard ×4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DashboardMetricsGrid</w:t>
            </w:r>
          </w:p>
        </w:tc>
        <w:tc>
          <w:tcPr>
            <w:tcW w:type="dxa" w:w="37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Waste Hari Ini, Kapasitas %, Pickup Aktif, Pickup Bulan Ini</w:t>
            </w:r>
          </w:p>
        </w:tc>
      </w:tr>
      <w:tr>
        <w:tc>
          <w:tcPr>
            <w:tcW w:type="dxa" w:w="8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L2</w:t>
            </w:r>
          </w:p>
        </w:tc>
        <w:tc>
          <w:tcPr>
            <w:tcW w:type="dxa" w:w="2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COMP-12 CapacityGauge</w:t>
            </w:r>
          </w:p>
        </w:tc>
        <w:tc>
          <w:tcPr>
            <w:tcW w:type="dxa" w:w="2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Main Content</w:t>
            </w:r>
          </w:p>
        </w:tc>
        <w:tc>
          <w:tcPr>
            <w:tcW w:type="dxa" w:w="37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Panel kiri Baris 2 (60%); circular preferred di SCR-M-01 ★</w:t>
            </w:r>
          </w:p>
        </w:tc>
      </w:tr>
      <w:tr>
        <w:tc>
          <w:tcPr>
            <w:tcW w:type="dxa" w:w="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L2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Pickup Summary Panel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Main Content</w:t>
            </w:r>
          </w:p>
        </w:tc>
        <w:tc>
          <w:tcPr>
            <w:tcW w:type="dxa" w:w="37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Panel kanan Baris 2 (40%); COMP-13 StatusBadge + DataTable mini</w:t>
            </w:r>
          </w:p>
        </w:tc>
      </w:tr>
      <w:tr>
        <w:tc>
          <w:tcPr>
            <w:tcW w:type="dxa" w:w="8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L2</w:t>
            </w:r>
          </w:p>
        </w:tc>
        <w:tc>
          <w:tcPr>
            <w:tcW w:type="dxa" w:w="2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Waste Trend Panel ★</w:t>
            </w:r>
          </w:p>
        </w:tc>
        <w:tc>
          <w:tcPr>
            <w:tcW w:type="dxa" w:w="2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Main Content</w:t>
            </w:r>
          </w:p>
        </w:tc>
        <w:tc>
          <w:tcPr>
            <w:tcW w:type="dxa" w:w="37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Panel kiri Baris 3 (60%); area chart preferred; dapat menggunakan Brand Illustration</w:t>
            </w:r>
          </w:p>
        </w:tc>
      </w:tr>
      <w:tr>
        <w:tc>
          <w:tcPr>
            <w:tcW w:type="dxa" w:w="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L2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Quick Actions Panel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Main Content</w:t>
            </w:r>
          </w:p>
        </w:tc>
        <w:tc>
          <w:tcPr>
            <w:tcW w:type="dxa" w:w="37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Panel kanan Baris 3 (40%); link navigasi cepat</w:t>
            </w:r>
          </w:p>
        </w:tc>
      </w:tr>
    </w:tbl>
    <w:p>
      <w:pPr>
        <w:pageBreakBefore/>
      </w:pPr>
      <w:r>
        <w:rPr>
          <w:sz w:val="20"/>
          <w:szCs w:val="20"/>
        </w:rP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Component Placement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26"/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F4E79"/>
                <w:sz w:val="18"/>
                <w:szCs w:val="18"/>
              </w:rPr>
              <w:t xml:space="preserve">★ Diperbarui v1.1: §3.2 SideNav ditulis ulang sepenuhnya (dark green sidebar). §3.4 CapacityGauge — tambah catatan circular preferred. AppHeader, Grid, Pickup Summary tidak berubah.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3.1 AppHeader (COMP-19)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Properti</w:t>
            </w:r>
          </w:p>
        </w:tc>
        <w:tc>
          <w:tcPr>
            <w:tcW w:type="dxa" w:w="6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Nilai</w:t>
            </w:r>
          </w:p>
        </w:tc>
      </w:tr>
      <w:tr>
        <w:tc>
          <w:tcPr>
            <w:tcW w:type="dxa" w:w="30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Posisi</w:t>
            </w:r>
          </w:p>
        </w:tc>
        <w:tc>
          <w:tcPr>
            <w:tcW w:type="dxa" w:w="6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Fixed; top: 0; left: 0; right: 0; z-index: 100</w:t>
            </w:r>
          </w:p>
        </w:tc>
      </w:tr>
      <w:tr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Dimensi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100vw × 64px</w:t>
            </w:r>
          </w:p>
        </w:tc>
      </w:tr>
      <w:tr>
        <w:tc>
          <w:tcPr>
            <w:tcW w:type="dxa" w:w="30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Background</w:t>
            </w:r>
          </w:p>
        </w:tc>
        <w:tc>
          <w:tcPr>
            <w:tcW w:type="dxa" w:w="6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#FFF2CC (--color-role-manajer-bg) — identitas visual Manajer Restoran. Tidak berubah dari v1.0.</w:t>
            </w:r>
          </w:p>
        </w:tc>
      </w:tr>
      <w:tr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Border bottom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1px solid #D1D5DB</w:t>
            </w:r>
          </w:p>
        </w:tc>
      </w:tr>
      <w:tr>
        <w:tc>
          <w:tcPr>
            <w:tcW w:type="dxa" w:w="30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Konten kiri</w:t>
            </w:r>
          </w:p>
        </w:tc>
        <w:tc>
          <w:tcPr>
            <w:tcW w:type="dxa" w:w="6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Logo/wordmark MottaGo + separator + judul 'Dashboard' Inter 16px/600/#78350F</w:t>
            </w:r>
          </w:p>
        </w:tc>
      </w:tr>
      <w:tr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Konten kanan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Nama user + role badge 'Manajer' + COMP-14 NotificationBadge [SH] + avatar/logout</w:t>
            </w:r>
          </w:p>
        </w:tc>
      </w:tr>
      <w:tr>
        <w:tc>
          <w:tcPr>
            <w:tcW w:type="dxa" w:w="30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Padding internal</w:t>
            </w:r>
          </w:p>
        </w:tc>
        <w:tc>
          <w:tcPr>
            <w:tcW w:type="dxa" w:w="6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 32px</w:t>
            </w:r>
          </w:p>
        </w:tc>
      </w:tr>
      <w:tr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Relasi dengan SideNav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AppHeader berada di atas SideNav (z-index 100 vs 90). SideNav mulai dari top: 64px. AppHeader background #FFF2CC tidak dipengaruhi dark SideNav.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3.2 SideNav (COMP-21) ★ DITULIS ULANG — Dark Variant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26"/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F4E79"/>
                <w:sz w:val="18"/>
                <w:szCs w:val="18"/>
              </w:rPr>
              <w:t xml:space="preserve">Seluruh spesifikasi berikut menggantikan SideNav placement v1.0 yang mendefinisikan light sidebar (#FFFFFF). v1.1 menggunakan dark forest green sidebar (#243F1A) sesuai Phase 3C v1.1 §6.6 dan V5.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Properti</w:t>
            </w:r>
          </w:p>
        </w:tc>
        <w:tc>
          <w:tcPr>
            <w:tcW w:type="dxa" w:w="6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Nilai v1.1</w:t>
            </w:r>
          </w:p>
        </w:tc>
      </w:tr>
      <w:tr>
        <w:tc>
          <w:tcPr>
            <w:tcW w:type="dxa" w:w="30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Posisi</w:t>
            </w:r>
          </w:p>
        </w:tc>
        <w:tc>
          <w:tcPr>
            <w:tcW w:type="dxa" w:w="6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Fixed; left: 0; top: 64px; bottom: 0; width: 240px; z-index: 90</w:t>
            </w:r>
          </w:p>
        </w:tc>
      </w:tr>
      <w:tr>
        <w:tc>
          <w:tcPr>
            <w:tcW w:type="dxa" w:w="30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Background</w:t>
            </w:r>
          </w:p>
        </w:tc>
        <w:tc>
          <w:tcPr>
            <w:tcW w:type="dxa" w:w="6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#243F1A (--color-nav-dark-bg) — dark forest green</w:t>
            </w:r>
          </w:p>
        </w:tc>
      </w:tr>
      <w:tr>
        <w:tc>
          <w:tcPr>
            <w:tcW w:type="dxa" w:w="30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Border kanan</w:t>
            </w:r>
          </w:p>
        </w:tc>
        <w:tc>
          <w:tcPr>
            <w:tcW w:type="dxa" w:w="6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Tidak ada border — dark background sendiri menciptakan separation visual dari main content terang</w:t>
            </w:r>
          </w:p>
        </w:tc>
      </w:tr>
      <w:tr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Overflow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overflow-y: auto; scrollbar: tipis rgba(255,255,255,0.15)</w:t>
            </w:r>
          </w:p>
        </w:tc>
      </w:tr>
      <w:tr>
        <w:tc>
          <w:tcPr>
            <w:tcW w:type="dxa" w:w="30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Logo / brand area</w:t>
            </w:r>
          </w:p>
        </w:tc>
        <w:tc>
          <w:tcPr>
            <w:tcW w:type="dxa" w:w="6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Teks 'MottaGo' 18px/700/#E5F3DC; padding 20px 16px; border-bottom 1px rgba(255,255,255,0.08)</w:t>
            </w:r>
          </w:p>
        </w:tc>
      </w:tr>
      <w:tr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Item: teks nonaktif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14px/500/#A3C98A (--color-nav-dark-muted); icon 20px/#A3C98A; opacity 1</w:t>
            </w:r>
          </w:p>
        </w:tc>
      </w:tr>
      <w:tr>
        <w:tc>
          <w:tcPr>
            <w:tcW w:type="dxa" w:w="30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Item: teks aktif (Dashboard)</w:t>
            </w:r>
          </w:p>
        </w:tc>
        <w:tc>
          <w:tcPr>
            <w:tcW w:type="dxa" w:w="6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14px/600/#E5F3DC (--color-nav-dark-item-text); icon 20px/#E5F3DC; font-weight 600</w:t>
            </w:r>
          </w:p>
        </w:tc>
      </w:tr>
      <w:tr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Item: background aktif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#375623 (--color-nav-dark-active-bg); border-left: 3px solid #22C55E (Daun Segar primary)</w:t>
            </w:r>
          </w:p>
        </w:tc>
      </w:tr>
      <w:tr>
        <w:tc>
          <w:tcPr>
            <w:tcW w:type="dxa" w:w="30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Item: background hover</w:t>
            </w:r>
          </w:p>
        </w:tc>
        <w:tc>
          <w:tcPr>
            <w:tcW w:type="dxa" w:w="6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#2D5020 (--color-nav-dark-hover-bg); transition 150ms ease</w:t>
            </w:r>
          </w:p>
        </w:tc>
      </w:tr>
      <w:tr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Item: padding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12px atas-bawah; 16px kiri; 12px kanan; gap icon-teks 12px; tinggi minimum 48px</w:t>
            </w:r>
          </w:p>
        </w:tc>
      </w:tr>
      <w:tr>
        <w:tc>
          <w:tcPr>
            <w:tcW w:type="dxa" w:w="30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Divider antar group</w:t>
            </w:r>
          </w:p>
        </w:tc>
        <w:tc>
          <w:tcPr>
            <w:tcW w:type="dxa" w:w="6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1px solid rgba(255,255,255,0.08) — sangat subtle</w:t>
            </w:r>
          </w:p>
        </w:tc>
      </w:tr>
      <w:tr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User info (bottom)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Avatar + nama user + role label; teks #A3C98A; padding 16px; border-top rgba(255,255,255,0.08)</w:t>
            </w:r>
          </w:p>
        </w:tc>
      </w:tr>
      <w:tr>
        <w:tc>
          <w:tcPr>
            <w:tcW w:type="dxa" w:w="30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Nav items (urutan)</w:t>
            </w:r>
          </w:p>
        </w:tc>
        <w:tc>
          <w:tcPr>
            <w:tcW w:type="dxa" w:w="6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Dashboard (aktif) · 2. Monitoring Kapasitas · 3. Laporan · 4. Request Pickup · 5. Riwayat Pickup · 6. Pengaturan Store · 7. Manajemen Vendor [SH]</w:t>
            </w:r>
          </w:p>
        </w:tc>
      </w:tr>
      <w:tr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Kontras WCAG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#A3C98A on #243F1A ≈ 4.6:1 (AA ✓) · #E5F3DC on #243F1A ≈ 10.2:1 (AAA ✓) · #E5F3DC on #375623 ≈ 6.8:1 (AA+ ✓)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3.3 DashboardMetricsGrid (COMP-29) — Baris 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Properti</w:t>
            </w:r>
          </w:p>
        </w:tc>
        <w:tc>
          <w:tcPr>
            <w:tcW w:type="dxa" w:w="6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Nilai</w:t>
            </w:r>
          </w:p>
        </w:tc>
      </w:tr>
      <w:tr>
        <w:tc>
          <w:tcPr>
            <w:tcW w:type="dxa" w:w="30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Layout</w:t>
            </w:r>
          </w:p>
        </w:tc>
        <w:tc>
          <w:tcPr>
            <w:tcW w:type="dxa" w:w="6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CSS Grid: 4 kolom equal width; gap: 24px</w:t>
            </w:r>
          </w:p>
        </w:tc>
      </w:tr>
      <w:tr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Lebar total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100% dari main content (setelah padding 32px kiri-kanan)</w:t>
            </w:r>
          </w:p>
        </w:tc>
      </w:tr>
      <w:tr>
        <w:tc>
          <w:tcPr>
            <w:tcW w:type="dxa" w:w="30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Tinggi</w:t>
            </w:r>
          </w:p>
        </w:tc>
        <w:tc>
          <w:tcPr>
            <w:tcW w:type="dxa" w:w="6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120px per card (konten auto, min-height 120px)</w:t>
            </w:r>
          </w:p>
        </w:tc>
      </w:tr>
      <w:tr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Konten (4 card)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Card 1: Total Waste Masuk Hari Ini · Card 2: Kapasitas Terpakai · Card 3: Pickup Aktif · Card 4: Total Pickup Bulan Ini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3.4 CapacityGauge Panel (COMP-12) — Baris 2 Kiri 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26"/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F4E79"/>
                <w:sz w:val="18"/>
                <w:szCs w:val="18"/>
              </w:rPr>
              <w:t xml:space="preserve">★ v1.1: Circular Gauge adalah preferred implementation untuk SCR-M-01 Dashboard desktop. Linear Gauge tetap valid sebagai alternatif untuk SCR-M-02, konteks mobile, dan screen lain yang tidak memiliki ruang cukup untuk circular gauge. Ini adalah panduan per-screen, bukan aturan global produk.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Properti</w:t>
            </w:r>
          </w:p>
        </w:tc>
        <w:tc>
          <w:tcPr>
            <w:tcW w:type="dxa" w:w="6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Nilai</w:t>
            </w:r>
          </w:p>
        </w:tc>
      </w:tr>
      <w:tr>
        <w:tc>
          <w:tcPr>
            <w:tcW w:type="dxa" w:w="30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Dimensi panel</w:t>
            </w:r>
          </w:p>
        </w:tc>
        <w:tc>
          <w:tcPr>
            <w:tcW w:type="dxa" w:w="6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60% dari main content width; height auto (min 200px)</w:t>
            </w:r>
          </w:p>
        </w:tc>
      </w:tr>
      <w:tr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Background card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#FFFFFF; border 1px #E5E7EB; border-radius 8px; padding 24px; shadow-sm</w:t>
            </w:r>
          </w:p>
        </w:tc>
      </w:tr>
      <w:tr>
        <w:tc>
          <w:tcPr>
            <w:tcW w:type="dxa" w:w="30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Judul panel</w:t>
            </w:r>
          </w:p>
        </w:tc>
        <w:tc>
          <w:tcPr>
            <w:tcW w:type="dxa" w:w="6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'Kapasitas Waste Store' — 16px/600/#111827; border-bottom 1px #E5E7EB; padding-bottom 16px</w:t>
            </w:r>
          </w:p>
        </w:tc>
      </w:tr>
      <w:tr>
        <w:tc>
          <w:tcPr>
            <w:tcW w:type="dxa" w:w="30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Gauge style (preferred)</w:t>
            </w:r>
          </w:p>
        </w:tc>
        <w:tc>
          <w:tcPr>
            <w:tcW w:type="dxa" w:w="6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CIRCULAR: diameter 160px (--gauge-circular-size); stroke 20px (--gauge-stroke-width); angka % besar di tengah 36-56px/700; arc fill per threshold; track #E5E7EB</w:t>
            </w:r>
          </w:p>
        </w:tc>
      </w:tr>
      <w:tr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Gauge style (alternatif)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LINEAR: track bar 100% lebar × 20px tinggi; fill per threshold; border-radius full. Valid untuk mobile dan screen lain.</w:t>
            </w:r>
          </w:p>
        </w:tc>
      </w:tr>
      <w:tr>
        <w:tc>
          <w:tcPr>
            <w:tcW w:type="dxa" w:w="30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Angka absolut</w:t>
            </w:r>
          </w:p>
        </w:tc>
        <w:tc>
          <w:tcPr>
            <w:tcW w:type="dxa" w:w="6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'X kg dari Y kg' — 14px/400/#6B7280; di bawah gauge; jika Y null tampil 'X kg / tidak terbatas' (DL-01)</w:t>
            </w:r>
          </w:p>
        </w:tc>
      </w:tr>
      <w:tr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Status label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Pill badge 'Normal' / 'Perlu Perhatian' / 'Kritis'; warna per threshold</w:t>
            </w:r>
          </w:p>
        </w:tc>
      </w:tr>
      <w:tr>
        <w:tc>
          <w:tcPr>
            <w:tcW w:type="dxa" w:w="30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CTA tombol</w:t>
            </w:r>
          </w:p>
        </w:tc>
        <w:tc>
          <w:tcPr>
            <w:tcW w:type="dxa" w:w="6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'Lihat Detail Kapasitas' — Button ghost; navigasi ke SCR-M-02</w:t>
            </w:r>
          </w:p>
        </w:tc>
      </w:tr>
      <w:tr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Polling indicator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Dot 6px animasi di pojok kanan atas; #9CA3AF; tooltip 'Data diperbarui setiap 30 detik' (DL-04)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3.5 Pickup Summary Panel — Baris 2 Kanan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Properti</w:t>
            </w:r>
          </w:p>
        </w:tc>
        <w:tc>
          <w:tcPr>
            <w:tcW w:type="dxa" w:w="6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Nilai</w:t>
            </w:r>
          </w:p>
        </w:tc>
      </w:tr>
      <w:tr>
        <w:tc>
          <w:tcPr>
            <w:tcW w:type="dxa" w:w="30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Dimensi</w:t>
            </w:r>
          </w:p>
        </w:tc>
        <w:tc>
          <w:tcPr>
            <w:tcW w:type="dxa" w:w="6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40% dari main content width; min-height 200px</w:t>
            </w:r>
          </w:p>
        </w:tc>
      </w:tr>
      <w:tr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Background card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#FFFFFF; border 1px #E5E7EB; radius 8px; padding 24px; shadow-sm</w:t>
            </w:r>
          </w:p>
        </w:tc>
      </w:tr>
      <w:tr>
        <w:tc>
          <w:tcPr>
            <w:tcW w:type="dxa" w:w="30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Konten (3 status rows)</w:t>
            </w:r>
          </w:p>
        </w:tc>
        <w:tc>
          <w:tcPr>
            <w:tcW w:type="dxa" w:w="6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Pending (kuning) + In Progress (biru) + Completed hari ini (hijau Daun Segar)</w:t>
            </w:r>
          </w:p>
        </w:tc>
      </w:tr>
      <w:tr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CTA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'Lihat Semua Pickup →' ghost button; navigasi ke SCR-M-05</w:t>
            </w:r>
          </w:p>
        </w:tc>
      </w:tr>
    </w:tbl>
    <w:p>
      <w:pPr>
        <w:pageBreakBefore/>
      </w:pPr>
      <w:r>
        <w:rPr>
          <w:sz w:val="20"/>
          <w:szCs w:val="20"/>
        </w:rP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Information Hierarchy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26"/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F4E79"/>
                <w:sz w:val="18"/>
                <w:szCs w:val="18"/>
              </w:rPr>
              <w:t xml:space="preserve">Tidak ada perubahan dari v1.0.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4.1 Priority Level Mapping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8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2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25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Elemen</w:t>
            </w:r>
          </w:p>
        </w:tc>
        <w:tc>
          <w:tcPr>
            <w:tcW w:type="dxa" w:w="35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Visual Weight</w:t>
            </w:r>
          </w:p>
        </w:tc>
      </w:tr>
      <w:tr>
        <w:tc>
          <w:tcPr>
            <w:tcW w:type="dxa" w:w="800"/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2500"/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CapacityGauge angka % + threshold state</w:t>
            </w:r>
          </w:p>
        </w:tc>
        <w:tc>
          <w:tcPr>
            <w:tcW w:type="dxa" w:w="3526"/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Font 36-56px/700; warna threshold; aksi segera</w:t>
            </w:r>
          </w:p>
        </w:tc>
      </w:tr>
      <w:tr>
        <w:tc>
          <w:tcPr>
            <w:tcW w:type="dxa" w:w="8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Primary</w:t>
            </w:r>
          </w:p>
        </w:tc>
        <w:tc>
          <w:tcPr>
            <w:tcW w:type="dxa" w:w="2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 KPI MetricCard</w:t>
            </w:r>
          </w:p>
        </w:tc>
        <w:tc>
          <w:tcPr>
            <w:tcW w:type="dxa" w:w="35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Font 36px/700; kontras #111827; dominan di baris 1</w:t>
            </w:r>
          </w:p>
        </w:tc>
      </w:tr>
      <w:tr>
        <w:tc>
          <w:tcPr>
            <w:tcW w:type="dxa" w:w="8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P3</w:t>
            </w:r>
          </w:p>
        </w:tc>
        <w:tc>
          <w:tcPr>
            <w:tcW w:type="dxa" w:w="12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Secondary</w:t>
            </w:r>
          </w:p>
        </w:tc>
        <w:tc>
          <w:tcPr>
            <w:tcW w:type="dxa" w:w="2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Pickup Summary, Waste Trend, Quick Actions</w:t>
            </w:r>
          </w:p>
        </w:tc>
        <w:tc>
          <w:tcPr>
            <w:tcW w:type="dxa" w:w="35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Font 16px/600 card title; data di bawahnya</w:t>
            </w:r>
          </w:p>
        </w:tc>
      </w:tr>
      <w:tr>
        <w:tc>
          <w:tcPr>
            <w:tcW w:type="dxa" w:w="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P4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Tertiary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Pickup aktif tabel (Baris 4)</w:t>
            </w:r>
          </w:p>
        </w:tc>
        <w:tc>
          <w:tcPr>
            <w:tcW w:type="dxa" w:w="35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Table: 14px/400; header uppercase 12px/600</w:t>
            </w:r>
          </w:p>
        </w:tc>
      </w:tr>
      <w:tr>
        <w:tc>
          <w:tcPr>
            <w:tcW w:type="dxa" w:w="8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P5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Context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Tanggal, timestamp, label form, polling indicator</w:t>
            </w:r>
          </w:p>
        </w:tc>
        <w:tc>
          <w:tcPr>
            <w:tcW w:type="dxa" w:w="3526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11-12px/400/#9CA3AF — paling tidak mencolok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4.2 F-Pattern Reading Flow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Horizontal scan Baris 1: 4 KPI → Manajer mendapatkan angka kunci dalam satu gerakan mata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Vertikal kiri Baris 2: CapacityGauge → informasi paling penting setelah KPI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Horizontal scan Baris 2: CapacityGauge + Pickup → kondisi operasional saat ini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Baris 3: Tren historis + aksi cepat — informasi kontekstual tambahan</w:t>
      </w:r>
    </w:p>
    <w:p>
      <w:pPr>
        <w:pageBreakBefore/>
      </w:pPr>
      <w:r>
        <w:rPr>
          <w:sz w:val="20"/>
          <w:szCs w:val="20"/>
        </w:rP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KPI MetricCard Specifications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26"/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F4E79"/>
                <w:sz w:val="18"/>
                <w:szCs w:val="18"/>
              </w:rPr>
              <w:t xml:space="preserve">★ Diperbarui v1.1: Card 1 — warna trend arrow diperbarui ke #374151 (neutral) untuk data waste volume. Tidak ada perubahan structural atau fungsional.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5.1 Card 1: Total Waste Masuk Hari Ini 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Properti</w:t>
            </w:r>
          </w:p>
        </w:tc>
        <w:tc>
          <w:tcPr>
            <w:tcW w:type="dxa" w:w="6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Nilai</w:t>
            </w:r>
          </w:p>
        </w:tc>
      </w:tr>
      <w:tr>
        <w:tc>
          <w:tcPr>
            <w:tcW w:type="dxa" w:w="30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Nilai utama</w:t>
            </w:r>
          </w:p>
        </w:tc>
        <w:tc>
          <w:tcPr>
            <w:tcW w:type="dxa" w:w="6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Angka float kg — 36px/700/#111827</w:t>
            </w:r>
          </w:p>
        </w:tc>
      </w:tr>
      <w:tr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Unit label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'kg hari ini' — 14px/400/#6B7280</w:t>
            </w:r>
          </w:p>
        </w:tc>
      </w:tr>
      <w:tr>
        <w:tc>
          <w:tcPr>
            <w:tcW w:type="dxa" w:w="30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Trend arrow ★</w:t>
            </w:r>
          </w:p>
        </w:tc>
        <w:tc>
          <w:tcPr>
            <w:tcW w:type="dxa" w:w="6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↑ / ↓ / → — ikon 16px. Warna NEUTRAL #374151 untuk arah naik/turun — waste volume naik bukan selalu buruk secara visual. Warna tetap hanya berubah jika ada tambahan konteks threshold kritis.</w:t>
            </w:r>
          </w:p>
        </w:tc>
      </w:tr>
      <w:tr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Trend label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'+X.X% vs kemarin' — 12px/400/#6B7280</w:t>
            </w:r>
          </w:p>
        </w:tc>
      </w:tr>
      <w:tr>
        <w:tc>
          <w:tcPr>
            <w:tcW w:type="dxa" w:w="30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Border kiri</w:t>
            </w:r>
          </w:p>
        </w:tc>
        <w:tc>
          <w:tcPr>
            <w:tcW w:type="dxa" w:w="6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3px solid #22C55E — Daun Segar Primary (brand accent, bukan semantic waste ↑ = baik)</w:t>
            </w:r>
          </w:p>
        </w:tc>
      </w:tr>
      <w:tr>
        <w:tc>
          <w:tcPr>
            <w:tcW w:type="dxa" w:w="30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Alasan desain</w:t>
            </w:r>
          </w:p>
        </w:tc>
        <w:tc>
          <w:tcPr>
            <w:tcW w:type="dxa" w:w="6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Border hijau adalah identitas brand Daun Segar, bukan indikator bahwa waste naik = bagus. Trend arrow neutral (#374151) memastikan tidak ada kesan menyesatkan bahwa waste naik = positif.</w:t>
            </w:r>
          </w:p>
        </w:tc>
      </w:tr>
      <w:tr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Background card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#FFFFFF; border 1px #E5E7EB; radius 8px; shadow-sm</w:t>
            </w:r>
          </w:p>
        </w:tc>
      </w:tr>
      <w:tr>
        <w:tc>
          <w:tcPr>
            <w:tcW w:type="dxa" w:w="30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Padding</w:t>
            </w:r>
          </w:p>
        </w:tc>
        <w:tc>
          <w:tcPr>
            <w:tcW w:type="dxa" w:w="6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24px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5.2 Card 2: Kapasitas Terpakai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Properti</w:t>
            </w:r>
          </w:p>
        </w:tc>
        <w:tc>
          <w:tcPr>
            <w:tcW w:type="dxa" w:w="6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Nilai</w:t>
            </w:r>
          </w:p>
        </w:tc>
      </w:tr>
      <w:tr>
        <w:tc>
          <w:tcPr>
            <w:tcW w:type="dxa" w:w="30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Nilai utama</w:t>
            </w:r>
          </w:p>
        </w:tc>
        <w:tc>
          <w:tcPr>
            <w:tcW w:type="dxa" w:w="6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Persentase integer % — 36px/700 dengan warna threshold dinamis</w:t>
            </w:r>
          </w:p>
        </w:tc>
      </w:tr>
      <w:tr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Threshold colors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0–59%: #22C55E (Aman) · 60–84%: #F59E0B (Perlu Perhatian) · 85–100%: #EF4444 (Kritis)</w:t>
            </w:r>
          </w:p>
        </w:tc>
      </w:tr>
      <w:tr>
        <w:tc>
          <w:tcPr>
            <w:tcW w:type="dxa" w:w="30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Sub-label</w:t>
            </w:r>
          </w:p>
        </w:tc>
        <w:tc>
          <w:tcPr>
            <w:tcW w:type="dxa" w:w="6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'X kg / Y kg kapasitas' — 12px/400/#6B7280; jika Y null → 'X kg / tidak terbatas'</w:t>
            </w:r>
          </w:p>
        </w:tc>
      </w:tr>
      <w:tr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Border kiri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3px — warna threshold dinamis (sama dengan nilai utama)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5.3 Card 3: Pickup Aktif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Properti</w:t>
            </w:r>
          </w:p>
        </w:tc>
        <w:tc>
          <w:tcPr>
            <w:tcW w:type="dxa" w:w="6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Nilai</w:t>
            </w:r>
          </w:p>
        </w:tc>
      </w:tr>
      <w:tr>
        <w:tc>
          <w:tcPr>
            <w:tcW w:type="dxa" w:w="30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Nilai utama</w:t>
            </w:r>
          </w:p>
        </w:tc>
        <w:tc>
          <w:tcPr>
            <w:tcW w:type="dxa" w:w="6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Integer count — 36px/700/#111827</w:t>
            </w:r>
          </w:p>
        </w:tc>
      </w:tr>
      <w:tr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Status breakdown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'X pending · Y in progress' — 12px/400/#6B7280</w:t>
            </w:r>
          </w:p>
        </w:tc>
      </w:tr>
      <w:tr>
        <w:tc>
          <w:tcPr>
            <w:tcW w:type="dxa" w:w="30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Border kiri</w:t>
            </w:r>
          </w:p>
        </w:tc>
        <w:tc>
          <w:tcPr>
            <w:tcW w:type="dxa" w:w="6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3px solid #F59E0B (Amber — pickup aktif = in-progress indicator)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5.4 Card 4: Total Pickup Bulan Ini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Properti</w:t>
            </w:r>
          </w:p>
        </w:tc>
        <w:tc>
          <w:tcPr>
            <w:tcW w:type="dxa" w:w="6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Nilai</w:t>
            </w:r>
          </w:p>
        </w:tc>
      </w:tr>
      <w:tr>
        <w:tc>
          <w:tcPr>
            <w:tcW w:type="dxa" w:w="30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Nilai utama</w:t>
            </w:r>
          </w:p>
        </w:tc>
        <w:tc>
          <w:tcPr>
            <w:tcW w:type="dxa" w:w="6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Integer count — 36px/700/#111827</w:t>
            </w:r>
          </w:p>
        </w:tc>
      </w:tr>
      <w:tr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Sub-label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'X selesai · Y dibatalkan' — 12px/400/#6B7280</w:t>
            </w:r>
          </w:p>
        </w:tc>
      </w:tr>
      <w:tr>
        <w:tc>
          <w:tcPr>
            <w:tcW w:type="dxa" w:w="30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Completed highlight</w:t>
            </w:r>
          </w:p>
        </w:tc>
        <w:tc>
          <w:tcPr>
            <w:tcW w:type="dxa" w:w="6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Angka selesai: #22C55E — completed/success state, valid menggunakan Daun Segar green</w:t>
            </w:r>
          </w:p>
        </w:tc>
      </w:tr>
      <w:tr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Border kiri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3px solid #22C55E</w:t>
            </w:r>
          </w:p>
        </w:tc>
      </w:tr>
    </w:tbl>
    <w:p>
      <w:pPr>
        <w:pageBreakBefore/>
      </w:pPr>
      <w:r>
        <w:rPr>
          <w:sz w:val="20"/>
          <w:szCs w:val="20"/>
        </w:rP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Kapasitas Waste Store (CapacityGauge)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26"/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F4E79"/>
                <w:sz w:val="18"/>
                <w:szCs w:val="18"/>
              </w:rPr>
              <w:t xml:space="preserve">★ Diperbarui v1.1: Circular gauge ditetapkan sebagai preferred implementation untuk SCR-M-01 Desktop Dashboard. Linear gauge tetap valid untuk SCR-M-02 Monitoring Kapasitas, tampilan mobile, dan screen lain. Perubahan ini tidak memengaruhi functional requirement RF-03 dan RF-04.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6.1 Preferred Implementation: Circular Gauge (SCR-M-01 Desktop)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Properti</w:t>
            </w:r>
          </w:p>
        </w:tc>
        <w:tc>
          <w:tcPr>
            <w:tcW w:type="dxa" w:w="6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Nilai (Circular)</w:t>
            </w:r>
          </w:p>
        </w:tc>
      </w:tr>
      <w:tr>
        <w:tc>
          <w:tcPr>
            <w:tcW w:type="dxa" w:w="30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Ukuran SVG</w:t>
            </w:r>
          </w:p>
        </w:tc>
        <w:tc>
          <w:tcPr>
            <w:tcW w:type="dxa" w:w="6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160×160px (--gauge-circular-size: 160px)</w:t>
            </w:r>
          </w:p>
        </w:tc>
      </w:tr>
      <w:tr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Stroke width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20px (--gauge-stroke-width: 20px)</w:t>
            </w:r>
          </w:p>
        </w:tc>
      </w:tr>
      <w:tr>
        <w:tc>
          <w:tcPr>
            <w:tcW w:type="dxa" w:w="30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Track (background arc)</w:t>
            </w:r>
          </w:p>
        </w:tc>
        <w:tc>
          <w:tcPr>
            <w:tcW w:type="dxa" w:w="6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#E5E7EB; 270° arc (tidak penuh lingkaran — gap bawah 90°)</w:t>
            </w:r>
          </w:p>
        </w:tc>
      </w:tr>
      <w:tr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Fill arc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Warna threshold; stroke-dashoffset animasi dari 0 → nilai saat load; 300ms ease</w:t>
            </w:r>
          </w:p>
        </w:tc>
      </w:tr>
      <w:tr>
        <w:tc>
          <w:tcPr>
            <w:tcW w:type="dxa" w:w="30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Center content</w:t>
            </w:r>
          </w:p>
        </w:tc>
        <w:tc>
          <w:tcPr>
            <w:tcW w:type="dxa" w:w="6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Angka % besar 36–56px/700/threshold-color; label 'Terpakai' 12px/400/#6B7280</w:t>
            </w:r>
          </w:p>
        </w:tc>
      </w:tr>
      <w:tr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Radius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60px (r=60); circumference = 2π×60 ≈ 376.99px</w:t>
            </w:r>
          </w:p>
        </w:tc>
      </w:tr>
      <w:tr>
        <w:tc>
          <w:tcPr>
            <w:tcW w:type="dxa" w:w="30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Aksesibilitas</w:t>
            </w:r>
          </w:p>
        </w:tc>
        <w:tc>
          <w:tcPr>
            <w:tcW w:type="dxa" w:w="6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role='img'; aria-label='Kapasitas terpakai: X%'; aria-live='polite' pada update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6.2 Valid Alternative: Linear Gauge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Konteks</w:t>
            </w:r>
          </w:p>
        </w:tc>
        <w:tc>
          <w:tcPr>
            <w:tcW w:type="dxa" w:w="6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Spesifikasi Linear</w:t>
            </w:r>
          </w:p>
        </w:tc>
      </w:tr>
      <w:tr>
        <w:tc>
          <w:tcPr>
            <w:tcW w:type="dxa" w:w="30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Kapan digunakan</w:t>
            </w:r>
          </w:p>
        </w:tc>
        <w:tc>
          <w:tcPr>
            <w:tcW w:type="dxa" w:w="6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SCR-M-02 Monitoring Kapasitas · Tampilan mobile (&lt;640px) · Screen lain yang tidak memiliki ruang vertical cukup untuk circular</w:t>
            </w:r>
          </w:p>
        </w:tc>
      </w:tr>
      <w:tr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Dimensi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100% lebar panel × 20px tinggi</w:t>
            </w:r>
          </w:p>
        </w:tc>
      </w:tr>
      <w:tr>
        <w:tc>
          <w:tcPr>
            <w:tcW w:type="dxa" w:w="30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Fill</w:t>
            </w:r>
          </w:p>
        </w:tc>
        <w:tc>
          <w:tcPr>
            <w:tcW w:type="dxa" w:w="6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Warna threshold; animasi width dari 0 → nilai; border-radius full</w:t>
            </w:r>
          </w:p>
        </w:tc>
      </w:tr>
      <w:tr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Label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Angka % di atas kanan track; 'X kg / Y kg' di bawah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6.3 Threshold State — Berlaku untuk Kedua Gauge Style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5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State</w:t>
            </w:r>
          </w:p>
        </w:tc>
        <w:tc>
          <w:tcPr>
            <w:tcW w:type="dxa" w:w="12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Range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Warna</w:t>
            </w:r>
          </w:p>
        </w:tc>
        <w:tc>
          <w:tcPr>
            <w:tcW w:type="dxa" w:w="12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Badge label</w:t>
            </w:r>
          </w:p>
        </w:tc>
        <w:tc>
          <w:tcPr>
            <w:tcW w:type="dxa" w:w="26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Tindakan sistem</w:t>
            </w:r>
          </w:p>
        </w:tc>
      </w:tr>
      <w:tr>
        <w:tc>
          <w:tcPr>
            <w:tcW w:type="dxa" w:w="15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Aman</w:t>
            </w:r>
          </w:p>
        </w:tc>
        <w:tc>
          <w:tcPr>
            <w:tcW w:type="dxa" w:w="12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0–59%</w:t>
            </w:r>
          </w:p>
        </w:tc>
        <w:tc>
          <w:tcPr>
            <w:tcW w:type="dxa" w:w="15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#22C55E</w:t>
            </w:r>
          </w:p>
        </w:tc>
        <w:tc>
          <w:tcPr>
            <w:tcW w:type="dxa" w:w="12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Aman</w:t>
            </w:r>
          </w:p>
        </w:tc>
        <w:tc>
          <w:tcPr>
            <w:tcW w:type="dxa" w:w="26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Tidak ada</w:t>
            </w:r>
          </w:p>
        </w:tc>
      </w:tr>
      <w:tr>
        <w:tc>
          <w:tcPr>
            <w:tcW w:type="dxa" w:w="1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Perlu Perhatian</w:t>
            </w:r>
          </w:p>
        </w:tc>
        <w:tc>
          <w:tcPr>
            <w:tcW w:type="dxa" w:w="12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60–84%</w:t>
            </w:r>
          </w:p>
        </w:tc>
        <w:tc>
          <w:tcPr>
            <w:tcW w:type="dxa" w:w="1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#F59E0B</w:t>
            </w:r>
          </w:p>
        </w:tc>
        <w:tc>
          <w:tcPr>
            <w:tcW w:type="dxa" w:w="12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Perlu Perhatian</w:t>
            </w:r>
          </w:p>
        </w:tc>
        <w:tc>
          <w:tcPr>
            <w:tcW w:type="dxa" w:w="26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NotificationBadge aktif</w:t>
            </w:r>
          </w:p>
        </w:tc>
      </w:tr>
      <w:tr>
        <w:tc>
          <w:tcPr>
            <w:tcW w:type="dxa" w:w="1500"/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Kritis</w:t>
            </w:r>
          </w:p>
        </w:tc>
        <w:tc>
          <w:tcPr>
            <w:tcW w:type="dxa" w:w="1200"/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85–100%</w:t>
            </w:r>
          </w:p>
        </w:tc>
        <w:tc>
          <w:tcPr>
            <w:tcW w:type="dxa" w:w="1500"/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#EF4444</w:t>
            </w:r>
          </w:p>
        </w:tc>
        <w:tc>
          <w:tcPr>
            <w:tcW w:type="dxa" w:w="1200"/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Kritis</w:t>
            </w:r>
          </w:p>
        </w:tc>
        <w:tc>
          <w:tcPr>
            <w:tcW w:type="dxa" w:w="2626"/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NotificationBadge + highlight merah</w:t>
            </w:r>
          </w:p>
        </w:tc>
      </w:tr>
    </w:tbl>
    <w:p>
      <w:pPr>
        <w:pageBreakBefore/>
      </w:pPr>
      <w:r>
        <w:rPr>
          <w:sz w:val="20"/>
          <w:szCs w:val="20"/>
        </w:rP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Pickup Summary Panel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26"/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F4E79"/>
                <w:sz w:val="18"/>
                <w:szCs w:val="18"/>
              </w:rPr>
              <w:t xml:space="preserve">Tidak ada perubahan dari v1.0. Konten, komponen, dan perilaku identik.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5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Warna badge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Jumlah</w:t>
            </w:r>
          </w:p>
        </w:tc>
        <w:tc>
          <w:tcPr>
            <w:tcW w:type="dxa" w:w="30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Aksi</w:t>
            </w:r>
          </w:p>
        </w:tc>
      </w:tr>
      <w:tr>
        <w:tc>
          <w:tcPr>
            <w:tcW w:type="dxa" w:w="1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Pending</w:t>
            </w:r>
          </w:p>
        </w:tc>
        <w:tc>
          <w:tcPr>
            <w:tcW w:type="dxa" w:w="2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#F59E0B bg / #78350F text</w:t>
            </w:r>
          </w:p>
        </w:tc>
        <w:tc>
          <w:tcPr>
            <w:tcW w:type="dxa" w:w="1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30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 Progress</w:t>
            </w:r>
          </w:p>
        </w:tc>
        <w:tc>
          <w:tcPr>
            <w:tcW w:type="dxa" w:w="2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#3B82F6 bg / #1E3A5F text</w:t>
            </w:r>
          </w:p>
        </w:tc>
        <w:tc>
          <w:tcPr>
            <w:tcW w:type="dxa" w:w="1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30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Completed (hari ini)</w:t>
            </w:r>
          </w:p>
        </w:tc>
        <w:tc>
          <w:tcPr>
            <w:tcW w:type="dxa" w:w="2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#22C55E bg / #14532D text</w:t>
            </w:r>
          </w:p>
        </w:tc>
        <w:tc>
          <w:tcPr>
            <w:tcW w:type="dxa" w:w="15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30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'Lihat Semua Pickup →'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CTA: 'Lihat Semua Pickup →' — ghost button; navigasi ke SCR-M-05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Panel menggunakan COMP-11 PickupSummaryCard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Data di-refresh sesuai DL-04 (polling 30 detik, pause saat tab tersembunyi)</w:t>
      </w:r>
    </w:p>
    <w:p>
      <w:pPr>
        <w:pageBreakBefore/>
      </w:pPr>
      <w:r>
        <w:rPr>
          <w:sz w:val="20"/>
          <w:szCs w:val="20"/>
        </w:rP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Waste Trend &amp; Brand Illustration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26"/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F4E79"/>
                <w:sz w:val="18"/>
                <w:szCs w:val="18"/>
              </w:rPr>
              <w:t xml:space="preserve">★ Diperbarui v1.1: §8.1 Chart Guidance diperluas — area, line, dan bar semua valid tergantung konteks. §8.3 Brand Illustration Rules ditambahkan. Fungsionalitas RF-06 tidak berubah.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8.1 Chart Guidance — Multi-Type Framework 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26"/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F4E79"/>
                <w:sz w:val="18"/>
                <w:szCs w:val="18"/>
              </w:rPr>
              <w:t xml:space="preserve">Tidak ada single chart type yang diwajibkan di seluruh produk. Area chart adalah preferred untuk SCR-M-01 Dashboard karena memberikan kesan volume dan kontinuitas. Line dan bar tetap valid untuk konteks berbeda.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8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Chart Type</w:t>
            </w:r>
          </w:p>
        </w:tc>
        <w:tc>
          <w:tcPr>
            <w:tcW w:type="dxa" w:w="3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Konteks yang Cocok</w:t>
            </w:r>
          </w:p>
        </w:tc>
        <w:tc>
          <w:tcPr>
            <w:tcW w:type="dxa" w:w="32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Implementasi SCR-M-01</w:t>
            </w:r>
          </w:p>
        </w:tc>
      </w:tr>
      <w:tr>
        <w:tc>
          <w:tcPr>
            <w:tcW w:type="dxa" w:w="18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Area Chart</w:t>
            </w:r>
          </w:p>
        </w:tc>
        <w:tc>
          <w:tcPr>
            <w:tcW w:type="dxa" w:w="3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Dashboard trend overview — menekankan volume kumulatif; baik untuk time-series 7-30 hari</w:t>
            </w:r>
          </w:p>
        </w:tc>
        <w:tc>
          <w:tcPr>
            <w:tcW w:type="dxa" w:w="32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PREFERRED — fill gradient #22C55E → transparent; stroke #22C55E 2px</w:t>
            </w:r>
          </w:p>
        </w:tc>
      </w:tr>
      <w:tr>
        <w:tc>
          <w:tcPr>
            <w:tcW w:type="dxa" w:w="18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Line Chart</w:t>
            </w:r>
          </w:p>
        </w:tc>
        <w:tc>
          <w:tcPr>
            <w:tcW w:type="dxa" w:w="3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Perbandingan 2+ metrik dalam satu view; ketika area fill menciptakan clutter</w:t>
            </w:r>
          </w:p>
        </w:tc>
        <w:tc>
          <w:tcPr>
            <w:tcW w:type="dxa" w:w="32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VALID ALTERNATIF — stroke #22C55E 2px; no fill</w:t>
            </w:r>
          </w:p>
        </w:tc>
      </w:tr>
      <w:tr>
        <w:tc>
          <w:tcPr>
            <w:tcW w:type="dxa" w:w="18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Bar Chart</w:t>
            </w:r>
          </w:p>
        </w:tc>
        <w:tc>
          <w:tcPr>
            <w:tcW w:type="dxa" w:w="3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Laporan komparasi per periode; SCR-M-04 Laporan; bukan untuk real-time trend</w:t>
            </w:r>
          </w:p>
        </w:tc>
        <w:tc>
          <w:tcPr>
            <w:tcW w:type="dxa" w:w="32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Tidak digunakan di SCR-M-01 Baris 3 trend panel; valid di SCR-M-04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Donut Chart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Komposisi kategori waste; pie-replacement</w:t>
            </w:r>
          </w:p>
        </w:tc>
        <w:tc>
          <w:tcPr>
            <w:tcW w:type="dxa" w:w="32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Valid jika panel breakdown kategori ditambahkan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8.2 Waste Trend Panel Spesifikasi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Properti</w:t>
            </w:r>
          </w:p>
        </w:tc>
        <w:tc>
          <w:tcPr>
            <w:tcW w:type="dxa" w:w="6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Nilai</w:t>
            </w:r>
          </w:p>
        </w:tc>
      </w:tr>
      <w:tr>
        <w:tc>
          <w:tcPr>
            <w:tcW w:type="dxa" w:w="30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Dimensi panel</w:t>
            </w:r>
          </w:p>
        </w:tc>
        <w:tc>
          <w:tcPr>
            <w:tcW w:type="dxa" w:w="6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60% dari main content; tinggi 280px</w:t>
            </w:r>
          </w:p>
        </w:tc>
      </w:tr>
      <w:tr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Chart type (SCR-M-01)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Area chart — preferred; lihat §8.1</w:t>
            </w:r>
          </w:p>
        </w:tc>
      </w:tr>
      <w:tr>
        <w:tc>
          <w:tcPr>
            <w:tcW w:type="dxa" w:w="30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Area fill</w:t>
            </w:r>
          </w:p>
        </w:tc>
        <w:tc>
          <w:tcPr>
            <w:tcW w:type="dxa" w:w="6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Gradient: #22C55E 30% opacity → transparent; kesan volume data; bukan indikator semantik positif</w:t>
            </w:r>
          </w:p>
        </w:tc>
      </w:tr>
      <w:tr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Stroke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#22C55E 2px solid</w:t>
            </w:r>
          </w:p>
        </w:tc>
      </w:tr>
      <w:tr>
        <w:tc>
          <w:tcPr>
            <w:tcW w:type="dxa" w:w="30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Sumbu X</w:t>
            </w:r>
          </w:p>
        </w:tc>
        <w:tc>
          <w:tcPr>
            <w:tcW w:type="dxa" w:w="6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Tanggal (format DD/MM atau nama hari); 11px/400/#9CA3AF</w:t>
            </w:r>
          </w:p>
        </w:tc>
      </w:tr>
      <w:tr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Sumbu Y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Berat kg; 11px/400/#9CA3AF; gridline 1px dashed #F3F4F6</w:t>
            </w:r>
          </w:p>
        </w:tc>
      </w:tr>
      <w:tr>
        <w:tc>
          <w:tcPr>
            <w:tcW w:type="dxa" w:w="30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Periode selector</w:t>
            </w:r>
          </w:p>
        </w:tc>
        <w:tc>
          <w:tcPr>
            <w:tcW w:type="dxa" w:w="6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Toggle 7 Hari / 14 Hari / 30 Hari — Tabs [SH] di atas chart</w:t>
            </w:r>
          </w:p>
        </w:tc>
      </w:tr>
      <w:tr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Tooltip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'DD/MM: X.X kg' — #1F2937 bg; teks putih; radius 4px; shadow</w:t>
            </w:r>
          </w:p>
        </w:tc>
      </w:tr>
      <w:tr>
        <w:tc>
          <w:tcPr>
            <w:tcW w:type="dxa" w:w="30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Loading state</w:t>
            </w:r>
          </w:p>
        </w:tc>
        <w:tc>
          <w:tcPr>
            <w:tcW w:type="dxa" w:w="6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Skeleton 100%×280px; shimmer animation; menggantikan chart saat data dimuat</w:t>
            </w:r>
          </w:p>
        </w:tc>
      </w:tr>
      <w:tr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Empty state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'Belum ada data waste' — illustration kosong; 14px/400/#6B7280; centered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8.3 Brand Illustration Rules ★ (DO-05 Exception) — BARU v1.1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26"/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F4E79"/>
                <w:sz w:val="18"/>
                <w:szCs w:val="18"/>
              </w:rPr>
              <w:t xml:space="preserve">SCR-M-01 dapat menampilkan satu brand illustration dekoratif alam/organik dalam area chart panel atau Quick Actions panel. Ini adalah pengecualian terhadap prinsip utility-first DO-05, dengan batasan ketat berikut.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Aturan</w:t>
            </w:r>
          </w:p>
        </w:tc>
        <w:tc>
          <w:tcPr>
            <w:tcW w:type="dxa" w:w="55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5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Sifat</w:t>
            </w:r>
          </w:p>
        </w:tc>
        <w:tc>
          <w:tcPr>
            <w:tcW w:type="dxa" w:w="55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DEKORATIF saja — tidak mengandung informasi fungsional, tidak dapat diklik, tidak mengandung label data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Tema</w:t>
            </w:r>
          </w:p>
        </w:tc>
        <w:tc>
          <w:tcPr>
            <w:tcW w:type="dxa" w:w="55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Alam/organik — daun, tanaman, bumi — selaras dengan brand MottaGo sustainability</w:t>
            </w:r>
          </w:p>
        </w:tc>
      </w:tr>
      <w:tr>
        <w:tc>
          <w:tcPr>
            <w:tcW w:type="dxa" w:w="25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Jumlah</w:t>
            </w:r>
          </w:p>
        </w:tc>
        <w:tc>
          <w:tcPr>
            <w:tcW w:type="dxa" w:w="55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Maksimum 1 illustration per screen Dashboard; tidak boleh ada dua illustration di satu screen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Ukuran maksimum</w:t>
            </w:r>
          </w:p>
        </w:tc>
        <w:tc>
          <w:tcPr>
            <w:tcW w:type="dxa" w:w="55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Maksimum 15% dari luas area panel; tidak boleh dominan secara visual</w:t>
            </w:r>
          </w:p>
        </w:tc>
      </w:tr>
      <w:tr>
        <w:tc>
          <w:tcPr>
            <w:tcW w:type="dxa" w:w="25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Posisi</w:t>
            </w:r>
          </w:p>
        </w:tc>
        <w:tc>
          <w:tcPr>
            <w:tcW w:type="dxa" w:w="55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TIDAK BOLEH overlap dengan data, chart, angka, atau elemen interaktif. Ditempatkan di sudut panel — biasanya bottom-right atau top-right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Persaingan visual</w:t>
            </w:r>
          </w:p>
        </w:tc>
        <w:tc>
          <w:tcPr>
            <w:tcW w:type="dxa" w:w="55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TIDAK BOLEH bersaing dengan data. Data selalu lebih menonjol dari illustration.</w:t>
            </w:r>
          </w:p>
        </w:tc>
      </w:tr>
      <w:tr>
        <w:tc>
          <w:tcPr>
            <w:tcW w:type="dxa" w:w="25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Aksesibilitas</w:t>
            </w:r>
          </w:p>
        </w:tc>
        <w:tc>
          <w:tcPr>
            <w:tcW w:type="dxa" w:w="55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aria-hidden='true' WAJIB — screen reader tidak membacanya; tidak mengganggu navigasi keyboard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Format</w:t>
            </w:r>
          </w:p>
        </w:tc>
        <w:tc>
          <w:tcPr>
            <w:tcW w:type="dxa" w:w="55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SVG inline atau PNG dengan transparent background; opacity 0.85–1.0</w:t>
            </w:r>
          </w:p>
        </w:tc>
      </w:tr>
      <w:tr>
        <w:tc>
          <w:tcPr>
            <w:tcW w:type="dxa" w:w="25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Konteks tidak digunakan</w:t>
            </w:r>
          </w:p>
        </w:tc>
        <w:tc>
          <w:tcPr>
            <w:tcW w:type="dxa" w:w="55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Illustration TIDAK digunakan di: tabel data, form input, modal notifikasi kritis, screen laporan (SCR-M-04)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8.4 Quick Actions Panel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Properti</w:t>
            </w:r>
          </w:p>
        </w:tc>
        <w:tc>
          <w:tcPr>
            <w:tcW w:type="dxa" w:w="6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Nilai</w:t>
            </w:r>
          </w:p>
        </w:tc>
      </w:tr>
      <w:tr>
        <w:tc>
          <w:tcPr>
            <w:tcW w:type="dxa" w:w="30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Dimensi panel</w:t>
            </w:r>
          </w:p>
        </w:tc>
        <w:tc>
          <w:tcPr>
            <w:tcW w:type="dxa" w:w="6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40% dari main content; tinggi sesuai konten</w:t>
            </w:r>
          </w:p>
        </w:tc>
      </w:tr>
      <w:tr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Aksi tersedia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Request Pickup Baru → navigasi SCR-M-03 · 2. Lihat Riwayat Waste → navigasi SCR-M-02 · 3. Lihat Laporan Bulanan → navigasi SCR-M-04</w:t>
            </w:r>
          </w:p>
        </w:tc>
      </w:tr>
      <w:tr>
        <w:tc>
          <w:tcPr>
            <w:tcW w:type="dxa" w:w="30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Tombol style</w:t>
            </w:r>
          </w:p>
        </w:tc>
        <w:tc>
          <w:tcPr>
            <w:tcW w:type="dxa" w:w="6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Primary/secondary sesuai hierarki; seluruh tombol lebar penuh panel</w:t>
            </w:r>
          </w:p>
        </w:tc>
      </w:tr>
    </w:tbl>
    <w:p>
      <w:pPr>
        <w:pageBreakBefore/>
      </w:pPr>
      <w:r>
        <w:rPr>
          <w:sz w:val="20"/>
          <w:szCs w:val="20"/>
        </w:rP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Notification Entry Area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26"/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F4E79"/>
                <w:sz w:val="18"/>
                <w:szCs w:val="18"/>
              </w:rPr>
              <w:t xml:space="preserve">Tidak ada perubahan dari v1.0. Komponen, perilaku, dan styling identik.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Properti</w:t>
            </w:r>
          </w:p>
        </w:tc>
        <w:tc>
          <w:tcPr>
            <w:tcW w:type="dxa" w:w="6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Nilai</w:t>
            </w:r>
          </w:p>
        </w:tc>
      </w:tr>
      <w:tr>
        <w:tc>
          <w:tcPr>
            <w:tcW w:type="dxa" w:w="30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Komponen</w:t>
            </w:r>
          </w:p>
        </w:tc>
        <w:tc>
          <w:tcPr>
            <w:tcW w:type="dxa" w:w="6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COMP-14 NotificationBadge pada AppHeader; COMP-17 NotificationDropdown saat diklik</w:t>
            </w:r>
          </w:p>
        </w:tc>
      </w:tr>
      <w:tr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Badge count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Angka notifikasi belum dibaca; maks tampil '99+'; merah #EF4444</w:t>
            </w:r>
          </w:p>
        </w:tc>
      </w:tr>
      <w:tr>
        <w:tc>
          <w:tcPr>
            <w:tcW w:type="dxa" w:w="30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Dropdown posisi</w:t>
            </w:r>
          </w:p>
        </w:tc>
        <w:tc>
          <w:tcPr>
            <w:tcW w:type="dxa" w:w="6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Fixed; kanan atas di bawah AppHeader; z-index 110; lebar 360px</w:t>
            </w:r>
          </w:p>
        </w:tc>
      </w:tr>
      <w:tr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Notifikasi kritis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Border kiri merah #EF4444; background #FEF2F2; teks bold; icon alert</w:t>
            </w:r>
          </w:p>
        </w:tc>
      </w:tr>
      <w:tr>
        <w:tc>
          <w:tcPr>
            <w:tcW w:type="dxa" w:w="30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Notifikasi normal</w:t>
            </w:r>
          </w:p>
        </w:tc>
        <w:tc>
          <w:tcPr>
            <w:tcW w:type="dxa" w:w="6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Border kiri #E5E7EB; background #FFFFFF</w:t>
            </w:r>
          </w:p>
        </w:tc>
      </w:tr>
      <w:tr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CTA dalam item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'Lihat Detail' / 'Request Sekarang' — tertiary button dalam notifikasi</w:t>
            </w:r>
          </w:p>
        </w:tc>
      </w:tr>
    </w:tbl>
    <w:p>
      <w:pPr>
        <w:pageBreakBefore/>
      </w:pPr>
      <w:r>
        <w:rPr>
          <w:sz w:val="20"/>
          <w:szCs w:val="20"/>
        </w:rP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Desktop Layout Specification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26"/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F4E79"/>
                <w:sz w:val="18"/>
                <w:szCs w:val="18"/>
              </w:rPr>
              <w:t xml:space="preserve">★ Diperbarui v1.1: SideNav zone dan token table diperbarui ke dark variant. Layout type LT-03, breakpoint, dan grid dimensi tidak berubah.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10.1 Breakpoint Desktop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Properti</w:t>
            </w:r>
          </w:p>
        </w:tc>
        <w:tc>
          <w:tcPr>
            <w:tcW w:type="dxa" w:w="6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Nilai</w:t>
            </w:r>
          </w:p>
        </w:tc>
      </w:tr>
      <w:tr>
        <w:tc>
          <w:tcPr>
            <w:tcW w:type="dxa" w:w="30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Breakpoint aktif</w:t>
            </w:r>
          </w:p>
        </w:tc>
        <w:tc>
          <w:tcPr>
            <w:tcW w:type="dxa" w:w="6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≥1280px (desktop); ≥1024px (laptop) — layout LT-03 identik</w:t>
            </w:r>
          </w:p>
        </w:tc>
      </w:tr>
      <w:tr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Viewport rekomendasi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1440px × 900px (desain reference); minimum operasional 1024px</w:t>
            </w:r>
          </w:p>
        </w:tc>
      </w:tr>
      <w:tr>
        <w:tc>
          <w:tcPr>
            <w:tcW w:type="dxa" w:w="30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SideNav</w:t>
            </w:r>
          </w:p>
        </w:tc>
        <w:tc>
          <w:tcPr>
            <w:tcW w:type="dxa" w:w="6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Expanded penuh 240px; tidak collapsed di desktop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10.2 Zone Layout Desktop 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2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Zone</w:t>
            </w:r>
          </w:p>
        </w:tc>
        <w:tc>
          <w:tcPr>
            <w:tcW w:type="dxa" w:w="2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Dimensi</w:t>
            </w:r>
          </w:p>
        </w:tc>
        <w:tc>
          <w:tcPr>
            <w:tcW w:type="dxa" w:w="58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Background / Token v1.1</w:t>
            </w:r>
          </w:p>
        </w:tc>
      </w:tr>
      <w:tr>
        <w:tc>
          <w:tcPr>
            <w:tcW w:type="dxa" w:w="12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AppHeader</w:t>
            </w:r>
          </w:p>
        </w:tc>
        <w:tc>
          <w:tcPr>
            <w:tcW w:type="dxa" w:w="2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100vw × 64px</w:t>
            </w:r>
          </w:p>
        </w:tc>
        <w:tc>
          <w:tcPr>
            <w:tcW w:type="dxa" w:w="58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#FFF2CC (--color-role-manajer-bg) — tidak berubah</w:t>
            </w:r>
          </w:p>
        </w:tc>
      </w:tr>
      <w:tr>
        <w:tc>
          <w:tcPr>
            <w:tcW w:type="dxa" w:w="12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SideNav ★</w:t>
            </w:r>
          </w:p>
        </w:tc>
        <w:tc>
          <w:tcPr>
            <w:tcW w:type="dxa" w:w="2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240px × 100vh-64px</w:t>
            </w:r>
          </w:p>
        </w:tc>
        <w:tc>
          <w:tcPr>
            <w:tcW w:type="dxa" w:w="58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#243F1A (--color-nav-dark-bg) — DARK FOREST GREEN v1.1</w:t>
            </w:r>
          </w:p>
        </w:tc>
      </w:tr>
      <w:tr>
        <w:tc>
          <w:tcPr>
            <w:tcW w:type="dxa" w:w="12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Main Content</w:t>
            </w:r>
          </w:p>
        </w:tc>
        <w:tc>
          <w:tcPr>
            <w:tcW w:type="dxa" w:w="2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calc(100vw - 240px) × auto</w:t>
            </w:r>
          </w:p>
        </w:tc>
        <w:tc>
          <w:tcPr>
            <w:tcW w:type="dxa" w:w="58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#F9FAFB (--color-bg-page) — tidak berubah</w:t>
            </w:r>
          </w:p>
        </w:tc>
      </w:tr>
      <w:tr>
        <w:tc>
          <w:tcPr>
            <w:tcW w:type="dxa" w:w="12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Padding konten</w:t>
            </w:r>
          </w:p>
        </w:tc>
        <w:tc>
          <w:tcPr>
            <w:tcW w:type="dxa" w:w="2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32px all sides</w:t>
            </w:r>
          </w:p>
        </w:tc>
        <w:tc>
          <w:tcPr>
            <w:tcW w:type="dxa" w:w="58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10.3 Dark Sidebar Token Reference 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2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Nilai Hex</w:t>
            </w:r>
          </w:p>
        </w:tc>
        <w:tc>
          <w:tcPr>
            <w:tcW w:type="dxa" w:w="4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Digunakan pada</w:t>
            </w:r>
          </w:p>
        </w:tc>
      </w:tr>
      <w:tr>
        <w:tc>
          <w:tcPr>
            <w:tcW w:type="dxa" w:w="30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--color-nav-dark-bg</w:t>
            </w:r>
          </w:p>
        </w:tc>
        <w:tc>
          <w:tcPr>
            <w:tcW w:type="dxa" w:w="2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#243F1A</w:t>
            </w:r>
          </w:p>
        </w:tc>
        <w:tc>
          <w:tcPr>
            <w:tcW w:type="dxa" w:w="4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SideNav background</w:t>
            </w:r>
          </w:p>
        </w:tc>
      </w:tr>
      <w:tr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--color-nav-dark-active-bg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#375623</w:t>
            </w:r>
          </w:p>
        </w:tc>
        <w:tc>
          <w:tcPr>
            <w:tcW w:type="dxa" w:w="4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Nav item aktif background</w:t>
            </w:r>
          </w:p>
        </w:tc>
      </w:tr>
      <w:tr>
        <w:tc>
          <w:tcPr>
            <w:tcW w:type="dxa" w:w="30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--color-nav-dark-hover-bg</w:t>
            </w:r>
          </w:p>
        </w:tc>
        <w:tc>
          <w:tcPr>
            <w:tcW w:type="dxa" w:w="2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#2D5020</w:t>
            </w:r>
          </w:p>
        </w:tc>
        <w:tc>
          <w:tcPr>
            <w:tcW w:type="dxa" w:w="4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Nav item hover background</w:t>
            </w:r>
          </w:p>
        </w:tc>
      </w:tr>
      <w:tr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--color-nav-dark-item-text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#E5F3DC</w:t>
            </w:r>
          </w:p>
        </w:tc>
        <w:tc>
          <w:tcPr>
            <w:tcW w:type="dxa" w:w="4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Nav item teks aktif / label</w:t>
            </w:r>
          </w:p>
        </w:tc>
      </w:tr>
      <w:tr>
        <w:tc>
          <w:tcPr>
            <w:tcW w:type="dxa" w:w="30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--color-nav-dark-muted</w:t>
            </w:r>
          </w:p>
        </w:tc>
        <w:tc>
          <w:tcPr>
            <w:tcW w:type="dxa" w:w="2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#A3C98A</w:t>
            </w:r>
          </w:p>
        </w:tc>
        <w:tc>
          <w:tcPr>
            <w:tcW w:type="dxa" w:w="4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Nav item teks nonaktif</w:t>
            </w:r>
          </w:p>
        </w:tc>
      </w:tr>
      <w:tr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--color-nav-dark-active-border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#22C55E</w:t>
            </w:r>
          </w:p>
        </w:tc>
        <w:tc>
          <w:tcPr>
            <w:tcW w:type="dxa" w:w="4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Border kiri nav item aktif (3px)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10.4 Grid Row Specification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6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Row</w:t>
            </w:r>
          </w:p>
        </w:tc>
        <w:tc>
          <w:tcPr>
            <w:tcW w:type="dxa" w:w="3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Konten</w:t>
            </w:r>
          </w:p>
        </w:tc>
        <w:tc>
          <w:tcPr>
            <w:tcW w:type="dxa" w:w="25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Grid Config</w:t>
            </w:r>
          </w:p>
        </w:tc>
        <w:tc>
          <w:tcPr>
            <w:tcW w:type="dxa" w:w="19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Tinggi</w:t>
            </w:r>
          </w:p>
        </w:tc>
      </w:tr>
      <w:tr>
        <w:tc>
          <w:tcPr>
            <w:tcW w:type="dxa" w:w="6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4× MetricCard KPI</w:t>
            </w:r>
          </w:p>
        </w:tc>
        <w:tc>
          <w:tcPr>
            <w:tcW w:type="dxa" w:w="2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repeat(4,1fr); gap 24px</w:t>
            </w:r>
          </w:p>
        </w:tc>
        <w:tc>
          <w:tcPr>
            <w:tcW w:type="dxa" w:w="19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120px min</w:t>
            </w:r>
          </w:p>
        </w:tc>
      </w:tr>
      <w:tr>
        <w:tc>
          <w:tcPr>
            <w:tcW w:type="dxa" w:w="6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CapacityGauge (60%) + Pickup Summary (40%)</w:t>
            </w:r>
          </w:p>
        </w:tc>
        <w:tc>
          <w:tcPr>
            <w:tcW w:type="dxa" w:w="2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60% 40%; gap 24px</w:t>
            </w:r>
          </w:p>
        </w:tc>
        <w:tc>
          <w:tcPr>
            <w:tcW w:type="dxa" w:w="19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200px min</w:t>
            </w:r>
          </w:p>
        </w:tc>
      </w:tr>
      <w:tr>
        <w:tc>
          <w:tcPr>
            <w:tcW w:type="dxa" w:w="6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Waste Trend (60%) + Quick Actions (40%)</w:t>
            </w:r>
          </w:p>
        </w:tc>
        <w:tc>
          <w:tcPr>
            <w:tcW w:type="dxa" w:w="25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60% 40%; gap 24px</w:t>
            </w:r>
          </w:p>
        </w:tc>
        <w:tc>
          <w:tcPr>
            <w:tcW w:type="dxa" w:w="19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280px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Pickup Aktif tabel penuh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1fr</w:t>
            </w:r>
          </w:p>
        </w:tc>
        <w:tc>
          <w:tcPr>
            <w:tcW w:type="dxa" w:w="19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</w:t>
            </w:r>
          </w:p>
        </w:tc>
      </w:tr>
    </w:tbl>
    <w:p>
      <w:pPr>
        <w:pageBreakBefore/>
      </w:pPr>
      <w:r>
        <w:rPr>
          <w:sz w:val="20"/>
          <w:szCs w:val="20"/>
        </w:rP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Tablet Layout Specification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26"/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F4E79"/>
                <w:sz w:val="18"/>
                <w:szCs w:val="18"/>
              </w:rPr>
              <w:t xml:space="preserve">★ Diperbarui v1.1: SideNav collapsed state diperbarui ke dark variant. Breakpoint, grid, dan behavior lainnya tidak berubah.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11.1 Breakpoint Tablet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Properti</w:t>
            </w:r>
          </w:p>
        </w:tc>
        <w:tc>
          <w:tcPr>
            <w:tcW w:type="dxa" w:w="6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Nilai</w:t>
            </w:r>
          </w:p>
        </w:tc>
      </w:tr>
      <w:tr>
        <w:tc>
          <w:tcPr>
            <w:tcW w:type="dxa" w:w="30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Breakpoint</w:t>
            </w:r>
          </w:p>
        </w:tc>
        <w:tc>
          <w:tcPr>
            <w:tcW w:type="dxa" w:w="6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768px – 1279px</w:t>
            </w:r>
          </w:p>
        </w:tc>
      </w:tr>
      <w:tr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SideNav mode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Collapsed default (64px lebar — icon only); expand on hover atau tap hamburger</w:t>
            </w:r>
          </w:p>
        </w:tc>
      </w:tr>
      <w:tr>
        <w:tc>
          <w:tcPr>
            <w:tcW w:type="dxa" w:w="30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SideNav collapsed BG ★</w:t>
            </w:r>
          </w:p>
        </w:tc>
        <w:tc>
          <w:tcPr>
            <w:tcW w:type="dxa" w:w="6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#243F1A (--color-nav-dark-bg) — identik dengan desktop; icon warna #A3C98A nonaktif / #E5F3DC aktif</w:t>
            </w:r>
          </w:p>
        </w:tc>
      </w:tr>
      <w:tr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SideNav expanded overlay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Lebar 240px; overlay semi-transparan di konten; background #243F1A</w:t>
            </w:r>
          </w:p>
        </w:tc>
      </w:tr>
      <w:tr>
        <w:tc>
          <w:tcPr>
            <w:tcW w:type="dxa" w:w="30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Main content margin</w:t>
            </w:r>
          </w:p>
        </w:tc>
        <w:tc>
          <w:tcPr>
            <w:tcW w:type="dxa" w:w="6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margin-left: 64px (saat collapsed)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11.2 Grid Tablet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6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Row</w:t>
            </w:r>
          </w:p>
        </w:tc>
        <w:tc>
          <w:tcPr>
            <w:tcW w:type="dxa" w:w="35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Konten</w:t>
            </w:r>
          </w:p>
        </w:tc>
        <w:tc>
          <w:tcPr>
            <w:tcW w:type="dxa" w:w="49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Grid Config</w:t>
            </w:r>
          </w:p>
        </w:tc>
      </w:tr>
      <w:tr>
        <w:tc>
          <w:tcPr>
            <w:tcW w:type="dxa" w:w="6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4× MetricCard</w:t>
            </w:r>
          </w:p>
        </w:tc>
        <w:tc>
          <w:tcPr>
            <w:tcW w:type="dxa" w:w="49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repeat(2,1fr) — 2 kolom; 2 baris; gap 16px</w:t>
            </w:r>
          </w:p>
        </w:tc>
      </w:tr>
      <w:tr>
        <w:tc>
          <w:tcPr>
            <w:tcW w:type="dxa" w:w="6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CapacityGauge penuh lebar</w:t>
            </w:r>
          </w:p>
        </w:tc>
        <w:tc>
          <w:tcPr>
            <w:tcW w:type="dxa" w:w="49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1fr</w:t>
            </w:r>
          </w:p>
        </w:tc>
      </w:tr>
      <w:tr>
        <w:tc>
          <w:tcPr>
            <w:tcW w:type="dxa" w:w="6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5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Pickup Summary penuh lebar</w:t>
            </w:r>
          </w:p>
        </w:tc>
        <w:tc>
          <w:tcPr>
            <w:tcW w:type="dxa" w:w="49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1fr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Waste Trend penuh lebar</w:t>
            </w:r>
          </w:p>
        </w:tc>
        <w:tc>
          <w:tcPr>
            <w:tcW w:type="dxa" w:w="49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1fr</w:t>
            </w:r>
          </w:p>
        </w:tc>
      </w:tr>
      <w:tr>
        <w:tc>
          <w:tcPr>
            <w:tcW w:type="dxa" w:w="6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Quick Actions</w:t>
            </w:r>
          </w:p>
        </w:tc>
        <w:tc>
          <w:tcPr>
            <w:tcW w:type="dxa" w:w="49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1fr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26"/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F4E79"/>
                <w:sz w:val="18"/>
                <w:szCs w:val="18"/>
              </w:rPr>
              <w:t xml:space="preserve">CapacityGauge di tablet: Circular gauge tetap digunakan jika ruang cukup (panel ≥300px lebar). Fallback ke linear gauge jika panel sempit.</w:t>
            </w:r>
          </w:p>
        </w:tc>
      </w:tr>
    </w:tbl>
    <w:p>
      <w:pPr>
        <w:pageBreakBefore/>
      </w:pPr>
      <w:r>
        <w:rPr>
          <w:sz w:val="20"/>
          <w:szCs w:val="20"/>
        </w:rP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Mobile Layout Specification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26"/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F4E79"/>
                <w:sz w:val="18"/>
                <w:szCs w:val="18"/>
              </w:rPr>
              <w:t xml:space="preserve">Tidak ada perubahan dari v1.0. Breakpoint, layout, dan komponen identik.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Properti</w:t>
            </w:r>
          </w:p>
        </w:tc>
        <w:tc>
          <w:tcPr>
            <w:tcW w:type="dxa" w:w="6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Nilai</w:t>
            </w:r>
          </w:p>
        </w:tc>
      </w:tr>
      <w:tr>
        <w:tc>
          <w:tcPr>
            <w:tcW w:type="dxa" w:w="30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Breakpoint</w:t>
            </w:r>
          </w:p>
        </w:tc>
        <w:tc>
          <w:tcPr>
            <w:tcW w:type="dxa" w:w="6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&lt;768px — mobile / small screen</w:t>
            </w:r>
          </w:p>
        </w:tc>
      </w:tr>
      <w:tr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SideNav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Tersembunyi default; muncul sebagai drawer dari kiri (full height overlay); close by tap outside</w:t>
            </w:r>
          </w:p>
        </w:tc>
      </w:tr>
      <w:tr>
        <w:tc>
          <w:tcPr>
            <w:tcW w:type="dxa" w:w="30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Hamburger trigger</w:t>
            </w:r>
          </w:p>
        </w:tc>
        <w:tc>
          <w:tcPr>
            <w:tcW w:type="dxa" w:w="6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Icon 24px di AppHeader kiri; tap membuka drawer</w:t>
            </w:r>
          </w:p>
        </w:tc>
      </w:tr>
      <w:tr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SideNav drawer BG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#243F1A — konsisten dengan desktop/tablet</w:t>
            </w:r>
          </w:p>
        </w:tc>
      </w:tr>
      <w:tr>
        <w:tc>
          <w:tcPr>
            <w:tcW w:type="dxa" w:w="30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Grid</w:t>
            </w:r>
          </w:p>
        </w:tc>
        <w:tc>
          <w:tcPr>
            <w:tcW w:type="dxa" w:w="6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Single column; semua panel stack vertikal; padding 16px; gap 16px</w:t>
            </w:r>
          </w:p>
        </w:tc>
      </w:tr>
      <w:tr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KPI Cards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 kolom × 2 baris; full width; compact mode (24px value font)</w:t>
            </w:r>
          </w:p>
        </w:tc>
      </w:tr>
      <w:tr>
        <w:tc>
          <w:tcPr>
            <w:tcW w:type="dxa" w:w="30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CapacityGauge</w:t>
            </w:r>
          </w:p>
        </w:tc>
        <w:tc>
          <w:tcPr>
            <w:tcW w:type="dxa" w:w="6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Linear gauge — circular tidak digunakan di mobile karena keterbatasan ruang</w:t>
            </w:r>
          </w:p>
        </w:tc>
      </w:tr>
      <w:tr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Charts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Disederhanakan; horizontal scroll jika data points &gt; 7</w:t>
            </w:r>
          </w:p>
        </w:tc>
      </w:tr>
    </w:tbl>
    <w:p>
      <w:pPr>
        <w:pageBreakBefore/>
      </w:pPr>
      <w:r>
        <w:rPr>
          <w:sz w:val="20"/>
          <w:szCs w:val="20"/>
        </w:rP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13. Accessibility Specifications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26"/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F4E79"/>
                <w:sz w:val="18"/>
                <w:szCs w:val="18"/>
              </w:rPr>
              <w:t xml:space="preserve">★ Diperbarui v1.1: §13.1 diperluas dengan dark sidebar contrast pairs. Semua pasangan warna existing (AppHeader, cards, data states) tidak berubah.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13.1 Color Contrast (WCAG 2.1 AA) 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5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Elemen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Foreground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Background</w:t>
            </w:r>
          </w:p>
        </w:tc>
        <w:tc>
          <w:tcPr>
            <w:tcW w:type="dxa" w:w="1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Rasio</w:t>
            </w:r>
          </w:p>
        </w:tc>
        <w:tc>
          <w:tcPr>
            <w:tcW w:type="dxa" w:w="15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Level</w:t>
            </w:r>
          </w:p>
        </w:tc>
      </w:tr>
      <w:tr>
        <w:tc>
          <w:tcPr>
            <w:tcW w:type="dxa" w:w="2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AppHeader title</w:t>
            </w:r>
          </w:p>
        </w:tc>
        <w:tc>
          <w:tcPr>
            <w:tcW w:type="dxa" w:w="1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#78350F</w:t>
            </w:r>
          </w:p>
        </w:tc>
        <w:tc>
          <w:tcPr>
            <w:tcW w:type="dxa" w:w="1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#FFF2CC</w:t>
            </w:r>
          </w:p>
        </w:tc>
        <w:tc>
          <w:tcPr>
            <w:tcW w:type="dxa" w:w="1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≥4.5:1</w:t>
            </w:r>
          </w:p>
        </w:tc>
        <w:tc>
          <w:tcPr>
            <w:tcW w:type="dxa" w:w="15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AA ✓</w:t>
            </w:r>
          </w:p>
        </w:tc>
      </w:tr>
      <w:tr>
        <w:tc>
          <w:tcPr>
            <w:tcW w:type="dxa" w:w="25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SideNav muted text ★</w:t>
            </w:r>
          </w:p>
        </w:tc>
        <w:tc>
          <w:tcPr>
            <w:tcW w:type="dxa" w:w="15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#A3C98A</w:t>
            </w:r>
          </w:p>
        </w:tc>
        <w:tc>
          <w:tcPr>
            <w:tcW w:type="dxa" w:w="15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#243F1A</w:t>
            </w:r>
          </w:p>
        </w:tc>
        <w:tc>
          <w:tcPr>
            <w:tcW w:type="dxa" w:w="1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~4.6:1</w:t>
            </w:r>
          </w:p>
        </w:tc>
        <w:tc>
          <w:tcPr>
            <w:tcW w:type="dxa" w:w="15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AA ✓</w:t>
            </w:r>
          </w:p>
        </w:tc>
      </w:tr>
      <w:tr>
        <w:tc>
          <w:tcPr>
            <w:tcW w:type="dxa" w:w="25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SideNav active text ★</w:t>
            </w:r>
          </w:p>
        </w:tc>
        <w:tc>
          <w:tcPr>
            <w:tcW w:type="dxa" w:w="15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#E5F3DC</w:t>
            </w:r>
          </w:p>
        </w:tc>
        <w:tc>
          <w:tcPr>
            <w:tcW w:type="dxa" w:w="15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#243F1A</w:t>
            </w:r>
          </w:p>
        </w:tc>
        <w:tc>
          <w:tcPr>
            <w:tcW w:type="dxa" w:w="1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~10.2:1</w:t>
            </w:r>
          </w:p>
        </w:tc>
        <w:tc>
          <w:tcPr>
            <w:tcW w:type="dxa" w:w="15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AAA ✓</w:t>
            </w:r>
          </w:p>
        </w:tc>
      </w:tr>
      <w:tr>
        <w:tc>
          <w:tcPr>
            <w:tcW w:type="dxa" w:w="25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SideNav active item ★</w:t>
            </w:r>
          </w:p>
        </w:tc>
        <w:tc>
          <w:tcPr>
            <w:tcW w:type="dxa" w:w="15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#E5F3DC</w:t>
            </w:r>
          </w:p>
        </w:tc>
        <w:tc>
          <w:tcPr>
            <w:tcW w:type="dxa" w:w="15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#375623</w:t>
            </w:r>
          </w:p>
        </w:tc>
        <w:tc>
          <w:tcPr>
            <w:tcW w:type="dxa" w:w="1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~6.8:1</w:t>
            </w:r>
          </w:p>
        </w:tc>
        <w:tc>
          <w:tcPr>
            <w:tcW w:type="dxa" w:w="15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AA+ ✓</w:t>
            </w:r>
          </w:p>
        </w:tc>
      </w:tr>
      <w:tr>
        <w:tc>
          <w:tcPr>
            <w:tcW w:type="dxa" w:w="2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KPI value text</w:t>
            </w:r>
          </w:p>
        </w:tc>
        <w:tc>
          <w:tcPr>
            <w:tcW w:type="dxa" w:w="1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#111827</w:t>
            </w:r>
          </w:p>
        </w:tc>
        <w:tc>
          <w:tcPr>
            <w:tcW w:type="dxa" w:w="1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#FFFFFF</w:t>
            </w:r>
          </w:p>
        </w:tc>
        <w:tc>
          <w:tcPr>
            <w:tcW w:type="dxa" w:w="1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≥16:1</w:t>
            </w:r>
          </w:p>
        </w:tc>
        <w:tc>
          <w:tcPr>
            <w:tcW w:type="dxa" w:w="15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AAA ✓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Sub-label / meta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#6B7280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#FFFFFF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~4.6:1</w:t>
            </w:r>
          </w:p>
        </w:tc>
        <w:tc>
          <w:tcPr>
            <w:tcW w:type="dxa" w:w="15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AA ✓</w:t>
            </w:r>
          </w:p>
        </w:tc>
      </w:tr>
      <w:tr>
        <w:tc>
          <w:tcPr>
            <w:tcW w:type="dxa" w:w="2500"/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Error/Kritis text</w:t>
            </w:r>
          </w:p>
        </w:tc>
        <w:tc>
          <w:tcPr>
            <w:tcW w:type="dxa" w:w="1500"/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#EF4444</w:t>
            </w:r>
          </w:p>
        </w:tc>
        <w:tc>
          <w:tcPr>
            <w:tcW w:type="dxa" w:w="1500"/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#FFFFFF</w:t>
            </w:r>
          </w:p>
        </w:tc>
        <w:tc>
          <w:tcPr>
            <w:tcW w:type="dxa" w:w="1000"/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≥4.5:1</w:t>
            </w:r>
          </w:p>
        </w:tc>
        <w:tc>
          <w:tcPr>
            <w:tcW w:type="dxa" w:w="1526"/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AA ✓</w:t>
            </w:r>
          </w:p>
        </w:tc>
      </w:tr>
      <w:tr>
        <w:tc>
          <w:tcPr>
            <w:tcW w:type="dxa" w:w="25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Brand accent green</w:t>
            </w:r>
          </w:p>
        </w:tc>
        <w:tc>
          <w:tcPr>
            <w:tcW w:type="dxa" w:w="15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#22C55E</w:t>
            </w:r>
          </w:p>
        </w:tc>
        <w:tc>
          <w:tcPr>
            <w:tcW w:type="dxa" w:w="15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#FFFFFF</w:t>
            </w:r>
          </w:p>
        </w:tc>
        <w:tc>
          <w:tcPr>
            <w:tcW w:type="dxa" w:w="1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~2.5:1</w:t>
            </w:r>
          </w:p>
        </w:tc>
        <w:tc>
          <w:tcPr>
            <w:tcW w:type="dxa" w:w="15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Decorative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26"/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F4E79"/>
                <w:sz w:val="18"/>
                <w:szCs w:val="18"/>
              </w:rPr>
              <w:t xml:space="preserve">Catatan: #22C55E on white (2.5:1) tidak memenuhi AA untuk teks. Penggunaan Daun Segar green sebagai warna teks adalah untuk elemen dekoratif/border/icon saja, bukan untuk body text. Angka data menggunakan warna threshold atau #111827.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13.2 Keyboard Navigation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SideNav items: Tab/Shift+Tab navigasi; Enter/Space aktivasi; Arrow key dalam nav group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Dark SideNav tidak mengubah perilaku keyboard — hanya visual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Focus indicator: outline 2px solid #22C55E; offset 2px — visible pada dark dan light background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Skip to main content: link tersembunyi menjadi visible saat focus; melompat ke main content area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Modal/dropdown: focus trap aktif; Esc menutup</w:t>
      </w:r>
    </w:p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13.3 Screen Reader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SideNav: nav role='navigation'; aria-label='Menu Utama'; aria-current='page' pada item aktif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CapacityGauge SVG: role='img'; aria-label dinamis 'Kapasitas terpakai: X%'; aria-live='polite'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Brand illustration: aria-hidden='true' pada semua decoration; tidak dibaca SR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Chart: aria-label mendeskripsikan data range; fallback tabel tersembunyi untuk SR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KPI Card: aria-live='polite' untuk update polling; tidak mengganggu pembacaan aktif</w:t>
      </w:r>
    </w:p>
    <w:p>
      <w:pPr>
        <w:pageBreakBefore/>
      </w:pPr>
      <w:r>
        <w:rPr>
          <w:sz w:val="20"/>
          <w:szCs w:val="20"/>
        </w:rP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14. Design Rationale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26"/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F4E79"/>
                <w:sz w:val="18"/>
                <w:szCs w:val="18"/>
              </w:rPr>
              <w:t xml:space="preserve">★ Diperbarui v1.1: §14.1 Brand Personality diperbarui ke 'Professional Sustainability Enterprise Dashboard'. §14.5 Dark Sidebar Rationale ditambahkan sebagai section baru.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14.1 Brand Personality 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Dimensi</w:t>
            </w:r>
          </w:p>
        </w:tc>
        <w:tc>
          <w:tcPr>
            <w:tcW w:type="dxa" w:w="3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v1.0</w:t>
            </w:r>
          </w:p>
        </w:tc>
        <w:tc>
          <w:tcPr>
            <w:tcW w:type="dxa" w:w="25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v1.1</w:t>
            </w:r>
          </w:p>
        </w:tc>
      </w:tr>
      <w:tr>
        <w:tc>
          <w:tcPr>
            <w:tcW w:type="dxa" w:w="25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Positioning</w:t>
            </w:r>
          </w:p>
        </w:tc>
        <w:tc>
          <w:tcPr>
            <w:tcW w:type="dxa" w:w="3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Professional Dashboard</w:t>
            </w:r>
          </w:p>
        </w:tc>
        <w:tc>
          <w:tcPr>
            <w:tcW w:type="dxa" w:w="25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Professional Sustainability Enterprise Dashboard ★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Core Identity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Clean + functional</w:t>
            </w:r>
          </w:p>
        </w:tc>
        <w:tc>
          <w:tcPr>
            <w:tcW w:type="dxa" w:w="25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Clean + functional + sustainability authority</w:t>
            </w:r>
          </w:p>
        </w:tc>
      </w:tr>
      <w:tr>
        <w:tc>
          <w:tcPr>
            <w:tcW w:type="dxa" w:w="25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Visual Language</w:t>
            </w:r>
          </w:p>
        </w:tc>
        <w:tc>
          <w:tcPr>
            <w:tcW w:type="dxa" w:w="3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Minimal enterprise</w:t>
            </w:r>
          </w:p>
        </w:tc>
        <w:tc>
          <w:tcPr>
            <w:tcW w:type="dxa" w:w="25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Enterprise structure + organic depth ★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Kepercayaan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Data accuracy</w:t>
            </w:r>
          </w:p>
        </w:tc>
        <w:tc>
          <w:tcPr>
            <w:tcW w:type="dxa" w:w="25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Data accuracy + environmental commitment ★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14.2 Daun Segar Palette — Philosophy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Hijau #22C55E digunakan sebagai accent brand, bukan sebagai indikator semantik 'positif' untuk semua konteks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KPI Card border hijau: identitas brand Daun Segar — tidak berarti 'waste naik = bagus'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Area chart fill hijau: menekankan volume dan kontinuitas — aesthetic choice, bukan data judgment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Completed/success state hijau: valid secara semantik — selesai = pencapaian positif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Threshold kritis: #EF4444 merah tetap digunakan sebagai sinyal bahaya — tidak digantikan hijau</w:t>
      </w:r>
    </w:p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14.3 Typography Rationale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Inter sebagai satu-satunya typeface: industrial clarity, dukungan internasional, ketersediaan cross-platform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36px KPI value: visibility dari jarak pandang meja ke layar; scannable dalam 1–2 detik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12px meta text: tidak mengganggu fokus pada data utama; visible jika diperlukan</w:t>
      </w:r>
    </w:p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14.4 Bumi Tenang + Daun Segar Coexistence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Bumi Tenang (#F9FAFB, #F3F4F6) sebagai background page: netral, tidak bersaing dengan data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Daun Segar (#22C55E) sebagai accent: hadir pada border card, chart stroke, active nav border, CTA button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Duet ini menciptakan image 'nature enterprise' — profesional namun memiliki komitmen lingkungan nyata</w:t>
      </w:r>
    </w:p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14.5 Dark Sidebar Rationale ★ — BARU v1.1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Dark Forest Green #243F1A dipilih untuk menciptakan visual hierarchy yang lebih kuat antara navigasi dan main content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Kontras tinggi antara dark sidebar dan light main content memperjelas zona fungsional — pengguna langsung mengenali area navigasi vs area kerja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Warna #243F1A berakar dari palet organik Bumi Tenang yang diperdalam — menciptakan kedalaman visual selaras dengan brand sustainability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Tidak menggunakan sidebar putih #FFFFFF (v1.0) karena kurang memberi batas visual jelas saat main content juga terang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AppHeader kuning (#FFF2CC) dan SideNav hijau gelap (#243F1A) coexist sebagai layer independen — keduanya memperkuat identitas brand tanpa bertabrakan</w:t>
      </w:r>
    </w:p>
    <w:p>
      <w:pPr>
        <w:pageBreakBefore/>
      </w:pPr>
      <w:r>
        <w:rPr>
          <w:sz w:val="20"/>
          <w:szCs w:val="20"/>
        </w:rP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15. Verification Report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26"/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F4E79"/>
                <w:sz w:val="18"/>
                <w:szCs w:val="18"/>
              </w:rPr>
              <w:t xml:space="preserve">Section baru v1.1. Memverifikasi bahwa dokumentasi alignment ini tidak mengubah requirement, workflow, komponen, atau layout yang telah disetujui.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15.1 Scope Verification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5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Catatan</w:t>
            </w:r>
          </w:p>
        </w:tc>
      </w:tr>
      <w:tr>
        <w:tc>
          <w:tcPr>
            <w:tcW w:type="dxa" w:w="3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Workflows (RF-01 – RF-06)</w:t>
            </w:r>
          </w:p>
        </w:tc>
        <w:tc>
          <w:tcPr>
            <w:tcW w:type="dxa" w:w="15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TIDAK BERUBAH ✓</w:t>
            </w:r>
          </w:p>
        </w:tc>
        <w:tc>
          <w:tcPr>
            <w:tcW w:type="dxa" w:w="35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Semua alur kerja identik dengan Phase 3C v1.0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Navigation structure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TIDAK BERUBAH ✓</w:t>
            </w:r>
          </w:p>
        </w:tc>
        <w:tc>
          <w:tcPr>
            <w:tcW w:type="dxa" w:w="35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 nav items; urutan identik; routing identik</w:t>
            </w:r>
          </w:p>
        </w:tc>
      </w:tr>
      <w:tr>
        <w:tc>
          <w:tcPr>
            <w:tcW w:type="dxa" w:w="3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Screen purpose (SCR-M-01)</w:t>
            </w:r>
          </w:p>
        </w:tc>
        <w:tc>
          <w:tcPr>
            <w:tcW w:type="dxa" w:w="15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TIDAK BERUBAH ✓</w:t>
            </w:r>
          </w:p>
        </w:tc>
        <w:tc>
          <w:tcPr>
            <w:tcW w:type="dxa" w:w="35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Operational overview dashboard; Manajer Restoran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Screen inventory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TIDAK BERUBAH ✓</w:t>
            </w:r>
          </w:p>
        </w:tc>
        <w:tc>
          <w:tcPr>
            <w:tcW w:type="dxa" w:w="35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SCR-M-01 sampai SCR-M-07 [SH] sesuai PRD</w:t>
            </w:r>
          </w:p>
        </w:tc>
      </w:tr>
      <w:tr>
        <w:tc>
          <w:tcPr>
            <w:tcW w:type="dxa" w:w="3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Functional requirements</w:t>
            </w:r>
          </w:p>
        </w:tc>
        <w:tc>
          <w:tcPr>
            <w:tcW w:type="dxa" w:w="15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TIDAK BERUBAH ✓</w:t>
            </w:r>
          </w:p>
        </w:tc>
        <w:tc>
          <w:tcPr>
            <w:tcW w:type="dxa" w:w="35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RF-01 – RF-06 tidak dimodifikasi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User stories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TIDAK BERUBAH ✓</w:t>
            </w:r>
          </w:p>
        </w:tc>
        <w:tc>
          <w:tcPr>
            <w:tcW w:type="dxa" w:w="35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US-M-01 sampai US-M-06 identik</w:t>
            </w:r>
          </w:p>
        </w:tc>
      </w:tr>
      <w:tr>
        <w:tc>
          <w:tcPr>
            <w:tcW w:type="dxa" w:w="3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Layout type</w:t>
            </w:r>
          </w:p>
        </w:tc>
        <w:tc>
          <w:tcPr>
            <w:tcW w:type="dxa" w:w="15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TIDAK BERUBAH ✓</w:t>
            </w:r>
          </w:p>
        </w:tc>
        <w:tc>
          <w:tcPr>
            <w:tcW w:type="dxa" w:w="35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LT-03 Dashboard Hub — AppHeader + SideNav + multi-column grid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Component inventory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TIDAK BERUBAH ✓</w:t>
            </w:r>
          </w:p>
        </w:tc>
        <w:tc>
          <w:tcPr>
            <w:tcW w:type="dxa" w:w="35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Tidak ada komponen baru ditambahkan; tidak ada yang dihapus</w:t>
            </w:r>
          </w:p>
        </w:tc>
      </w:tr>
      <w:tr>
        <w:tc>
          <w:tcPr>
            <w:tcW w:type="dxa" w:w="3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Redesign</w:t>
            </w:r>
          </w:p>
        </w:tc>
        <w:tc>
          <w:tcPr>
            <w:tcW w:type="dxa" w:w="15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TIDAK DILAKUKAN ✓</w:t>
            </w:r>
          </w:p>
        </w:tc>
        <w:tc>
          <w:tcPr>
            <w:tcW w:type="dxa" w:w="35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Ini adalah documentation alignment, bukan redesign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15.2 Changes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4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6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Kode</w:t>
            </w:r>
          </w:p>
        </w:tc>
        <w:tc>
          <w:tcPr>
            <w:tcW w:type="dxa" w:w="25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Jenis</w:t>
            </w:r>
          </w:p>
        </w:tc>
        <w:tc>
          <w:tcPr>
            <w:tcW w:type="dxa" w:w="30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Section Affected</w:t>
            </w:r>
          </w:p>
        </w:tc>
      </w:tr>
      <w:tr>
        <w:tc>
          <w:tcPr>
            <w:tcW w:type="dxa" w:w="4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V1</w:t>
            </w:r>
          </w:p>
        </w:tc>
        <w:tc>
          <w:tcPr>
            <w:tcW w:type="dxa" w:w="25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Cover page references</w:t>
            </w:r>
          </w:p>
        </w:tc>
        <w:tc>
          <w:tcPr>
            <w:tcW w:type="dxa" w:w="15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Administrative</w:t>
            </w:r>
          </w:p>
        </w:tc>
        <w:tc>
          <w:tcPr>
            <w:tcW w:type="dxa" w:w="30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Cover, §0</w:t>
            </w:r>
          </w:p>
        </w:tc>
      </w:tr>
      <w:tr>
        <w:tc>
          <w:tcPr>
            <w:tcW w:type="dxa" w:w="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V2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SideNav dark green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Visual (color)</w:t>
            </w:r>
          </w:p>
        </w:tc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§2.2, §3.2, §10.2, §10.3, §11.1, §14.5</w:t>
            </w:r>
          </w:p>
        </w:tc>
      </w:tr>
      <w:tr>
        <w:tc>
          <w:tcPr>
            <w:tcW w:type="dxa" w:w="4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V3</w:t>
            </w:r>
          </w:p>
        </w:tc>
        <w:tc>
          <w:tcPr>
            <w:tcW w:type="dxa" w:w="25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KPI trend arrow color</w:t>
            </w:r>
          </w:p>
        </w:tc>
        <w:tc>
          <w:tcPr>
            <w:tcW w:type="dxa" w:w="15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Visual (color)</w:t>
            </w:r>
          </w:p>
        </w:tc>
        <w:tc>
          <w:tcPr>
            <w:tcW w:type="dxa" w:w="30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§5.1</w:t>
            </w:r>
          </w:p>
        </w:tc>
      </w:tr>
      <w:tr>
        <w:tc>
          <w:tcPr>
            <w:tcW w:type="dxa" w:w="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V4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CapacityGauge circular preferred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Documentation</w:t>
            </w:r>
          </w:p>
        </w:tc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§3.4, §6.1, §6.2</w:t>
            </w:r>
          </w:p>
        </w:tc>
      </w:tr>
      <w:tr>
        <w:tc>
          <w:tcPr>
            <w:tcW w:type="dxa" w:w="4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6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V5</w:t>
            </w:r>
          </w:p>
        </w:tc>
        <w:tc>
          <w:tcPr>
            <w:tcW w:type="dxa" w:w="25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Chart multi-type framework</w:t>
            </w:r>
          </w:p>
        </w:tc>
        <w:tc>
          <w:tcPr>
            <w:tcW w:type="dxa" w:w="15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Documentation</w:t>
            </w:r>
          </w:p>
        </w:tc>
        <w:tc>
          <w:tcPr>
            <w:tcW w:type="dxa" w:w="30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§8.1, §8.2</w:t>
            </w:r>
          </w:p>
        </w:tc>
      </w:tr>
      <w:tr>
        <w:tc>
          <w:tcPr>
            <w:tcW w:type="dxa" w:w="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V6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Brand illustration rules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New section</w:t>
            </w:r>
          </w:p>
        </w:tc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§8.3</w:t>
            </w:r>
          </w:p>
        </w:tc>
      </w:tr>
      <w:tr>
        <w:tc>
          <w:tcPr>
            <w:tcW w:type="dxa" w:w="4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6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V7</w:t>
            </w:r>
          </w:p>
        </w:tc>
        <w:tc>
          <w:tcPr>
            <w:tcW w:type="dxa" w:w="25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Dark sidebar token table</w:t>
            </w:r>
          </w:p>
        </w:tc>
        <w:tc>
          <w:tcPr>
            <w:tcW w:type="dxa" w:w="15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New content</w:t>
            </w:r>
          </w:p>
        </w:tc>
        <w:tc>
          <w:tcPr>
            <w:tcW w:type="dxa" w:w="30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§10.3</w:t>
            </w:r>
          </w:p>
        </w:tc>
      </w:tr>
      <w:tr>
        <w:tc>
          <w:tcPr>
            <w:tcW w:type="dxa" w:w="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V8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Tablet collapsed dark state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Documentation</w:t>
            </w:r>
          </w:p>
        </w:tc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§11.1</w:t>
            </w:r>
          </w:p>
        </w:tc>
      </w:tr>
      <w:tr>
        <w:tc>
          <w:tcPr>
            <w:tcW w:type="dxa" w:w="4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6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V9</w:t>
            </w:r>
          </w:p>
        </w:tc>
        <w:tc>
          <w:tcPr>
            <w:tcW w:type="dxa" w:w="25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Accessibility dark contrast</w:t>
            </w:r>
          </w:p>
        </w:tc>
        <w:tc>
          <w:tcPr>
            <w:tcW w:type="dxa" w:w="15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Documentation</w:t>
            </w:r>
          </w:p>
        </w:tc>
        <w:tc>
          <w:tcPr>
            <w:tcW w:type="dxa" w:w="30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§13.1</w:t>
            </w:r>
          </w:p>
        </w:tc>
      </w:tr>
      <w:tr>
        <w:tc>
          <w:tcPr>
            <w:tcW w:type="dxa" w:w="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V10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Brand personality update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Rationale</w:t>
            </w:r>
          </w:p>
        </w:tc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§14.1</w:t>
            </w:r>
          </w:p>
        </w:tc>
      </w:tr>
      <w:tr>
        <w:tc>
          <w:tcPr>
            <w:tcW w:type="dxa" w:w="4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6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V11</w:t>
            </w:r>
          </w:p>
        </w:tc>
        <w:tc>
          <w:tcPr>
            <w:tcW w:type="dxa" w:w="25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Dark sidebar rationale</w:t>
            </w:r>
          </w:p>
        </w:tc>
        <w:tc>
          <w:tcPr>
            <w:tcW w:type="dxa" w:w="15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New section</w:t>
            </w:r>
          </w:p>
        </w:tc>
        <w:tc>
          <w:tcPr>
            <w:tcW w:type="dxa" w:w="30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§14.5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15.3 Certification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Properti</w:t>
            </w:r>
          </w:p>
        </w:tc>
        <w:tc>
          <w:tcPr>
            <w:tcW w:type="dxa" w:w="6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Nilai</w:t>
            </w:r>
          </w:p>
        </w:tc>
      </w:tr>
      <w:tr>
        <w:tc>
          <w:tcPr>
            <w:tcW w:type="dxa" w:w="30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Dokumen</w:t>
            </w:r>
          </w:p>
        </w:tc>
        <w:tc>
          <w:tcPr>
            <w:tcW w:type="dxa" w:w="6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SCR-M-01_VisualSpec_MottaGo_v1.1</w:t>
            </w:r>
          </w:p>
        </w:tc>
      </w:tr>
      <w:tr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Versi sumber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Phase3C_VisualDesign_MottaGo_v1.1 + Approved Dashboard Visual Baseline</w:t>
            </w:r>
          </w:p>
        </w:tc>
      </w:tr>
      <w:tr>
        <w:tc>
          <w:tcPr>
            <w:tcW w:type="dxa" w:w="30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Menggantikan</w:t>
            </w:r>
          </w:p>
        </w:tc>
        <w:tc>
          <w:tcPr>
            <w:tcW w:type="dxa" w:w="6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SCR-M-01_VisualSpec_MottaGo_v1.0</w:t>
            </w:r>
          </w:p>
        </w:tc>
      </w:tr>
      <w:tr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Generated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2026-06-18</w:t>
            </w:r>
          </w:p>
        </w:tc>
      </w:tr>
      <w:tr>
        <w:tc>
          <w:tcPr>
            <w:tcW w:type="dxa" w:w="30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6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AWAITING APPROVAL — Jangan lanjut ke Phase 4 sebelum dokumen ini disetujui</w:t>
            </w:r>
          </w:p>
        </w:tc>
      </w:tr>
      <w:tr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Verification result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PASS — Tidak ada perubahan yang terdeteksi pada requirement, workflow, komponen, atau layout</w:t>
            </w:r>
          </w:p>
        </w:tc>
      </w:tr>
    </w:tbl>
    <w:p>
      <w:pPr>
        <w:pageBreakBefore/>
      </w:pPr>
      <w:r>
        <w:rPr>
          <w:sz w:val="20"/>
          <w:szCs w:val="20"/>
        </w:rPr>
        <w:t xml:space="preserve"/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rPr>
      <w:rFonts w:ascii="Inter" w:cs="Inter" w:eastAsia="Inter" w:hAnsi="Inter"/>
      <w:color w:val="374151"/>
      <w:sz w:val="20"/>
      <w:szCs w:val="20"/>
    </w:rPr>
  </w:style>
  <w:style w:type="paragraph" w:styleId="Heading1">
    <w:name w:val="Heading 1"/>
    <w:basedOn w:val="Normal"/>
    <w:next w:val="Normal"/>
    <w:pPr>
      <w:pBdr>
        <w:bottom w:val="single" w:color="22C55E" w:sz="4"/>
      </w:pBdr>
      <w:spacing w:after="160" w:before="240"/>
    </w:pPr>
    <w:rPr>
      <w:b/>
      <w:bCs/>
      <w:color w:val="243F1A"/>
      <w:sz w:val="28"/>
      <w:szCs w:val="28"/>
    </w:rPr>
  </w:style>
  <w:style w:type="paragraph" w:styleId="Heading2">
    <w:name w:val="Heading 2"/>
    <w:basedOn w:val="Normal"/>
    <w:next w:val="Normal"/>
    <w:pPr>
      <w:spacing w:after="120" w:before="200"/>
    </w:pPr>
    <w:rPr>
      <w:b/>
      <w:bCs/>
      <w:color w:val="374151"/>
      <w:sz w:val="24"/>
      <w:szCs w:val="24"/>
    </w:rPr>
  </w:style>
  <w:style w:type="paragraph" w:styleId="Heading3">
    <w:name w:val="Heading 3"/>
    <w:basedOn w:val="Normal"/>
    <w:next w:val="Normal"/>
    <w:pPr>
      <w:spacing w:after="80" w:before="160"/>
    </w:pPr>
    <w:rPr>
      <w:b/>
      <w:bCs/>
      <w:color w:val="6B7280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2026-06-18T06:01:33.002Z</dcterms:created>
  <dcterms:modified xsi:type="dcterms:W3CDTF">2026-06-18T06:01:33.002Z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