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</w:p>
    <w:p>
      <w:pPr>
        <w:spacing w:after="40" w:before="0"/>
        <w:jc w:val="center"/>
      </w:pPr>
      <w:r>
        <w:rPr>
          <w:rFonts w:ascii="Arial" w:hAnsi="Arial"/>
          <w:b/>
          <w:i w:val="0"/>
          <w:color w:val="1F4E79"/>
          <w:sz w:val="44"/>
        </w:rPr>
        <w:t>MottaGo</w:t>
      </w:r>
    </w:p>
    <w:p>
      <w:pPr>
        <w:spacing w:after="40" w:before="0"/>
        <w:jc w:val="center"/>
      </w:pPr>
      <w:r>
        <w:rPr>
          <w:rFonts w:ascii="Arial" w:hAnsi="Arial"/>
          <w:b w:val="0"/>
          <w:i w:val="0"/>
          <w:color w:val="375623"/>
          <w:sz w:val="22"/>
        </w:rPr>
        <w:t>Visual Validation Stage</w:t>
      </w:r>
    </w:p>
    <w:p>
      <w:pPr>
        <w:spacing w:after="240" w:before="0"/>
        <w:jc w:val="center"/>
      </w:pPr>
      <w:r>
        <w:rPr>
          <w:rFonts w:ascii="Arial" w:hAnsi="Arial"/>
          <w:b w:val="0"/>
          <w:i w:val="0"/>
          <w:sz w:val="22"/>
        </w:rPr>
        <w:t>High-Fidelity Visual Design Specification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B000"/>
          <w:left w:val="single" w:sz="4" w:space="0" w:color="DDB000"/>
          <w:bottom w:val="single" w:sz="4" w:space="0" w:color="DDB000"/>
          <w:right w:val="single" w:sz="4" w:space="0" w:color="DDB000"/>
          <w:insideH w:val="single" w:sz="4" w:space="0" w:color="DDB000"/>
          <w:insideV w:val="single" w:sz="4" w:space="0" w:color="DDB000"/>
        </w:tblBorders>
      </w:tblPr>
      <w:tblGrid>
        <w:gridCol w:w="7920"/>
      </w:tblGrid>
      <w:tr>
        <w:tc>
          <w:tcPr>
            <w:tcW w:type="dxa" w:w="9638"/>
            <w:shd w:val="clear" w:color="auto" w:fill="FFF2CC"/>
          </w:tcPr>
          <w:p>
            <w:pPr>
              <w:spacing w:before="240" w:after="240"/>
              <w:jc w:val="center"/>
            </w:pPr>
            <w:r>
              <w:rPr>
                <w:rFonts w:ascii="Arial" w:hAnsi="Arial"/>
                <w:b/>
                <w:i w:val="0"/>
                <w:color w:val="78350F"/>
                <w:sz w:val="32"/>
              </w:rPr>
              <w:t>SCR-M-03 — Laporan &amp; Ekspor CSV</w:t>
            </w:r>
          </w:p>
        </w:tc>
      </w:tr>
    </w:tbl>
    <w:p>
      <w:pPr>
        <w:spacing w:after="80" w:before="0"/>
      </w:pPr>
    </w:p>
    <w:p>
      <w:pPr>
        <w:spacing w:after="40" w:before="0"/>
        <w:jc w:val="center"/>
      </w:pPr>
      <w:r>
        <w:rPr>
          <w:rFonts w:ascii="Arial" w:hAnsi="Arial"/>
          <w:b w:val="0"/>
          <w:i w:val="0"/>
          <w:color w:val="666666"/>
          <w:sz w:val="18"/>
        </w:rPr>
        <w:t>Tema: Bumi Tenang  ·  Aksen: Daun Segar  ·  Navigasi: Dark Sidebar Variant  ·  Layout: LT-07 Report View</w:t>
      </w:r>
    </w:p>
    <w:p>
      <w:pPr>
        <w:spacing w:after="80" w:before="0"/>
        <w:jc w:val="center"/>
      </w:pPr>
      <w:r>
        <w:rPr>
          <w:rFonts w:ascii="Arial" w:hAnsi="Arial"/>
          <w:b w:val="0"/>
          <w:i w:val="0"/>
          <w:color w:val="666666"/>
          <w:sz w:val="18"/>
        </w:rPr>
        <w:t>Role: Manajer Restoran  ·  FR-S-06 [SH]  ·  FR-S-09  ·  FR-M-02  ·  Identitas: Professional Sustainability Enterprise Dashboard</w:t>
      </w:r>
    </w:p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592"/>
        <w:gridCol w:w="6912"/>
      </w:tblGrid>
      <w:tr>
        <w:tc>
          <w:tcPr>
            <w:tcW w:type="dxa" w:w="4819"/>
            <w:shd w:val="clear" w:color="auto" w:fill="FFF9E6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Versi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1.0</w:t>
            </w:r>
          </w:p>
        </w:tc>
      </w:tr>
      <w:tr>
        <w:tc>
          <w:tcPr>
            <w:tcW w:type="dxa" w:w="4819"/>
            <w:shd w:val="clear" w:color="auto" w:fill="FFF9E6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Tanggal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2026-06-21</w:t>
            </w:r>
          </w:p>
        </w:tc>
      </w:tr>
      <w:tr>
        <w:tc>
          <w:tcPr>
            <w:tcW w:type="dxa" w:w="4819"/>
            <w:shd w:val="clear" w:color="auto" w:fill="FFF9E6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AWAITING APPROVAL</w:t>
            </w:r>
          </w:p>
        </w:tc>
      </w:tr>
      <w:tr>
        <w:tc>
          <w:tcPr>
            <w:tcW w:type="dxa" w:w="4819"/>
            <w:shd w:val="clear" w:color="auto" w:fill="FFF9E6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SCR-M-03 Laporan &amp; Ekspor CSV</w:t>
            </w:r>
          </w:p>
        </w:tc>
      </w:tr>
      <w:tr>
        <w:tc>
          <w:tcPr>
            <w:tcW w:type="dxa" w:w="4819"/>
            <w:shd w:val="clear" w:color="auto" w:fill="FFF9E6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User Journey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SCR-M-01 Dashboard → [SideNav Laporan] → SCR-M-03 Laporan &amp; Ekspor CSV</w:t>
            </w:r>
          </w:p>
        </w:tc>
      </w:tr>
      <w:tr>
        <w:tc>
          <w:tcPr>
            <w:tcW w:type="dxa" w:w="4819"/>
            <w:shd w:val="clear" w:color="auto" w:fill="FFF9E6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Sumber Visual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Phase3C_VisualDesign_MottaGo_v1.1 + SCR-M-01 v1.1 + SCR-M-02 v1.1 + approved-dashboard-reference.jpeg</w:t>
            </w:r>
          </w:p>
        </w:tc>
      </w:tr>
      <w:tr>
        <w:tc>
          <w:tcPr>
            <w:tcW w:type="dxa" w:w="4819"/>
            <w:shd w:val="clear" w:color="auto" w:fill="FFF9E6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Design Freeze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Phase3C v1.1 — FROZEN. Tidak ada perubahan visual language di dokumen ini.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Arial" w:hAnsi="Arial"/>
          <w:b/>
          <w:i w:val="0"/>
          <w:color w:val="1F4E79"/>
          <w:sz w:val="32"/>
        </w:rPr>
        <w:t>Table of Contents</w:t>
      </w:r>
    </w:p>
    <w:p>
      <w:pPr>
        <w:spacing w:before="20" w:after="60"/>
      </w:pPr>
      <w:r>
        <w:rPr>
          <w:rFonts w:ascii="Arial" w:hAnsi="Arial"/>
          <w:b/>
          <w:i w:val="0"/>
          <w:color w:val="1F4E79"/>
          <w:sz w:val="20"/>
        </w:rPr>
        <w:t xml:space="preserve">1.  </w:t>
      </w:r>
      <w:r>
        <w:rPr>
          <w:rFonts w:ascii="Arial" w:hAnsi="Arial"/>
          <w:b w:val="0"/>
          <w:i w:val="0"/>
          <w:sz w:val="20"/>
        </w:rPr>
        <w:t>Screen Purpose &amp; Navigation Context</w:t>
      </w:r>
    </w:p>
    <w:p>
      <w:pPr>
        <w:spacing w:before="20" w:after="60"/>
      </w:pPr>
      <w:r>
        <w:rPr>
          <w:rFonts w:ascii="Arial" w:hAnsi="Arial"/>
          <w:b/>
          <w:i w:val="0"/>
          <w:color w:val="1F4E79"/>
          <w:sz w:val="20"/>
        </w:rPr>
        <w:t xml:space="preserve">2.  </w:t>
      </w:r>
      <w:r>
        <w:rPr>
          <w:rFonts w:ascii="Arial" w:hAnsi="Arial"/>
          <w:b w:val="0"/>
          <w:i w:val="0"/>
          <w:sz w:val="20"/>
        </w:rPr>
        <w:t>Layout Structure</w:t>
      </w:r>
    </w:p>
    <w:p>
      <w:pPr>
        <w:spacing w:before="20" w:after="60"/>
      </w:pPr>
      <w:r>
        <w:rPr>
          <w:rFonts w:ascii="Arial" w:hAnsi="Arial"/>
          <w:b/>
          <w:i w:val="0"/>
          <w:color w:val="1F4E79"/>
          <w:sz w:val="20"/>
        </w:rPr>
        <w:t xml:space="preserve">3.  </w:t>
      </w:r>
      <w:r>
        <w:rPr>
          <w:rFonts w:ascii="Arial" w:hAnsi="Arial"/>
          <w:b w:val="0"/>
          <w:i w:val="0"/>
          <w:sz w:val="20"/>
        </w:rPr>
        <w:t>Component Placement</w:t>
      </w:r>
    </w:p>
    <w:p>
      <w:pPr>
        <w:spacing w:before="20" w:after="60"/>
      </w:pPr>
      <w:r>
        <w:rPr>
          <w:rFonts w:ascii="Arial" w:hAnsi="Arial"/>
          <w:b/>
          <w:i w:val="0"/>
          <w:color w:val="1F4E79"/>
          <w:sz w:val="20"/>
        </w:rPr>
        <w:t xml:space="preserve">4.  </w:t>
      </w:r>
      <w:r>
        <w:rPr>
          <w:rFonts w:ascii="Arial" w:hAnsi="Arial"/>
          <w:b w:val="0"/>
          <w:i w:val="0"/>
          <w:sz w:val="20"/>
        </w:rPr>
        <w:t>Information Hierarchy</w:t>
      </w:r>
    </w:p>
    <w:p>
      <w:pPr>
        <w:spacing w:before="20" w:after="60"/>
      </w:pPr>
      <w:r>
        <w:rPr>
          <w:rFonts w:ascii="Arial" w:hAnsi="Arial"/>
          <w:b/>
          <w:i w:val="0"/>
          <w:color w:val="1F4E79"/>
          <w:sz w:val="20"/>
        </w:rPr>
        <w:t xml:space="preserve">5.  </w:t>
      </w:r>
      <w:r>
        <w:rPr>
          <w:rFonts w:ascii="Arial" w:hAnsi="Arial"/>
          <w:b w:val="0"/>
          <w:i w:val="0"/>
          <w:sz w:val="20"/>
        </w:rPr>
        <w:t>Filter Bar Section</w:t>
      </w:r>
    </w:p>
    <w:p>
      <w:pPr>
        <w:spacing w:before="20" w:after="60"/>
      </w:pPr>
      <w:r>
        <w:rPr>
          <w:rFonts w:ascii="Arial" w:hAnsi="Arial"/>
          <w:b/>
          <w:i w:val="0"/>
          <w:color w:val="1F4E79"/>
          <w:sz w:val="20"/>
        </w:rPr>
        <w:t xml:space="preserve">6.  </w:t>
      </w:r>
      <w:r>
        <w:rPr>
          <w:rFonts w:ascii="Arial" w:hAnsi="Arial"/>
          <w:b w:val="0"/>
          <w:i w:val="0"/>
          <w:sz w:val="20"/>
        </w:rPr>
        <w:t>Ringkasan Laporan Harian [SH]</w:t>
      </w:r>
    </w:p>
    <w:p>
      <w:pPr>
        <w:spacing w:before="20" w:after="60"/>
      </w:pPr>
      <w:r>
        <w:rPr>
          <w:rFonts w:ascii="Arial" w:hAnsi="Arial"/>
          <w:b/>
          <w:i w:val="0"/>
          <w:color w:val="1F4E79"/>
          <w:sz w:val="20"/>
        </w:rPr>
        <w:t xml:space="preserve">7.  </w:t>
      </w:r>
      <w:r>
        <w:rPr>
          <w:rFonts w:ascii="Arial" w:hAnsi="Arial"/>
          <w:b w:val="0"/>
          <w:i w:val="0"/>
          <w:sz w:val="20"/>
        </w:rPr>
        <w:t>Tabel Detail Waste In [SH]</w:t>
      </w:r>
    </w:p>
    <w:p>
      <w:pPr>
        <w:spacing w:before="20" w:after="60"/>
      </w:pPr>
      <w:r>
        <w:rPr>
          <w:rFonts w:ascii="Arial" w:hAnsi="Arial"/>
          <w:b/>
          <w:i w:val="0"/>
          <w:color w:val="1F4E79"/>
          <w:sz w:val="20"/>
        </w:rPr>
        <w:t xml:space="preserve">8.  </w:t>
      </w:r>
      <w:r>
        <w:rPr>
          <w:rFonts w:ascii="Arial" w:hAnsi="Arial"/>
          <w:b w:val="0"/>
          <w:i w:val="0"/>
          <w:sz w:val="20"/>
        </w:rPr>
        <w:t>Ekspor CSV Section</w:t>
      </w:r>
    </w:p>
    <w:p>
      <w:pPr>
        <w:spacing w:before="20" w:after="60"/>
      </w:pPr>
      <w:r>
        <w:rPr>
          <w:rFonts w:ascii="Arial" w:hAnsi="Arial"/>
          <w:b/>
          <w:i w:val="0"/>
          <w:color w:val="1F4E79"/>
          <w:sz w:val="20"/>
        </w:rPr>
        <w:t xml:space="preserve">9.  </w:t>
      </w:r>
      <w:r>
        <w:rPr>
          <w:rFonts w:ascii="Arial" w:hAnsi="Arial"/>
          <w:b w:val="0"/>
          <w:i w:val="0"/>
          <w:sz w:val="20"/>
        </w:rPr>
        <w:t>Validation, States &amp; Feedback</w:t>
      </w:r>
    </w:p>
    <w:p>
      <w:pPr>
        <w:spacing w:before="20" w:after="60"/>
      </w:pPr>
      <w:r>
        <w:rPr>
          <w:rFonts w:ascii="Arial" w:hAnsi="Arial"/>
          <w:b/>
          <w:i w:val="0"/>
          <w:color w:val="1F4E79"/>
          <w:sz w:val="20"/>
        </w:rPr>
        <w:t xml:space="preserve">10.  </w:t>
      </w:r>
      <w:r>
        <w:rPr>
          <w:rFonts w:ascii="Arial" w:hAnsi="Arial"/>
          <w:b w:val="0"/>
          <w:i w:val="0"/>
          <w:sz w:val="20"/>
        </w:rPr>
        <w:t>Desktop Layout Specification</w:t>
      </w:r>
    </w:p>
    <w:p>
      <w:pPr>
        <w:spacing w:before="20" w:after="60"/>
      </w:pPr>
      <w:r>
        <w:rPr>
          <w:rFonts w:ascii="Arial" w:hAnsi="Arial"/>
          <w:b/>
          <w:i w:val="0"/>
          <w:color w:val="1F4E79"/>
          <w:sz w:val="20"/>
        </w:rPr>
        <w:t xml:space="preserve">11.  </w:t>
      </w:r>
      <w:r>
        <w:rPr>
          <w:rFonts w:ascii="Arial" w:hAnsi="Arial"/>
          <w:b w:val="0"/>
          <w:i w:val="0"/>
          <w:sz w:val="20"/>
        </w:rPr>
        <w:t>Tablet Layout Specification</w:t>
      </w:r>
    </w:p>
    <w:p>
      <w:pPr>
        <w:spacing w:before="20" w:after="60"/>
      </w:pPr>
      <w:r>
        <w:rPr>
          <w:rFonts w:ascii="Arial" w:hAnsi="Arial"/>
          <w:b/>
          <w:i w:val="0"/>
          <w:color w:val="1F4E79"/>
          <w:sz w:val="20"/>
        </w:rPr>
        <w:t xml:space="preserve">12.  </w:t>
      </w:r>
      <w:r>
        <w:rPr>
          <w:rFonts w:ascii="Arial" w:hAnsi="Arial"/>
          <w:b w:val="0"/>
          <w:i w:val="0"/>
          <w:sz w:val="20"/>
        </w:rPr>
        <w:t>Mobile Layout Specification</w:t>
      </w:r>
    </w:p>
    <w:p>
      <w:pPr>
        <w:spacing w:before="20" w:after="60"/>
      </w:pPr>
      <w:r>
        <w:rPr>
          <w:rFonts w:ascii="Arial" w:hAnsi="Arial"/>
          <w:b/>
          <w:i w:val="0"/>
          <w:color w:val="1F4E79"/>
          <w:sz w:val="20"/>
        </w:rPr>
        <w:t xml:space="preserve">13.  </w:t>
      </w:r>
      <w:r>
        <w:rPr>
          <w:rFonts w:ascii="Arial" w:hAnsi="Arial"/>
          <w:b w:val="0"/>
          <w:i w:val="0"/>
          <w:sz w:val="20"/>
        </w:rPr>
        <w:t>Accessibility Considerations</w:t>
      </w:r>
    </w:p>
    <w:p>
      <w:pPr>
        <w:spacing w:before="20" w:after="60"/>
      </w:pPr>
      <w:r>
        <w:rPr>
          <w:rFonts w:ascii="Arial" w:hAnsi="Arial"/>
          <w:b/>
          <w:i w:val="0"/>
          <w:color w:val="1F4E79"/>
          <w:sz w:val="20"/>
        </w:rPr>
        <w:t xml:space="preserve">14.  </w:t>
      </w:r>
      <w:r>
        <w:rPr>
          <w:rFonts w:ascii="Arial" w:hAnsi="Arial"/>
          <w:b w:val="0"/>
          <w:i w:val="0"/>
          <w:sz w:val="20"/>
        </w:rPr>
        <w:t>Design Rationale</w:t>
      </w:r>
    </w:p>
    <w:p>
      <w:pPr>
        <w:spacing w:before="20" w:after="60"/>
      </w:pPr>
      <w:r>
        <w:rPr>
          <w:rFonts w:ascii="Arial" w:hAnsi="Arial"/>
          <w:b/>
          <w:i w:val="0"/>
          <w:color w:val="1F4E79"/>
          <w:sz w:val="20"/>
        </w:rPr>
        <w:t xml:space="preserve">15.  </w:t>
      </w:r>
      <w:r>
        <w:rPr>
          <w:rFonts w:ascii="Arial" w:hAnsi="Arial"/>
          <w:b w:val="0"/>
          <w:i w:val="0"/>
          <w:sz w:val="20"/>
        </w:rPr>
        <w:t>Verification Report</w:t>
      </w:r>
    </w:p>
    <w:p>
      <w:r>
        <w:br w:type="page"/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Arial" w:hAnsi="Arial"/>
          <w:b/>
          <w:i w:val="0"/>
          <w:color w:val="1F4E79"/>
          <w:sz w:val="32"/>
        </w:rPr>
        <w:t>1. Screen Purpose &amp; Navigation Context</w:t>
      </w: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1.1 Deskripsi Screen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592"/>
        <w:gridCol w:w="6912"/>
      </w:tblGrid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Screen ID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SCR-M-03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Nama Screen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Laporan &amp; Ekspor CSV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User Role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Manajer Restoran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Tujuan bisnis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Memberikan akses historis data operasional kepada Manajer — waste masuk per kategori, status pickup, waste keluar — dan memungkinkan ekspor CSV untuk analisis lanjutan.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Tujuan UX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Manajer harus dapat melihat ringkasan laporan dan mengunduh CSV dalam ≤2 menit tanpa navigasi tambahan.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Requirements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FR-S-09 (Ekspor Data — Must Have) · FR-S-06 [SH] (Laporan Harian) · FR-M-02 AC-M-02-3 (link dari Dashboard) · US-M-04 · US-M-05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Entry points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1. SideNav item "Laporan" (posisi ke-3)  ·  2. CTA "Lihat Laporan" dari SCR-M-01 Dashboard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Exit points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SCR-M-01 Dashboard (klik SideNav) · SCR-M-02 Monitoring Kapasitas · Semua screen via SideNav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Layout type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LT-07 — AppHeader + Dark SideNav + Filter Bar + Data Display (scrollable)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1.2 Navigation Context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592"/>
        <w:gridCol w:w="6912"/>
      </w:tblGrid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Nav item aktif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"Laporan" — border kiri #22C55E; bg #375623; teks #E5F3DC 14px/600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Breadcrumb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"Laporan" di AppHeader title area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Back navigation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Tidak ada back button — navigasi via SideNav; ini adalah top-level screen role Manajer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State awal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[SH] Filter tanggal laporan = T-1 (kemarin) per AC-S-06-2. DateRangePicker ekspor = 7 hari terakhir (T-7 s.d. T-0)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Arial" w:hAnsi="Arial"/>
          <w:b/>
          <w:i w:val="0"/>
          <w:color w:val="1F4E79"/>
          <w:sz w:val="32"/>
        </w:rPr>
        <w:t>2. Layout Structure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59E0B"/>
          <w:left w:val="single" w:sz="4" w:space="0" w:color="F59E0B"/>
          <w:bottom w:val="single" w:sz="4" w:space="0" w:color="F59E0B"/>
          <w:right w:val="single" w:sz="4" w:space="0" w:color="F59E0B"/>
          <w:insideH w:val="single" w:sz="4" w:space="0" w:color="F59E0B"/>
          <w:insideV w:val="single" w:sz="4" w:space="0" w:color="F59E0B"/>
        </w:tblBorders>
      </w:tblPr>
      <w:tblGrid>
        <w:gridCol w:w="9638"/>
      </w:tblGrid>
      <w:tr>
        <w:tc>
          <w:tcPr>
            <w:tcW w:type="dxa" w:w="9638"/>
            <w:shd w:val="clear" w:color="auto" w:fill="EFF6FF"/>
          </w:tcPr>
          <w:p>
            <w:pPr>
              <w:spacing w:before="120" w:after="120"/>
              <w:ind w:left="160"/>
            </w:pPr>
            <w:r>
              <w:rPr>
                <w:rFonts w:ascii="Arial" w:hAnsi="Arial"/>
                <w:b w:val="0"/>
                <w:i w:val="0"/>
                <w:color w:val="1E40AF"/>
                <w:sz w:val="18"/>
              </w:rPr>
              <w:t>SCR-M-03 menggunakan LT-07 Report View — varian dari LT-03. AppHeader dan SideNav identik dengan SCR-M-01/02/04. Perbedaan: main content menggunakan filter bar di atas + data display scrollable (bukan multi-column grid seperti SCR-M-01, bukan form card seperti SCR-M-04).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2.1 Zone Layout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880"/>
        <w:gridCol w:w="1872"/>
        <w:gridCol w:w="2592"/>
      </w:tblGrid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Zone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Dimensi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Background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Komponen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AppHeader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100vw × 64px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#FFF2CC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COMP-19</w:t>
            </w:r>
          </w:p>
        </w:tc>
      </w:tr>
      <w:tr>
        <w:tc>
          <w:tcPr>
            <w:tcW w:type="dxa" w:w="216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SideNav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240px × calc(100vh-64px)</w:t>
            </w:r>
          </w:p>
        </w:tc>
        <w:tc>
          <w:tcPr>
            <w:tcW w:type="dxa" w:w="187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#243F1A</w:t>
            </w:r>
          </w:p>
        </w:tc>
        <w:tc>
          <w:tcPr>
            <w:tcW w:type="dxa" w:w="259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COMP-21 — Dark Variant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Main Content Area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calc(100vw-240px); padding 32px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#F7F8FA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Filter bar + sections laporan + section ekspor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2.2 Section Stack (top → bottom)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864"/>
        <w:gridCol w:w="2880"/>
        <w:gridCol w:w="4464"/>
        <w:gridCol w:w="1296"/>
      </w:tblGrid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Urutan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Komponen Utama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Tinggi approx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Page Header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h1 "Laporan &amp; Ekspor"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auto</w:t>
            </w:r>
          </w:p>
        </w:tc>
      </w:tr>
      <w:tr>
        <w:tc>
          <w:tcPr>
            <w:tcW w:type="dxa" w:w="86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§5 Filter Laporan Harian [SH]</w:t>
            </w:r>
          </w:p>
        </w:tc>
        <w:tc>
          <w:tcPr>
            <w:tcW w:type="dxa" w:w="446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COMP-18 DateInput + COMP-01 Button "Lihat"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auto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§6 Ringkasan Cards [SH]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3× summary card (Waste In, Pickup, Waste Out)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120px</w:t>
            </w:r>
          </w:p>
        </w:tc>
      </w:tr>
      <w:tr>
        <w:tc>
          <w:tcPr>
            <w:tcW w:type="dxa" w:w="86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§7 DataTable Waste In [SH]</w:t>
            </w:r>
          </w:p>
        </w:tc>
        <w:tc>
          <w:tcPr>
            <w:tcW w:type="dxa" w:w="446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COMP-23 DataTable — 5 kolom + pagination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auto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§8 Ekspor CSV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COMP-18 DateRangePicker + COMP-01 Button "Ekspor"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auto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Arial" w:hAnsi="Arial"/>
          <w:b/>
          <w:i w:val="0"/>
          <w:color w:val="1F4E79"/>
          <w:sz w:val="32"/>
        </w:rPr>
        <w:t>3. Component Placement</w:t>
      </w: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3.1 AppHeader (COMP-19)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04"/>
        <w:gridCol w:w="7200"/>
      </w:tblGrid>
      <w:tr>
        <w:tc>
          <w:tcPr>
            <w:tcW w:type="dxa" w:w="4819"/>
            <w:shd w:val="clear" w:color="auto" w:fill="FFF9E6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Background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#FFF2CC (--color-role-manajer-bg) — identik SCR-M-01/02/04</w:t>
            </w:r>
          </w:p>
        </w:tc>
      </w:tr>
      <w:tr>
        <w:tc>
          <w:tcPr>
            <w:tcW w:type="dxa" w:w="4819"/>
            <w:shd w:val="clear" w:color="auto" w:fill="FFF9E6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Konten kiri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Logo MottaGo + separator + page title "Laporan" 16px/600/#78350F</w:t>
            </w:r>
          </w:p>
        </w:tc>
      </w:tr>
      <w:tr>
        <w:tc>
          <w:tcPr>
            <w:tcW w:type="dxa" w:w="4819"/>
            <w:shd w:val="clear" w:color="auto" w:fill="FFF9E6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Konten kanan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Nama user + role badge "Manajer" + COMP-14 NotificationBadge [SH] + avatar/logout</w:t>
            </w:r>
          </w:p>
        </w:tc>
      </w:tr>
      <w:tr>
        <w:tc>
          <w:tcPr>
            <w:tcW w:type="dxa" w:w="4819"/>
            <w:shd w:val="clear" w:color="auto" w:fill="FFF9E6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Border bottom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1px solid #D1D5DB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3.2 SideNav (COMP-21) — Dark Variant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04"/>
        <w:gridCol w:w="7200"/>
      </w:tblGrid>
      <w:tr>
        <w:tc>
          <w:tcPr>
            <w:tcW w:type="dxa" w:w="4819"/>
            <w:shd w:val="clear" w:color="auto" w:fill="E8F5E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Background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#243F1A — identik SCR-M-01/02/04</w:t>
            </w:r>
          </w:p>
        </w:tc>
      </w:tr>
      <w:tr>
        <w:tc>
          <w:tcPr>
            <w:tcW w:type="dxa" w:w="4819"/>
            <w:shd w:val="clear" w:color="auto" w:fill="E8F5E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Item aktif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"Laporan" — bg #375623; border-left 3px #22C55E; teks #E5F3DC 14px/600</w:t>
            </w:r>
          </w:p>
        </w:tc>
      </w:tr>
      <w:tr>
        <w:tc>
          <w:tcPr>
            <w:tcW w:type="dxa" w:w="4819"/>
            <w:shd w:val="clear" w:color="auto" w:fill="E8F5E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Urutan nav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1. Dashboard · 2. Monitoring Kapasitas · 3. Laporan (AKTIF) · 4. Request Pickup · 5. Riwayat Pickup · 6. Pengaturan Store · 7. Manajemen Vendor [SH]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3.3 Page Header Area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04"/>
        <w:gridCol w:w="7200"/>
      </w:tblGrid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Judul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"Laporan &amp; Ekspor" — 24px/700/#111827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Sub-judul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"Pantau data operasional dan unduh laporan CSV" — 14px/400/#6B7280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Background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#F7F8FA; border-bottom 1px #E5E7EB; padding 24px 32px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3.4 Filter Bar [SH] + Section Ekspor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04"/>
        <w:gridCol w:w="7200"/>
      </w:tblGrid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Filter laporan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Card #FFFFFF; border 1px #E5E7EB; radius 8px; padding 20px; COMP-04 DateInput + COMP-01 Button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Section ekspor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Card #FFFFFF; border 1px #E5E7EB; radius 8px; padding 20px; COMP-18 DateRangePicker + COMP-01 Button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Pemisah visual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COMP-09 Divider 1px #D9D9D9 antara section laporan dan section ekspor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Gap antar card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24px vertikal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Arial" w:hAnsi="Arial"/>
          <w:b/>
          <w:i w:val="0"/>
          <w:color w:val="1F4E79"/>
          <w:sz w:val="32"/>
        </w:rPr>
        <w:t>4. Information Hierarchy</w:t>
      </w: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4.1 Priority Level Mapping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864"/>
        <w:gridCol w:w="1440"/>
        <w:gridCol w:w="3456"/>
        <w:gridCol w:w="3744"/>
      </w:tblGrid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Level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Visual Treatment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Critical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Tombol "Ekspor CSV" + AlertBanner feedback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Button primary #22C55E; banner full-width; visible tanpa scroll</w:t>
            </w:r>
          </w:p>
        </w:tc>
      </w:tr>
      <w:tr>
        <w:tc>
          <w:tcPr>
            <w:tcW w:type="dxa" w:w="86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P2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Primary</w:t>
            </w:r>
          </w:p>
        </w:tc>
        <w:tc>
          <w:tcPr>
            <w:tcW w:type="dxa" w:w="345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3 Summary cards: Waste In, Pickup, Waste Out [SH]</w:t>
            </w:r>
          </w:p>
        </w:tc>
        <w:tc>
          <w:tcPr>
            <w:tcW w:type="dxa" w:w="374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28px/700 angka; border-left 3px; warna semantik per card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P3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Secondary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Filter bar (DateInput + Tombol Lihat / DateRangePicker)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Card #FFFFFF; label 12px/500; tombol 14px/600</w:t>
            </w:r>
          </w:p>
        </w:tc>
      </w:tr>
      <w:tr>
        <w:tc>
          <w:tcPr>
            <w:tcW w:type="dxa" w:w="86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P4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Tertiary</w:t>
            </w:r>
          </w:p>
        </w:tc>
        <w:tc>
          <w:tcPr>
            <w:tcW w:type="dxa" w:w="345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DataTable detail waste_in per kategori [SH]</w:t>
            </w:r>
          </w:p>
        </w:tc>
        <w:tc>
          <w:tcPr>
            <w:tcW w:type="dxa" w:w="374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13px/400 data; 11px/600/#6B7280 header uppercase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P5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Context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Breadcrumb, timestamp, format note CSV, pesan empty state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11px/400/#9CA3AF — paling tidak mencolok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4.2 Page Reading Flow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Manajer datang dari Dashboard atau SideNav — konteks: "saya perlu lihat data atau download laporan"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Section 1 — Filter Laporan Harian [SH]: pilih tanggal → klik "Lihat" → data muncul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Section 2 — Summary Cards [SH]: angka kunci terbaca sekilas (waste masuk, pickup, waste keluar)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Section 3 — DataTable [SH]: detail per record untuk verifikasi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Section 4 — Ekspor CSV: pilih range → klik "Ekspor" → file diunduh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Ekspor berfungsi mandiri tanpa harus melihat laporan harian terlebih dahulu (FR-S-09 Must Have)</w:t>
      </w:r>
    </w:p>
    <w:p>
      <w:r>
        <w:br w:type="page"/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Arial" w:hAnsi="Arial"/>
          <w:b/>
          <w:i w:val="0"/>
          <w:color w:val="1F4E79"/>
          <w:sz w:val="32"/>
        </w:rPr>
        <w:t>5. Filter Bar Section</w:t>
      </w: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5.1 Card Header — Filter Laporan Harian [SH]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04"/>
        <w:gridCol w:w="7200"/>
      </w:tblGrid>
      <w:tr>
        <w:tc>
          <w:tcPr>
            <w:tcW w:type="dxa" w:w="4819"/>
            <w:shd w:val="clear" w:color="auto" w:fill="F5F3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Judul card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"Laporan Harian" — 16px/600/#111827</w:t>
            </w:r>
          </w:p>
        </w:tc>
      </w:tr>
      <w:tr>
        <w:tc>
          <w:tcPr>
            <w:tcW w:type="dxa" w:w="4819"/>
            <w:shd w:val="clear" w:color="auto" w:fill="F5F3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Badge [SH]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Chip kecil "Should Have" bg #EDE9FE; teks #7030A0 11px/600; radius full; kanan header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5.2 Field Specifications — Laporan Harian [SH]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016"/>
        <w:gridCol w:w="1440"/>
        <w:gridCol w:w="1152"/>
        <w:gridCol w:w="4896"/>
      </w:tblGrid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Tipe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Spesifikasi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Tanggal Laporan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DateInput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Ya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COMP-04; default T-1 (kemarin); format DD/MM/YYYY; max = hari ini; calendar popup</w:t>
            </w:r>
          </w:p>
        </w:tc>
      </w:tr>
      <w:tr>
        <w:tc>
          <w:tcPr>
            <w:tcW w:type="dxa" w:w="201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Tombol "Lihat"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Button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Ya</w:t>
            </w:r>
          </w:p>
        </w:tc>
        <w:tc>
          <w:tcPr>
            <w:tcW w:type="dxa" w:w="48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COMP-01 secondary; 14px/600/#1F4E79; padding 10px 24px; min-height 44px; disabled saat tanggal kosong atau loading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5.3 Card Header — Ekspor CSV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04"/>
        <w:gridCol w:w="7200"/>
      </w:tblGrid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Judul card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"Ekspor Data" — 16px/600/#111827; icon download Lucide 18px kiri</w:t>
            </w:r>
          </w:p>
        </w:tc>
      </w:tr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Deskripsi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"Unduh data WASTE_IN, PICKUP, dan WASTE_OUT dalam format CSV." — 12px/400/#6B7280; di bawah judul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5.4 Field Specifications — Ekspor CSV (COMP-18 DateRangePicker)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016"/>
        <w:gridCol w:w="1440"/>
        <w:gridCol w:w="1152"/>
        <w:gridCol w:w="4896"/>
      </w:tblGrid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Tipe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Spesifikasi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Dari (date_from)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DateInput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Ya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COMP-04; label "Dari" di atas; default T-7; format DD/MM/YYYY</w:t>
            </w:r>
          </w:p>
        </w:tc>
      </w:tr>
      <w:tr>
        <w:tc>
          <w:tcPr>
            <w:tcW w:type="dxa" w:w="201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Sampai (date_to)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DateInput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Ya</w:t>
            </w:r>
          </w:p>
        </w:tc>
        <w:tc>
          <w:tcPr>
            <w:tcW w:type="dxa" w:w="48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COMP-04; label "Sampai" di atas; default T-0 (hari ini); date_to ≥ date_from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Tombol "Ekspor CSV"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Button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Ya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COMP-01 primary; bg #22C55E; teks #FFFFFF 14px/600; icon download kiri; min-width 160px; min-height 44px</w:t>
            </w:r>
          </w:p>
        </w:tc>
      </w:tr>
    </w:tbl>
    <w:p>
      <w:pPr>
        <w:spacing w:after="80" w:before="0"/>
      </w:pPr>
    </w:p>
    <w:p>
      <w:pPr>
        <w:spacing w:before="120" w:after="60"/>
      </w:pPr>
      <w:r>
        <w:rPr>
          <w:rFonts w:ascii="Arial" w:hAnsi="Arial"/>
          <w:b/>
          <w:i w:val="0"/>
          <w:color w:val="374151"/>
          <w:sz w:val="20"/>
        </w:rPr>
        <w:t>Format note (di bawah tombol):</w:t>
      </w:r>
    </w:p>
    <w:p>
      <w:pPr>
        <w:spacing w:after="80" w:before="0"/>
      </w:pPr>
      <w:r>
        <w:rPr>
          <w:rFonts w:ascii="Arial" w:hAnsi="Arial"/>
          <w:b w:val="0"/>
          <w:i w:val="0"/>
          <w:sz w:val="20"/>
        </w:rPr>
        <w:t>"Format: satu file CSV dengan tiga kelompok data — WASTE_IN, PICKUP, WASTE_OUT" — 11px/400/#9CA3AF; italic</w:t>
      </w:r>
    </w:p>
    <w:p>
      <w:r>
        <w:br w:type="page"/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Arial" w:hAnsi="Arial"/>
          <w:b/>
          <w:i w:val="0"/>
          <w:color w:val="1F4E79"/>
          <w:sz w:val="32"/>
        </w:rPr>
        <w:t>6. Ringkasan Laporan Harian [SH]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59E0B"/>
          <w:left w:val="single" w:sz="4" w:space="0" w:color="F59E0B"/>
          <w:bottom w:val="single" w:sz="4" w:space="0" w:color="F59E0B"/>
          <w:right w:val="single" w:sz="4" w:space="0" w:color="F59E0B"/>
          <w:insideH w:val="single" w:sz="4" w:space="0" w:color="F59E0B"/>
          <w:insideV w:val="single" w:sz="4" w:space="0" w:color="F59E0B"/>
        </w:tblBorders>
      </w:tblPr>
      <w:tblGrid>
        <w:gridCol w:w="9638"/>
      </w:tblGrid>
      <w:tr>
        <w:tc>
          <w:tcPr>
            <w:tcW w:type="dxa" w:w="9638"/>
            <w:shd w:val="clear" w:color="auto" w:fill="FFF9E6"/>
          </w:tcPr>
          <w:p>
            <w:pPr>
              <w:spacing w:before="120" w:after="120"/>
              <w:ind w:left="160"/>
            </w:pPr>
            <w:r>
              <w:rPr>
                <w:rFonts w:ascii="Arial" w:hAnsi="Arial"/>
                <w:b/>
                <w:i w:val="0"/>
                <w:color w:val="78350F"/>
                <w:sz w:val="18"/>
              </w:rPr>
              <w:t xml:space="preserve">⚠ Kondisi:  </w:t>
            </w:r>
            <w:r>
              <w:rPr>
                <w:rFonts w:ascii="Arial" w:hAnsi="Arial"/>
                <w:b w:val="0"/>
                <w:i w:val="0"/>
                <w:color w:val="78350F"/>
                <w:sz w:val="18"/>
              </w:rPr>
              <w:t>Section ini hanya dirender jika FR-S-06 diimplementasikan. Jika tidak, halaman langsung menampilkan Section Ekspor CSV (§8). Tidak ada error atau blank area.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6.1 Card 1 — Total Waste Masuk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04"/>
        <w:gridCol w:w="7200"/>
      </w:tblGrid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Judul card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"Total Waste Masuk" — 12px/600/#111827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Nilai utama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Total qty semua kategori — 28px/700/#111827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Breakdown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List: "{nama_kategori}: {qty} {unit}" — 11px/400/#666666; maks 5 kategori; "+ N lainnya" jika lebih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Border kiri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3px solid #1F4E79 — brand primary; warna netral karena waste naik ≠ positif/negatif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Background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#FFFFFF; border 1px #E5E7EB; radius 8px; shadow-sm; padding 20px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Lebar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1/3 dari content area; gap 16px antar card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6.2 Card 2 — Status Pickup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04"/>
        <w:gridCol w:w="7200"/>
      </w:tblGrid>
      <w:tr>
        <w:tc>
          <w:tcPr>
            <w:tcW w:type="dxa" w:w="4819"/>
            <w:shd w:val="clear" w:color="auto" w:fill="FFF9E6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Judul card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"Ringkasan Pickup" — 12px/600/#111827</w:t>
            </w:r>
          </w:p>
        </w:tc>
      </w:tr>
      <w:tr>
        <w:tc>
          <w:tcPr>
            <w:tcW w:type="dxa" w:w="4819"/>
            <w:shd w:val="clear" w:color="auto" w:fill="FFF9E6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Layout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4 baris status: Requested · In Progress · Completed · Cancelled</w:t>
            </w:r>
          </w:p>
        </w:tc>
      </w:tr>
      <w:tr>
        <w:tc>
          <w:tcPr>
            <w:tcW w:type="dxa" w:w="4819"/>
            <w:shd w:val="clear" w:color="auto" w:fill="FFF9E6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Angka per status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20px/700 warna status; label 11px/400 di kanan; amber/biru/hijau/abu sesuai status</w:t>
            </w:r>
          </w:p>
        </w:tc>
      </w:tr>
      <w:tr>
        <w:tc>
          <w:tcPr>
            <w:tcW w:type="dxa" w:w="4819"/>
            <w:shd w:val="clear" w:color="auto" w:fill="FFF9E6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Border kiri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3px solid #F59E0B (Amber — pickup in-progress; konsisten SCR-M-01 §5.3)</w:t>
            </w:r>
          </w:p>
        </w:tc>
      </w:tr>
      <w:tr>
        <w:tc>
          <w:tcPr>
            <w:tcW w:type="dxa" w:w="4819"/>
            <w:shd w:val="clear" w:color="auto" w:fill="FFF9E6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Background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#FFFFFF; border 1px #E5E7EB; radius 8px; shadow-sm; padding 20px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6.3 Card 3 — Waste Keluar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04"/>
        <w:gridCol w:w="7200"/>
      </w:tblGrid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Judul card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"Waste Keluar" — 12px/600/#111827</w:t>
            </w:r>
          </w:p>
        </w:tc>
      </w:tr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Nilai utama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Total qty waste_out — 28px/700/#22C55E (Daun Segar — completed = valid semantik positif)</w:t>
            </w:r>
          </w:p>
        </w:tc>
      </w:tr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Sub-label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"kg terangkut" 12px/400/#666666 + "dari X pickup selesai" 11px/400/#666666</w:t>
            </w:r>
          </w:p>
        </w:tc>
      </w:tr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Border kiri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3px solid #22C55E — Daun Segar; waste keluar = sustainability action positif</w:t>
            </w:r>
          </w:p>
        </w:tc>
      </w:tr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Background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#FFFFFF; border 1px #E5E7EB; radius 8px; shadow-sm; padding 20px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Arial" w:hAnsi="Arial"/>
          <w:b/>
          <w:i w:val="0"/>
          <w:color w:val="1F4E79"/>
          <w:sz w:val="32"/>
        </w:rPr>
        <w:t>7. Tabel Detail Waste In [SH]</w:t>
      </w: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7.1 Card Header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04"/>
        <w:gridCol w:w="7200"/>
      </w:tblGrid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Judul card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"Detail Waste Masuk" — 16px/600/#111827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Sub-teks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"Data waste_in untuk [tanggal dipilih]" — 12px/400/#6B7280; tanggal update dinamis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7.2 Spesifikasi Kolom COMP-23 DataTable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1296"/>
        <w:gridCol w:w="1440"/>
        <w:gridCol w:w="4608"/>
      </w:tblGrid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Kolom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Lebar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Tipe Data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Waktu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100px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HH:mm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Waktu pencatatan; 12px/400/#6B7280; left-align</w:t>
            </w:r>
          </w:p>
        </w:tc>
      </w:tr>
      <w:tr>
        <w:tc>
          <w:tcPr>
            <w:tcW w:type="dxa" w:w="216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Jenis Sampah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160px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460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waste_type.name; 13px/500/#111827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Qty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80px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Decimal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Float 1 desimal; right-align; 13px/500/#111827</w:t>
            </w:r>
          </w:p>
        </w:tc>
      </w:tr>
      <w:tr>
        <w:tc>
          <w:tcPr>
            <w:tcW w:type="dxa" w:w="216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Unit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60px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460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kg / liter / pcs; 12px/400/#6B7280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Dicatat Oleh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140px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Nama user Utility/Pelayan; 12px/400/#6B7280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7.3 DataTable Styling Rules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Header row: bg #F7F8FA; teks 11px/600/#6B7280 UPPERCASE; border-bottom 2px #E5E7EB.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Data rows: alternating #FFFFFF / #F9FAFB; border-bottom 1px #E5E7EB.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Hover state: bg #EFF6FF — biru sangat muda; bukan warna semantik.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Pagination: max 20 item/halaman; usePagination hook; teks "Showing X–Y of Z entries" 12px/400/#6B7280.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Sorting: kolom Waktu sorted descending default; klik header untuk toggle asc/desc; icon ↑↓ 12px/#9CA3AF.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Mobile (&lt; 640px): horizontal scroll overflow-x:auto; kolom "Dicatat Oleh" masuk scrollable area.</w:t>
      </w: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7.4 Empty State — DataTable Kosong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04"/>
        <w:gridCol w:w="7200"/>
      </w:tblGrid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Komponen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COMP-17 EmptyState; inline dalam area tabel; bukan full-page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Ilustrasi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Icon kalender Lucide 48px/#D1D5DB; aria-hidden=true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Teks utama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"Tidak ada data pada tanggal ini." — 14px/500/#374151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Teks sekunder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"Coba pilih tanggal lain." — 12px/400/#6B7280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Tidak ada CTA tombol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Read-only context; aksi dilakukan via filter di atas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Arial" w:hAnsi="Arial"/>
          <w:b/>
          <w:i w:val="0"/>
          <w:color w:val="1F4E79"/>
          <w:sz w:val="32"/>
        </w:rPr>
        <w:t>8. Ekspor CSV Section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59E0B"/>
          <w:left w:val="single" w:sz="4" w:space="0" w:color="F59E0B"/>
          <w:bottom w:val="single" w:sz="4" w:space="0" w:color="F59E0B"/>
          <w:right w:val="single" w:sz="4" w:space="0" w:color="F59E0B"/>
          <w:insideH w:val="single" w:sz="4" w:space="0" w:color="F59E0B"/>
          <w:insideV w:val="single" w:sz="4" w:space="0" w:color="F59E0B"/>
        </w:tblBorders>
      </w:tblPr>
      <w:tblGrid>
        <w:gridCol w:w="9638"/>
      </w:tblGrid>
      <w:tr>
        <w:tc>
          <w:tcPr>
            <w:tcW w:type="dxa" w:w="9638"/>
            <w:shd w:val="clear" w:color="auto" w:fill="EFF6FF"/>
          </w:tcPr>
          <w:p>
            <w:pPr>
              <w:spacing w:before="120" w:after="120"/>
              <w:ind w:left="160"/>
            </w:pPr>
            <w:r>
              <w:rPr>
                <w:rFonts w:ascii="Arial" w:hAnsi="Arial"/>
                <w:b/>
                <w:i w:val="0"/>
                <w:color w:val="1E40AF"/>
                <w:sz w:val="18"/>
              </w:rPr>
              <w:t xml:space="preserve">MUST HAVE:  </w:t>
            </w:r>
            <w:r>
              <w:rPr>
                <w:rFonts w:ascii="Arial" w:hAnsi="Arial"/>
                <w:b w:val="0"/>
                <w:i w:val="0"/>
                <w:color w:val="1E40AF"/>
                <w:sz w:val="18"/>
              </w:rPr>
              <w:t>FR-S-09 adalah Must Have. Section Ekspor CSV wajib tampil dan berfungsi di semua kondisi implementasi — bahkan jika FR-S-06 [SH] tidak diimplementasikan.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8.1 Layout Section Ekspor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592"/>
        <w:gridCol w:w="6912"/>
      </w:tblGrid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Pemisah visual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COMP-09 Divider 1px #D9D9D9; gap 24px sebelum dan setelah divider</w:t>
            </w:r>
          </w:p>
        </w:tc>
      </w:tr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Heading section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"Ekspor Data" 14px/600/#111827 + icon download Lucide 18px/#375623 kiri heading</w:t>
            </w:r>
          </w:p>
        </w:tc>
      </w:tr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Deskripsi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"Unduh data WASTE_IN, PICKUP, dan WASTE_OUT dalam format CSV untuk analisis lanjutan." — 12px/400/#6B7280</w:t>
            </w:r>
          </w:p>
        </w:tc>
      </w:tr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DateRangePicker layout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Inline desktop: label "Dari" | DateInput | label "Sampai" | DateInput | tombol — satu baris; max-width 600px</w:t>
            </w:r>
          </w:p>
        </w:tc>
      </w:tr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Tombol Ekspor CSV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COMP-01 Button primary; bg #22C55E; teks "Ekspor CSV" 14px/600/#FFFFFF; icon download 16px kiri; min-width 160px; min-height 44px</w:t>
            </w:r>
          </w:p>
        </w:tc>
      </w:tr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Format note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"Format: satu file CSV — tiga kelompok data (WASTE_IN, PICKUP, WASTE_OUT)" — 11px/400/#9CA3AF; italic; di bawah tombol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8.2 Format File CSV (AC-S-09-2)</w:t>
      </w:r>
    </w:p>
    <w:p>
      <w:pPr>
        <w:spacing w:after="80" w:before="0"/>
      </w:pPr>
      <w:r>
        <w:rPr>
          <w:rFonts w:ascii="Arial" w:hAnsi="Arial"/>
          <w:b w:val="0"/>
          <w:i w:val="0"/>
          <w:sz w:val="18"/>
        </w:rPr>
        <w:t>File CSV tunggal dengan tiga kelompok data dipisahkan section header:</w:t>
      </w:r>
    </w:p>
    <w:p>
      <w:pPr>
        <w:spacing w:before="80" w:after="160"/>
        <w:ind w:left="432"/>
      </w:pPr>
      <w:r>
        <w:rPr>
          <w:rFonts w:ascii="Courier New" w:hAnsi="Courier New"/>
          <w:color w:val="243F1A"/>
          <w:sz w:val="16"/>
        </w:rPr>
        <w:t>## WASTE_IN</w:t>
        <w:br/>
        <w:t>tanggal,waste_type,qty,unit,dicatat_oleh</w:t>
        <w:br/>
        <w:t>2026-06-20,Sisa Nasi,12.5,kg,Budi</w:t>
        <w:br/>
        <w:br/>
        <w:t>## PICKUP</w:t>
        <w:br/>
        <w:t>tanggal,vendor,status,source</w:t>
        <w:br/>
        <w:t>2026-06-20,CV Hijau Bersih,completed,auto</w:t>
        <w:br/>
        <w:br/>
        <w:t>## WASTE_OUT</w:t>
        <w:br/>
        <w:t>tanggal_selesai,vendor,pickup_id</w:t>
        <w:br/>
        <w:t>2026-06-20 14:30,CV Hijau Bersih,PKP-2026-001</w:t>
      </w: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8.3 Nama File (AC-S-09-3)</w:t>
      </w:r>
    </w:p>
    <w:p>
      <w:pPr>
        <w:spacing w:after="80" w:before="0"/>
      </w:pPr>
      <w:r>
        <w:rPr>
          <w:rFonts w:ascii="Arial" w:hAnsi="Arial"/>
          <w:b w:val="0"/>
          <w:i w:val="0"/>
          <w:sz w:val="18"/>
        </w:rPr>
        <w:t>Format: mottago_export_YYYYMMDD_YYYYMMDD.csv  (date_from_date_to)</w:t>
      </w:r>
    </w:p>
    <w:p>
      <w:pPr>
        <w:spacing w:after="80" w:before="0"/>
      </w:pPr>
      <w:r>
        <w:rPr>
          <w:rFonts w:ascii="Arial" w:hAnsi="Arial"/>
          <w:b w:val="0"/>
          <w:i w:val="0"/>
          <w:color w:val="666666"/>
          <w:sz w:val="18"/>
        </w:rPr>
        <w:t>Contoh: mottago_export_20260613_20260620.csv</w:t>
      </w:r>
    </w:p>
    <w:p>
      <w:r>
        <w:br w:type="page"/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Arial" w:hAnsi="Arial"/>
          <w:b/>
          <w:i w:val="0"/>
          <w:color w:val="1F4E79"/>
          <w:sz w:val="32"/>
        </w:rPr>
        <w:t>9. Validation, States &amp; Feedback</w:t>
      </w: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9.1 Field-Level Validation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440"/>
        <w:gridCol w:w="4032"/>
        <w:gridCol w:w="2160"/>
        <w:gridCol w:w="1872"/>
      </w:tblGrid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Visual Treatment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ARIA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Default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Border #D9D9D9; bg #FFFFFF; placeholder abu #9CA3AF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Halaman dibuka</w:t>
            </w:r>
          </w:p>
        </w:tc>
      </w:tr>
      <w:tr>
        <w:tc>
          <w:tcPr>
            <w:tcW w:type="dxa" w:w="144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Focus</w:t>
            </w:r>
          </w:p>
        </w:tc>
        <w:tc>
          <w:tcPr>
            <w:tcW w:type="dxa" w:w="403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Border 2px #22C55E; box-shadow 0 0 0 3px rgba(34,197,94,0.15); outline none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7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User klik input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Filled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Teks tanggal #1A1A1A; border #D9D9D9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Tanggal dipilih</w:t>
            </w:r>
          </w:p>
        </w:tc>
      </w:tr>
      <w:tr>
        <w:tc>
          <w:tcPr>
            <w:tcW w:type="dxa" w:w="144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Error</w:t>
            </w:r>
          </w:p>
        </w:tc>
        <w:tc>
          <w:tcPr>
            <w:tcW w:type="dxa" w:w="403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Border 2px #EF4444; bg #FEF2F2; teks error 11px/500/#EF4444 di bawah field; icon ✕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aria-invalid=true; aria-describedby={id-error}</w:t>
            </w:r>
          </w:p>
        </w:tc>
        <w:tc>
          <w:tcPr>
            <w:tcW w:type="dxa" w:w="187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Validasi gagal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Disabled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bg #F9FAFB; border #E5E7EB; teks #9CA3AF; cursor not-allowed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aria-disabled=true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Saat loading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9.2 Error Messages (Validasi DateInput)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880"/>
        <w:gridCol w:w="4464"/>
      </w:tblGrid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Kondisi Error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Pesan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date_from (Ekspor)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Kosong saat submit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"Pilih tanggal mulai untuk ekspor"</w:t>
            </w:r>
          </w:p>
        </w:tc>
      </w:tr>
      <w:tr>
        <w:tc>
          <w:tcPr>
            <w:tcW w:type="dxa" w:w="216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date_to (Ekspor)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Kosong saat submit</w:t>
            </w:r>
          </w:p>
        </w:tc>
        <w:tc>
          <w:tcPr>
            <w:tcW w:type="dxa" w:w="446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"Pilih tanggal akhir untuk ekspor"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date_to (Ekspor)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date_to &lt; date_from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"Tanggal akhir tidak boleh sebelum tanggal mulai"</w:t>
            </w:r>
          </w:p>
        </w:tc>
      </w:tr>
      <w:tr>
        <w:tc>
          <w:tcPr>
            <w:tcW w:type="dxa" w:w="216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date_to (Ekspor)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date_to lebih dari hari ini</w:t>
            </w:r>
          </w:p>
        </w:tc>
        <w:tc>
          <w:tcPr>
            <w:tcW w:type="dxa" w:w="446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"Tanggal akhir tidak boleh masa depan"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Tanggal Laporan [SH]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Kosong saat klik Lihat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"Pilih tanggal untuk melihat laporan"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9.3 AlertBanner Feedback (COMP-15)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592"/>
        <w:gridCol w:w="6912"/>
      </w:tblGrid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Ekspor berhasil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bg #DCFCE7; border-left 4px #16A34A; icon check ✓ 16px; teks "Ekspor berhasil. File sedang diunduh." 13px/500/#15803D; auto-dismiss 3 detik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Ekspor gagal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bg #FEE2E2; border-left 4px #F44336; icon ✕; teks "Gagal mengekspor. Periksa koneksi dan coba lagi." 13px/500/#991B1B; tombol "Coba Lagi" inline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Posisi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Di atas section Ekspor CSV; full-width card; tidak overlap konten lain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ARIA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role="alert"; aria-live="assertive" untuk pesan error; "polite" untuk sukses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9.4 Loading &amp; Submitting States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592"/>
        <w:gridCol w:w="6912"/>
      </w:tblGrid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Tombol "Lihat" loading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Disabled + COMP-08 LoadingSpinner 16px inline; teks berubah ke "Memuat..." — bg #1F4E79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Tombol "Ekspor" loading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Disabled + COMP-08 LoadingSpinner 16px putih; teks "Mengekspor..." — bg #22C55E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DataTable loading [SH]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Skeleton rows 3–5 baris; shimmer animasi bg #E5E7EB → #F3F4F6; bukan full-page loading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Page initial load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Skeleton filter bar + skeleton cards; data di-fetch saat komponen mount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9.5 Empty State — Ekspor Tanpa Data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592"/>
        <w:gridCol w:w="6912"/>
      </w:tblGrid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Trigger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Tidak ada data untuk rentang tanggal yang dipilih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Perilaku file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File CSV tetap diunduh (header kolom tanpa baris data) — sesuai AC-S-09-4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Pesan halaman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"Tidak ada data untuk rentang tanggal ini." — COMP-15 AlertBanner info (#DBEAFE bg) atau teks inline 13px/400/#6B7280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Arial" w:hAnsi="Arial"/>
          <w:b/>
          <w:i w:val="0"/>
          <w:color w:val="1F4E79"/>
          <w:sz w:val="32"/>
        </w:rPr>
        <w:t>10. Desktop Layout Specification</w:t>
      </w: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10.1 Desktop Zone Token Reference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880"/>
        <w:gridCol w:w="2880"/>
        <w:gridCol w:w="1584"/>
      </w:tblGrid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Zone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Dimensi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AppHeader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100vw × 64px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--color-role-manajer-bg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#FFF2CC</w:t>
            </w:r>
          </w:p>
        </w:tc>
      </w:tr>
      <w:tr>
        <w:tc>
          <w:tcPr>
            <w:tcW w:type="dxa" w:w="216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SideNav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240px expanded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--color-nav-dark-bg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#243F1A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Main Content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calc(100vw-240px); padding 32px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--color-surface-subtle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#F7F8FA</w:t>
            </w:r>
          </w:p>
        </w:tc>
      </w:tr>
      <w:tr>
        <w:tc>
          <w:tcPr>
            <w:tcW w:type="dxa" w:w="216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Card bg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--color-surface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#FFFFFF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Focus ring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--color-border-focus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#22C55E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10.2 Grid Layout Desktop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04"/>
        <w:gridCol w:w="7200"/>
      </w:tblGrid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Breakpoint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≥ 1024px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SideNav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240px expanded; fixed left; bg #243F1A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Main content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calc(100% - 240px); single column; max-width tanpa batas; padding 32px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Filter bar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Inline horizontal — DateInput(s) + tombol dalam satu baris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Summary cards [SH]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CSS Grid 3 kolom equal; gap 16px; lebar 100% konten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DataTable [SH]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Full width; horizontal scroll jika kolom melebihi area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Section ekspor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DateRangePicker inline; tombol di kanan DateInput kedua; satu baris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Arial" w:hAnsi="Arial"/>
          <w:b/>
          <w:i w:val="0"/>
          <w:color w:val="1F4E79"/>
          <w:sz w:val="32"/>
        </w:rPr>
        <w:t>11. Tablet Layout Specification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592"/>
        <w:gridCol w:w="6912"/>
      </w:tblGrid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Breakpoint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640px – 1023px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SideNav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Collapsed 64px; icon only; bg #243F1A; tap untuk expand drawer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Main content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calc(100% - 64px); single column; padding 24px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Filter bar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Inline; input lebih kecil (height 36px); tombol "Lihat" / "Ekspor" tetap min-height 44px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Summary cards [SH]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Grid 3 kolom (maintain); font sedikit dikecilkan jika perlu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DateRangePicker (Ekspor)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Inline maintain; jika tidak cukup → stacked: "Dari" atas, "Sampai" bawah, tombol penuh baris baru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DataTable [SH]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Horizontal scroll aktif; semua kolom tetap ada; tidak ada card collapse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Padding card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16px (dari 20px desktop)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Arial" w:hAnsi="Arial"/>
          <w:b/>
          <w:i w:val="0"/>
          <w:color w:val="1F4E79"/>
          <w:sz w:val="32"/>
        </w:rPr>
        <w:t>12. Mobile Layout Specification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592"/>
        <w:gridCol w:w="6912"/>
      </w:tblGrid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Breakpoint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&lt; 640px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SideNav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Hidden; BottomNav aktif 56px di bawah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Main content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100vw; padding 16px; gap 16px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Page header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Judul 20px/700; sub-teks disembunyikan (space efisiensi)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Filter Laporan [SH]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Stacked vertikal: label → DateInput (full width) → tombol "Lihat" (full width)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Summary cards [SH]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Stacked vertikal; satu kolom; full width; font angka utama 22px/700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DataTable [SH]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Horizontal scroll; semua kolom retain; sticky kolom "Jenis Sampah" jika possible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DateRangePicker (Ekspor)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Stacked: label "Dari" → DateInput → label "Sampai" → DateInput → tombol "Ekspor CSV" (full width)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Tombol Ekspor mobile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Full width; bg #22C55E; icon kiri; min-height 48px; sticky bottom? Tidak — sekali scroll cukup</w:t>
            </w:r>
          </w:p>
        </w:tc>
      </w:tr>
      <w:tr>
        <w:tc>
          <w:tcPr>
            <w:tcW w:type="dxa" w:w="4819"/>
            <w:shd w:val="clear" w:color="auto" w:fill="F0F4FB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Card padding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14px; radius 8px; gap 12px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Arial" w:hAnsi="Arial"/>
          <w:b/>
          <w:i w:val="0"/>
          <w:color w:val="1F4E79"/>
          <w:sz w:val="32"/>
        </w:rPr>
        <w:t>13. Accessibility Considerations</w:t>
      </w: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13.1 Color Contrast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68"/>
        <w:gridCol w:w="1296"/>
        <w:gridCol w:w="1296"/>
        <w:gridCol w:w="1296"/>
        <w:gridCol w:w="1152"/>
      </w:tblGrid>
      <w:t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FG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BG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Rasio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Level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SideNav active text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#E5F3DC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#243F1A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~10.2:1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AAA ✓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SideNav muted text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#A3C98A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#243F1A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~4.6:1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AA ✓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Form label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#374151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#FFFFFF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~9.7:1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AAA ✓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Input text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#111827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#FFFFFF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&gt;16:1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AAA ✓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Tombol Ekspor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#FFFFFF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#22C55E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~2.5:1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Large text ✓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Error message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#EF4444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#FFFFFF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~4.5:1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AA ✓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Error banner text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#991B1B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#FEE2E2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~5.8:1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AA ✓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Summary card angka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#111827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#FFFFFF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&gt;16:1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AAA ✓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13.2 Form Accessibility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Setiap DateInput: id unik + htmlFor pada label — tidak menggunakan placeholder sebagai pengganti label.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Error messages: id={fieldId}-error; terhubung ke input via aria-describedby; diumumkan aria-live="polite".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AlertBanner feedback: role="alert"; error = aria-live="assertive"; sukses = aria-live="polite".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Tombol "Ekspor CSV" saat loading: aria-busy="true"; aria-label="Mengekspor data, mohon tunggu".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DataTable: caption deskriptif + scope="col" pada th; diumumkan row count kepada screen reader.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Summary cards [SH]: angka besar dengan unit harus memiliki aria-label lengkap (mis. "Total 45 kg waste masuk").</w:t>
      </w:r>
    </w:p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13.3 Keyboard Navigation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Tab order: Page Header → Filter Laporan [SH] (DateInput → Lihat) → DataTable header [SH] → Ekspor (date_from → date_to → Ekspor CSV).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DateInput: keyboard navigasi dalam calendar popup; Arrow keys navigasi tanggal; Enter pilih; Esc tutup popup.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DataTable: Tab masuk ke table; Arrow keys navigasi sel; sorting header via Enter.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Focus indicator: outline 2px solid #22C55E; offset 2px — visible di semua background (#FFFFFF, #F7F8FA, #243F1A).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Skip-link "Langsung ke konten utama" tersedia di atas layout (konsisten dengan semua screen MottaGo).</w:t>
      </w:r>
    </w:p>
    <w:p>
      <w:r>
        <w:br w:type="page"/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Arial" w:hAnsi="Arial"/>
          <w:b/>
          <w:i w:val="0"/>
          <w:color w:val="1F4E79"/>
          <w:sz w:val="32"/>
        </w:rPr>
        <w:t>14. Design Rationale</w:t>
      </w: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14.1 Kontinuitas dengan SCR-M-01, SCR-M-02, SCR-M-04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AppHeader #FFF2CC + SideNav #243F1A: identik — Manajer langsung mengenali berada dalam produk yang sama tanpa orientasi ulang.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Bumi Tenang #F7F8FA sebagai page background dan card #FFFFFF: konsisten dengan semua screen Manajer sebelumnya.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Daun Segar #22C55E pada focus ring dan tombol Ekspor: warna brand yang konsisten — aksi utama = aksi positif sustainability.</w:t>
      </w:r>
    </w:p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14.2 Dua Section Independen — Laporan Harian [SH] vs Ekspor CSV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FR-S-09 (Ekspor) adalah Must Have; FR-S-06 (Laporan Harian) adalah Should Have — keduanya dalam satu halaman untuk efisiensi navigasi.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Section dipisahkan oleh COMP-09 Divider sehingga secara visual jelas mana yang SH dan mana yang MH.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Manajer dapat langsung ekspor tanpa harus melihat laporan harian terlebih dahulu — workflow tidak saling bergantung.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[SH] badge chip pada card filter laporan memberi sinyal kepada tim developer bahwa section ini opsional.</w:t>
      </w:r>
    </w:p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14.3 Warna Border Kiri Cards — Tidak Semua Semantik Sama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Card Waste In → border #1F4E79 (brand navy) — waste naik tidak selalu buruk (panen banyak = waste lebih); warna netral menghindari misleading signal.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Card Pickup → border #F59E0B (Amber) — konsisten dengan SCR-M-01 §5.3 (pickup aktif = in-progress indicator).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Card Waste Out → border #22C55E (Daun Segar) — waste keluar = pengurangan waste aktif = positif sustainability; semantik valid menggunakan hijau.</w:t>
      </w:r>
    </w:p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14.4 DateRangePicker vs Single DateInput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Section Laporan Harian menggunakan single date (satu hari) karena FR-S-06 mendefinisikan "laporan harian" — satu tanggal.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Section Ekspor menggunakan date range karena FR-S-09 mendefinisikan date_from dan date_to — analisis multi-hari.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Komponen berbeda (DateInput vs DateRangePicker) mempertegas perbedaan fungsional antara kedua section.</w:t>
      </w:r>
    </w:p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14.5 CSV Single File — Bukan Multiple Files atau Sheets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AC-S-09-2 mendefinisikan satu file CSV dengan section header (## WASTE_IN, ## PICKUP, ## WASTE_OUT) — bukan sheet terpisah.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Single file lebih mudah diteruskan via email dan diproses script; tidak memerlukan tool khusus untuk membuka.</w:t>
      </w:r>
    </w:p>
    <w:p>
      <w:pPr>
        <w:pStyle w:val="ListBullet"/>
        <w:spacing w:before="20" w:after="40"/>
        <w:ind w:left="576"/>
      </w:pPr>
      <w:r>
        <w:rPr>
          <w:rFonts w:ascii="Arial" w:hAnsi="Arial"/>
          <w:b w:val="0"/>
          <w:i w:val="0"/>
          <w:sz w:val="18"/>
        </w:rPr>
        <w:t>Section header ## memudahkan parsing programatik sambil tetap terbaca oleh manusia di text editor.</w:t>
      </w:r>
    </w:p>
    <w:p>
      <w:r>
        <w:br w:type="page"/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Arial" w:hAnsi="Arial"/>
          <w:b/>
          <w:i w:val="0"/>
          <w:color w:val="1F4E79"/>
          <w:sz w:val="32"/>
        </w:rPr>
        <w:t>15. Verification Report</w:t>
      </w: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15.1 Visual Language Alignment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1728"/>
        <w:gridCol w:w="3456"/>
      </w:tblGrid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 Visual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Referensi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AppHeader #FFF2CC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KONSISTEN ✓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SCR-M-01 §3.1; SCR-M-02 §3.1; Phase 3C v1.1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SideNav #243F1A dark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KONSISTEN ✓</w:t>
            </w:r>
          </w:p>
        </w:tc>
        <w:tc>
          <w:tcPr>
            <w:tcW w:type="dxa" w:w="345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SCR-M-01 §3.2; SCR-M-04 §3.2; Phase 3C v1.1 §6.6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Nav item aktif "Laporan" (posisi ke-3)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KONSISTEN ✓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SCR-M-01 §3.2 — nav ordering identik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Tipografi Inter / size scale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KONSISTEN ✓</w:t>
            </w:r>
          </w:p>
        </w:tc>
        <w:tc>
          <w:tcPr>
            <w:tcW w:type="dxa" w:w="345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Phase 3B §4; Phase 3C v1.1 §5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Daun Segar #22C55E (focus, ekspor button, card Waste Out)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KONSISTEN ✓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Phase 3C v1.1 §4.3; SCR-M-01 §5; SCR-M-02 §5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Bumi Tenang #F7F8FA (page bg)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KONSISTEN ✓</w:t>
            </w:r>
          </w:p>
        </w:tc>
        <w:tc>
          <w:tcPr>
            <w:tcW w:type="dxa" w:w="345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Phase 3C v1.1 §4.1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Card #FFFFFF; border #E5E7EB; radius 8px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KONSISTEN ✓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Phase 3C v1.1 §7.1; SCR-M-01/02/04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Spacing 8px base; padding 20px–32px card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KONSISTEN ✓</w:t>
            </w:r>
          </w:p>
        </w:tc>
        <w:tc>
          <w:tcPr>
            <w:tcW w:type="dxa" w:w="345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Phase 3B §3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COMP-17 EmptyState (laporan kosong, ekspor kosong)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KONSISTEN ✓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Phase 3B §5; SCR-M-02 empty state pattern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COMP-15 AlertBanner (success/error feedback)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KONSISTEN ✓</w:t>
            </w:r>
          </w:p>
        </w:tc>
        <w:tc>
          <w:tcPr>
            <w:tcW w:type="dxa" w:w="345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Phase 3B §5; SCR-M-04 §9.3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COMP-23 DataTable (sorting, pagination, hover)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KONSISTEN ✓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Phase 3B component specs COMP-23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COMP-18 DateRangePicker (ekspor)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KONSISTEN ✓</w:t>
            </w:r>
          </w:p>
        </w:tc>
        <w:tc>
          <w:tcPr>
            <w:tcW w:type="dxa" w:w="3456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Phase 3B §6.2 COMP-18; Phase 3B §10 SCR-M-03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15.2 Functional Requirements Coverage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744"/>
        <w:gridCol w:w="4032"/>
        <w:gridCol w:w="1728"/>
      </w:tblGrid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Dicakup di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FR-S-09: Ekspor Data (Must Have)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§5.3–5.4 (DateRangePicker), §8 (section ekspor), §9.3 (feedback), §9.5 (empty)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Covered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FR-S-06 [SH]: Laporan Harian</w:t>
            </w:r>
          </w:p>
        </w:tc>
        <w:tc>
          <w:tcPr>
            <w:tcW w:type="dxa" w:w="403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§5.1–5.2 (filter), §6 (summary cards), §7 (DataTable)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Covered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FR-M-02 AC-M-02-3: navigasi ke laporan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§1.2 (navigation context), §1.1 (entry points)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Covered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US-M-04: Laporan harian per kategori</w:t>
            </w:r>
          </w:p>
        </w:tc>
        <w:tc>
          <w:tcPr>
            <w:tcW w:type="dxa" w:w="403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§6 (3 summary cards), §7 (DataTable Waste In)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Covered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US-M-05: Ekspor CSV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§5.3, §8 (layout + format), §9 (states)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Covered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LT-07: Report View layout</w:t>
            </w:r>
          </w:p>
        </w:tc>
        <w:tc>
          <w:tcPr>
            <w:tcW w:type="dxa" w:w="403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§2 (layout structure)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Covered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AC-S-06-2: Default T-1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§5.2, §1.2 (state awal)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Covered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AC-S-06-3: Empty state nilai 0</w:t>
            </w:r>
          </w:p>
        </w:tc>
        <w:tc>
          <w:tcPr>
            <w:tcW w:type="dxa" w:w="403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§9.5 (empty state), §7.4 (DataTable empty)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Covered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AC-S-09-2: Format CSV 3 section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§8.2 (format file)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Covered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AC-S-09-3: Nama file format</w:t>
            </w:r>
          </w:p>
        </w:tc>
        <w:tc>
          <w:tcPr>
            <w:tcW w:type="dxa" w:w="403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§8.3 (nama file)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Covered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AC-S-09-4: CSV header-only jika kosong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§9.5 (empty state ekspor)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Covered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15.3 Scope Compliance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744"/>
        <w:gridCol w:w="1728"/>
        <w:gridCol w:w="4032"/>
      </w:tblGrid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Bukti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Tidak ada visual language baru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PASS ✓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Semua warna dari Phase 3C v1.1; tidak ada hex baru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Tidak ada redesign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PASS ✓</w:t>
            </w:r>
          </w:p>
        </w:tc>
        <w:tc>
          <w:tcPr>
            <w:tcW w:type="dxa" w:w="403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AppHeader, SideNav, card system identik SCR-M-01/02/04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Tidak ada komponen baru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PASS ✓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COMP-01,04,07,08,09,15,17,18,19,21,23 semua dari Phase 3B library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Tidak ada tipografi baru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PASS ✓</w:t>
            </w:r>
          </w:p>
        </w:tc>
        <w:tc>
          <w:tcPr>
            <w:tcW w:type="dxa" w:w="403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Inter; size scale identik Phase 3B/3C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FR-S-09 tetap MH jika FR-S-06 skip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PASS ✓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Section ekspor mandiri; §8 dan §1.1 eksplisit menyatakan ini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Continuity visual SCR-M-01/02/04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PASS ✓</w:t>
            </w:r>
          </w:p>
        </w:tc>
        <w:tc>
          <w:tcPr>
            <w:tcW w:type="dxa" w:w="4032"/>
            <w:shd w:val="clear" w:color="auto" w:fill="F7F8FA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User journey konsisten: AppHeader, SideNav, brand language identik</w:t>
            </w:r>
          </w:p>
        </w:tc>
      </w:tr>
    </w:tbl>
    <w:p>
      <w:pPr>
        <w:spacing w:after="80" w:before="0"/>
      </w:pPr>
    </w:p>
    <w:p>
      <w:pPr>
        <w:spacing w:before="200" w:after="80"/>
      </w:pPr>
      <w:r>
        <w:rPr>
          <w:rFonts w:ascii="Arial" w:hAnsi="Arial"/>
          <w:b/>
          <w:i w:val="0"/>
          <w:color w:val="1F4E79"/>
          <w:sz w:val="24"/>
        </w:rPr>
        <w:t>15.4 Approval Recommendation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59E0B"/>
          <w:left w:val="single" w:sz="4" w:space="0" w:color="F59E0B"/>
          <w:bottom w:val="single" w:sz="4" w:space="0" w:color="F59E0B"/>
          <w:right w:val="single" w:sz="4" w:space="0" w:color="F59E0B"/>
          <w:insideH w:val="single" w:sz="4" w:space="0" w:color="F59E0B"/>
          <w:insideV w:val="single" w:sz="4" w:space="0" w:color="F59E0B"/>
        </w:tblBorders>
      </w:tblPr>
      <w:tblGrid>
        <w:gridCol w:w="9638"/>
      </w:tblGrid>
      <w:tr>
        <w:tc>
          <w:tcPr>
            <w:tcW w:type="dxa" w:w="9638"/>
            <w:shd w:val="clear" w:color="auto" w:fill="F0FFF4"/>
          </w:tcPr>
          <w:p>
            <w:pPr>
              <w:spacing w:before="120" w:after="120"/>
              <w:ind w:left="160"/>
            </w:pPr>
            <w:r>
              <w:rPr>
                <w:rFonts w:ascii="Arial" w:hAnsi="Arial"/>
                <w:b/>
                <w:i w:val="0"/>
                <w:color w:val="15803D"/>
                <w:sz w:val="18"/>
              </w:rPr>
              <w:t xml:space="preserve">✓ Rekomendasi:  </w:t>
            </w:r>
            <w:r>
              <w:rPr>
                <w:rFonts w:ascii="Arial" w:hAnsi="Arial"/>
                <w:b w:val="0"/>
                <w:i w:val="0"/>
                <w:color w:val="15803D"/>
                <w:sz w:val="18"/>
              </w:rPr>
              <w:t>SCR-M-03_VisualSpec_MottaGo_v1.0 konsisten penuh dengan Phase 3C v1.1, SCR-M-01 v1.1, SCR-M-02 v1.1, dan SCR-M-04 v1.0. Semua elemen visual, komponen, tipografi, spacing, dan warna bersumber dari approved design system. Dokumen direkomendasikan untuk APPROVED.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04"/>
        <w:gridCol w:w="7200"/>
      </w:tblGrid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Dokumen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SCR-M-03_VisualSpec_MottaGo_v1.0</w:t>
            </w:r>
          </w:p>
        </w:tc>
      </w:tr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Sumber visual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Phase3C_VisualDesign_MottaGo_v1.1 + SCR-M-01 v1.1 + SCR-M-02 v1.1 + approved-dashboard-reference.jpeg</w:t>
            </w:r>
          </w:p>
        </w:tc>
      </w:tr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Sections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15 sections lengkap</w:t>
            </w:r>
          </w:p>
        </w:tc>
      </w:tr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Generated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2026-06-21</w:t>
            </w:r>
          </w:p>
        </w:tc>
      </w:tr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Verification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PASS — 12 visual elements ✓; 11 requirements ✓; 6 constraints PASS</w:t>
            </w:r>
          </w:p>
        </w:tc>
      </w:tr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AWAITING APPROVAL</w:t>
            </w:r>
          </w:p>
        </w:tc>
      </w:tr>
      <w:tr>
        <w:tc>
          <w:tcPr>
            <w:tcW w:type="dxa" w:w="4819"/>
            <w:shd w:val="clear" w:color="auto" w:fill="F0FFF4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/>
                <w:i w:val="0"/>
                <w:sz w:val="18"/>
              </w:rPr>
              <w:t>Rekomendasi</w:t>
            </w:r>
          </w:p>
        </w:tc>
        <w:tc>
          <w:tcPr>
            <w:tcW w:type="dxa" w:w="4819"/>
          </w:tcPr>
          <w:p>
            <w:pPr>
              <w:spacing w:before="60" w:after="60"/>
              <w:ind w:left="120"/>
            </w:pPr>
            <w:r>
              <w:rPr>
                <w:rFonts w:ascii="Arial" w:hAnsi="Arial"/>
                <w:b w:val="0"/>
                <w:i w:val="0"/>
                <w:sz w:val="18"/>
              </w:rPr>
              <w:t>APPROVED — Tidak ada temuan. Lanjut ke implementasi Sprint 3+ atau screen visual spec berikutnya.</w:t>
            </w:r>
          </w:p>
        </w:tc>
      </w:tr>
    </w:tbl>
    <w:p>
      <w:pPr>
        <w:spacing w:after="80" w:before="0"/>
      </w:pPr>
    </w:p>
    <w:p>
      <w:pPr>
        <w:spacing w:before="240"/>
        <w:jc w:val="center"/>
        <w:pBdr>
          <w:top w:val="single" w:sz="4" w:space="4" w:color="D9D9D9"/>
        </w:pBdr>
      </w:pPr>
      <w:r>
        <w:rPr>
          <w:rFonts w:ascii="Arial" w:hAnsi="Arial"/>
          <w:b w:val="0"/>
          <w:i/>
          <w:color w:val="9CA3AF"/>
          <w:sz w:val="16"/>
        </w:rPr>
        <w:t>SCR-M-03_VisualSpec_MottaGo_v1.0  ·  21 Juni 2026  ·  Dokumen Internal  ·  AWAITING APPROVAL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