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4E79"/>
          <w:sz w:val="72"/>
          <w:szCs w:val="72"/>
        </w:rPr>
        <w:t xml:space="preserve">MottaGo</w:t>
      </w:r>
    </w:p>
    <w:p>
      <w:pPr>
        <w:spacing w:after="300" w:before="0"/>
        <w:jc w:val="center"/>
      </w:pPr>
      <w:r>
        <w:rPr>
          <w:rFonts w:ascii="Arial" w:cs="Arial" w:eastAsia="Arial" w:hAnsi="Arial"/>
          <w:color w:val="375623"/>
          <w:sz w:val="32"/>
          <w:szCs w:val="32"/>
        </w:rPr>
        <w:t xml:space="preserve">Waste Food Reduction Management System</w:t>
      </w:r>
    </w:p>
    <w:p>
      <w:pPr>
        <w:spacing w:after="80" w:before="0"/>
        <w:jc w:val="center"/>
      </w:pPr>
      <w:r>
        <w:rPr>
          <w:rFonts w:ascii="Arial" w:cs="Arial" w:eastAsia="Arial" w:hAnsi="Arial"/>
          <w:b/>
          <w:bCs/>
          <w:color w:val="1F4E79"/>
          <w:sz w:val="40"/>
          <w:szCs w:val="40"/>
        </w:rPr>
        <w:t xml:space="preserve">Phase 3C — Visual Design Specification</w:t>
      </w:r>
    </w:p>
    <w:p>
      <w:pPr>
        <w:spacing w:after="300" w:before="0"/>
        <w:jc w:val="center"/>
      </w:pPr>
      <w:r>
        <w:rPr>
          <w:rFonts w:ascii="Arial" w:cs="Arial" w:eastAsia="Arial" w:hAnsi="Arial"/>
          <w:b/>
          <w:bCs/>
          <w:color w:val="375623"/>
          <w:sz w:val="32"/>
          <w:szCs w:val="32"/>
        </w:rPr>
        <w:t xml:space="preserve">Design Freeze v1.1</w:t>
      </w:r>
    </w:p>
    <w:p>
      <w:pPr>
        <w:spacing w:after="200" w:before="0"/>
        <w:jc w:val="center"/>
      </w:pPr>
      <w:r>
        <w:rPr>
          <w:rFonts w:ascii="Arial" w:cs="Arial" w:eastAsia="Arial" w:hAnsi="Arial"/>
          <w:i/>
          <w:iCs/>
          <w:color w:val="666666"/>
          <w:sz w:val="28"/>
          <w:szCs w:val="28"/>
        </w:rPr>
        <w:t xml:space="preserve">Tema Visual: Bumi Tenang  ·  Aksen: Daun Segar  ·  Navigasi: Dark Sidebar Variant</w:t>
      </w:r>
    </w:p>
    <w:p>
      <w:pPr>
        <w:spacing w:after="60" w:before="0"/>
        <w:jc w:val="center"/>
      </w:pPr>
      <w:r>
        <w:rPr>
          <w:rFonts w:ascii="Arial" w:cs="Arial" w:eastAsia="Arial" w:hAnsi="Arial"/>
          <w:color w:val="999999"/>
          <w:sz w:val="22"/>
          <w:szCs w:val="22"/>
        </w:rPr>
        <w:t xml:space="preserve">Design Vision  ·  Visual Identity  ·  Color System  ·  Typography  ·  Spacing</w:t>
      </w:r>
    </w:p>
    <w:p>
      <w:pPr>
        <w:spacing w:after="60" w:before="0"/>
        <w:jc w:val="center"/>
      </w:pPr>
      <w:r>
        <w:rPr>
          <w:rFonts w:ascii="Arial" w:cs="Arial" w:eastAsia="Arial" w:hAnsi="Arial"/>
          <w:color w:val="999999"/>
          <w:sz w:val="22"/>
          <w:szCs w:val="22"/>
        </w:rPr>
        <w:t xml:space="preserve">Component Styling  ·  Iconography  ·  Data Visualization  ·  Responsive Visual Rules</w:t>
      </w:r>
    </w:p>
    <w:p>
      <w:pPr>
        <w:spacing w:after="400" w:before="0"/>
        <w:jc w:val="center"/>
      </w:pPr>
      <w:r>
        <w:rPr>
          <w:rFonts w:ascii="Arial" w:cs="Arial" w:eastAsia="Arial" w:hAnsi="Arial"/>
          <w:color w:val="999999"/>
          <w:sz w:val="22"/>
          <w:szCs w:val="22"/>
        </w:rPr>
        <w:t xml:space="preserve">Design Tokens  ·  Visual Consistency Rules  ·  Design Freeze Approval</w:t>
      </w:r>
    </w:p>
    <w:p>
      <w:pPr>
        <w:jc w:val="center"/>
      </w:pPr>
      <w:r>
        <w:rPr>
          <w:rFonts w:ascii="Arial" w:cs="Arial" w:eastAsia="Arial" w:hAnsi="Arial"/>
          <w:color w:val="999999"/>
          <w:sz w:val="20"/>
          <w:szCs w:val="20"/>
        </w:rPr>
        <w:t xml:space="preserve">18 Juni 2026  ·  Dokumen Internal</w:t>
      </w:r>
    </w:p>
    <w:p>
      <w:pPr>
        <w:spacing w:before="80"/>
        <w:jc w:val="center"/>
      </w:pPr>
      <w:r>
        <w:rPr>
          <w:rFonts w:ascii="Arial" w:cs="Arial" w:eastAsia="Arial" w:hAnsi="Arial"/>
          <w:i/>
          <w:iCs/>
          <w:color w:val="999999"/>
          <w:sz w:val="18"/>
          <w:szCs w:val="18"/>
        </w:rPr>
        <w:t xml:space="preserve">Supersedes: Phase3C_VisualDesign_MottaGo_v1.0  ·  Baseline: Approved Dashboard Image (Kombinasi Bumi Tenang + Daun Segar)</w:t>
      </w:r>
    </w:p>
    <w:p>
      <w:pPr>
        <w:spacing w:before="40"/>
        <w:jc w:val="center"/>
      </w:pPr>
      <w:r>
        <w:rPr>
          <w:rFonts w:ascii="Arial" w:cs="Arial" w:eastAsia="Arial" w:hAnsi="Arial"/>
          <w:i/>
          <w:iCs/>
          <w:color w:val="999999"/>
          <w:sz w:val="18"/>
          <w:szCs w:val="18"/>
        </w:rPr>
        <w:t xml:space="preserve">Berdasarkan: PRD v1.0  ·  Phase 3A v1.1  ·  Phase 3B v1.0  ·  Decision Log v1.2  ·  Visual Consistency Review 18 Jun 2026</w:t>
      </w:r>
    </w:p>
    <w:p>
      <w:pPr>
        <w:pageBreakBefore/>
      </w:pPr>
      <w:r>
        <w:rPr>
          <w:sz w:val="20"/>
          <w:szCs w:val="20"/>
        </w:rPr>
        <w:t xml:space="preserve"/>
      </w:r>
    </w:p>
    <w:p>
      <w:pPr>
        <w:spacing w:after="120" w:before="400"/>
      </w:pPr>
      <w:r>
        <w:rPr>
          <w:rFonts w:ascii="Arial" w:cs="Arial" w:eastAsia="Arial" w:hAnsi="Arial"/>
          <w:b/>
          <w:bCs/>
          <w:color w:val="1F4E79"/>
          <w:sz w:val="32"/>
          <w:szCs w:val="32"/>
        </w:rPr>
        <w:t xml:space="preserve">Daftar 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 Bagian yang diperbarui dari v1.0. Bagian tanpa tanda bintang tidak mengalami perubahan substantif.</w:t>
            </w:r>
          </w:p>
        </w:tc>
      </w:tr>
    </w:tbl>
    <w:p>
      <w:pPr>
        <w:spacing w:after="60" w:before="60"/>
      </w:pPr>
      <w:r>
        <w:t xml:space="preserve"/>
      </w:r>
    </w:p>
    <w:p>
      <w:pPr>
        <w:spacing w:after="80" w:before="80"/>
      </w:pPr>
      <w:r>
        <w:rPr>
          <w:rFonts w:ascii="Arial" w:cs="Arial" w:eastAsia="Arial" w:hAnsi="Arial"/>
          <w:color w:val="1F4E79"/>
          <w:sz w:val="22"/>
          <w:szCs w:val="22"/>
        </w:rPr>
        <w:t xml:space="preserve">0.  Design Revision Note — Perubahan dari v1.0 ke v1.1 ★ BARU</w:t>
      </w:r>
    </w:p>
    <w:p>
      <w:pPr>
        <w:spacing w:after="80" w:before="80"/>
      </w:pPr>
      <w:r>
        <w:rPr>
          <w:rFonts w:ascii="Arial" w:cs="Arial" w:eastAsia="Arial" w:hAnsi="Arial"/>
          <w:color w:val="1F4E79"/>
          <w:sz w:val="22"/>
          <w:szCs w:val="22"/>
        </w:rPr>
        <w:t xml:space="preserve">1.  Design Vision</w:t>
      </w:r>
    </w:p>
    <w:p>
      <w:pPr>
        <w:spacing w:after="80" w:before="80"/>
      </w:pPr>
      <w:r>
        <w:rPr>
          <w:rFonts w:ascii="Arial" w:cs="Arial" w:eastAsia="Arial" w:hAnsi="Arial"/>
          <w:color w:val="1F4E79"/>
          <w:sz w:val="22"/>
          <w:szCs w:val="22"/>
        </w:rPr>
        <w:t xml:space="preserve">2.  Visual Identity System</w:t>
      </w:r>
    </w:p>
    <w:p>
      <w:pPr>
        <w:spacing w:after="80" w:before="80"/>
      </w:pPr>
      <w:r>
        <w:rPr>
          <w:rFonts w:ascii="Arial" w:cs="Arial" w:eastAsia="Arial" w:hAnsi="Arial"/>
          <w:color w:val="1F4E79"/>
          <w:sz w:val="22"/>
          <w:szCs w:val="22"/>
        </w:rPr>
        <w:t xml:space="preserve">3.  Color System</w:t>
      </w:r>
    </w:p>
    <w:p>
      <w:pPr>
        <w:spacing w:after="80" w:before="80"/>
      </w:pPr>
      <w:r>
        <w:rPr>
          <w:rFonts w:ascii="Arial" w:cs="Arial" w:eastAsia="Arial" w:hAnsi="Arial"/>
          <w:color w:val="1F4E79"/>
          <w:sz w:val="22"/>
          <w:szCs w:val="22"/>
        </w:rPr>
        <w:t xml:space="preserve">4.  Typography System</w:t>
      </w:r>
    </w:p>
    <w:p>
      <w:pPr>
        <w:spacing w:after="80" w:before="80"/>
      </w:pPr>
      <w:r>
        <w:rPr>
          <w:rFonts w:ascii="Arial" w:cs="Arial" w:eastAsia="Arial" w:hAnsi="Arial"/>
          <w:color w:val="1F4E79"/>
          <w:sz w:val="22"/>
          <w:szCs w:val="22"/>
        </w:rPr>
        <w:t xml:space="preserve">5.  Spacing System</w:t>
      </w:r>
    </w:p>
    <w:p>
      <w:pPr>
        <w:spacing w:after="80" w:before="80"/>
      </w:pPr>
      <w:r>
        <w:rPr>
          <w:rFonts w:ascii="Arial" w:cs="Arial" w:eastAsia="Arial" w:hAnsi="Arial"/>
          <w:color w:val="1F4E79"/>
          <w:sz w:val="22"/>
          <w:szCs w:val="22"/>
        </w:rPr>
        <w:t xml:space="preserve">6.  Component Styling Rules</w:t>
      </w:r>
    </w:p>
    <w:p>
      <w:pPr>
        <w:spacing w:after="80" w:before="80"/>
      </w:pPr>
      <w:r>
        <w:rPr>
          <w:rFonts w:ascii="Arial" w:cs="Arial" w:eastAsia="Arial" w:hAnsi="Arial"/>
          <w:color w:val="1F4E79"/>
          <w:sz w:val="22"/>
          <w:szCs w:val="22"/>
        </w:rPr>
        <w:t xml:space="preserve">7.  Iconography System</w:t>
      </w:r>
    </w:p>
    <w:p>
      <w:pPr>
        <w:spacing w:after="80" w:before="80"/>
      </w:pPr>
      <w:r>
        <w:rPr>
          <w:rFonts w:ascii="Arial" w:cs="Arial" w:eastAsia="Arial" w:hAnsi="Arial"/>
          <w:color w:val="1F4E79"/>
          <w:sz w:val="22"/>
          <w:szCs w:val="22"/>
        </w:rPr>
        <w:t xml:space="preserve">8.  Data Visualization Standards</w:t>
      </w:r>
    </w:p>
    <w:p>
      <w:pPr>
        <w:spacing w:after="80" w:before="80"/>
      </w:pPr>
      <w:r>
        <w:rPr>
          <w:rFonts w:ascii="Arial" w:cs="Arial" w:eastAsia="Arial" w:hAnsi="Arial"/>
          <w:color w:val="1F4E79"/>
          <w:sz w:val="22"/>
          <w:szCs w:val="22"/>
        </w:rPr>
        <w:t xml:space="preserve">9.  Responsive Visual Rules</w:t>
      </w:r>
    </w:p>
    <w:p>
      <w:pPr>
        <w:spacing w:after="80" w:before="80"/>
      </w:pPr>
      <w:r>
        <w:rPr>
          <w:rFonts w:ascii="Arial" w:cs="Arial" w:eastAsia="Arial" w:hAnsi="Arial"/>
          <w:color w:val="1F4E79"/>
          <w:sz w:val="22"/>
          <w:szCs w:val="22"/>
        </w:rPr>
        <w:t xml:space="preserve">10.  Design Tokens — Final</w:t>
      </w:r>
    </w:p>
    <w:p>
      <w:pPr>
        <w:spacing w:after="80" w:before="80"/>
      </w:pPr>
      <w:r>
        <w:rPr>
          <w:rFonts w:ascii="Arial" w:cs="Arial" w:eastAsia="Arial" w:hAnsi="Arial"/>
          <w:color w:val="1F4E79"/>
          <w:sz w:val="22"/>
          <w:szCs w:val="22"/>
        </w:rPr>
        <w:t xml:space="preserve">11.  Visual Consistency Rules</w:t>
      </w:r>
    </w:p>
    <w:p>
      <w:pPr>
        <w:spacing w:after="80" w:before="80"/>
      </w:pPr>
      <w:r>
        <w:rPr>
          <w:rFonts w:ascii="Arial" w:cs="Arial" w:eastAsia="Arial" w:hAnsi="Arial"/>
          <w:color w:val="1F4E79"/>
          <w:sz w:val="22"/>
          <w:szCs w:val="22"/>
        </w:rPr>
        <w:t xml:space="preserve">12.  Design Freeze v1.1 Approval</w:t>
      </w:r>
    </w:p>
    <w:p>
      <w:pPr>
        <w:pageBreakBefore/>
      </w:pPr>
      <w:r>
        <w:rPr>
          <w:sz w:val="20"/>
          <w:szCs w:val="20"/>
        </w:rPr>
        <w:t xml:space="preserve"/>
      </w:r>
    </w:p>
    <w:p>
      <w:pPr>
        <w:spacing w:after="120" w:before="400"/>
      </w:pPr>
      <w:r>
        <w:rPr>
          <w:rFonts w:ascii="Arial" w:cs="Arial" w:eastAsia="Arial" w:hAnsi="Arial"/>
          <w:b/>
          <w:bCs/>
          <w:color w:val="1F4E79"/>
          <w:sz w:val="32"/>
          <w:szCs w:val="32"/>
        </w:rPr>
        <w:t xml:space="preserve">0. Design Revision Note — v1.0 → v1.1</w:t>
      </w:r>
    </w:p>
    <w:p>
      <w:pPr>
        <w:spacing w:after="60" w:before="60"/>
        <w:jc w:val="left"/>
      </w:pPr>
      <w:r>
        <w:rPr>
          <w:rFonts w:ascii="Arial" w:cs="Arial" w:eastAsia="Arial" w:hAnsi="Arial"/>
          <w:b w:val="false"/>
          <w:bCs w:val="false"/>
          <w:i w:val="false"/>
          <w:iCs w:val="false"/>
          <w:color w:val="000000"/>
          <w:sz w:val="20"/>
          <w:szCs w:val="20"/>
        </w:rPr>
        <w:t xml:space="preserve">Dokumen ini adalah revisi resmi dari Phase3C_VisualDesign_MottaGo_v1.0 (FROZEN 17 Juni 2026). Revisi dilakukan berdasarkan Visual Consistency Review tertanggal 18 Juni 2026, setelah tim proyek menyetujui dashboard image 'Kombinasi Bumi Tenang + Daun Segar' sebagai visual baseline resmi.</w:t>
      </w:r>
    </w:p>
    <w:p>
      <w:pPr>
        <w:spacing w:after="60" w:before="60"/>
        <w:jc w:val="left"/>
      </w:pPr>
      <w:r>
        <w:rPr>
          <w:rFonts w:ascii="Arial" w:cs="Arial" w:eastAsia="Arial" w:hAnsi="Arial"/>
          <w:b w:val="false"/>
          <w:bCs w:val="false"/>
          <w:i w:val="false"/>
          <w:iCs w:val="false"/>
          <w:color w:val="000000"/>
          <w:sz w:val="20"/>
          <w:szCs w:val="20"/>
        </w:rPr>
        <w:t xml:space="preserve">v1.1 TIDAK membatalkan keputusan desain fundamental v1.0. Ia memperluas, mengklarifikasi, dan menyesuaikan spesifikasi agar selaras dengan baseline visual yang telah disetujui.</w:t>
      </w:r>
    </w:p>
    <w:p>
      <w:pPr>
        <w:spacing w:after="60" w:before="60"/>
      </w:pPr>
      <w:r>
        <w:t xml:space="preserve"/>
      </w:r>
    </w:p>
    <w:p>
      <w:pPr>
        <w:spacing w:after="120" w:before="240"/>
      </w:pPr>
      <w:r>
        <w:rPr>
          <w:rFonts w:ascii="Arial" w:cs="Arial" w:eastAsia="Arial" w:hAnsi="Arial"/>
          <w:b/>
          <w:bCs/>
          <w:color w:val="1F4E79"/>
          <w:sz w:val="28"/>
          <w:szCs w:val="28"/>
        </w:rPr>
        <w:t xml:space="preserve">0.1 Tabel Perubahan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ID</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Section</w:t>
            </w:r>
          </w:p>
        </w:tc>
        <w:tc>
          <w:tcPr>
            <w:tcW w:type="dxa" w:w="38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Deskripsi Perubahan</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Klasifikasi</w:t>
            </w:r>
          </w:p>
        </w:tc>
        <w:tc>
          <w:tcPr>
            <w:tcW w:type="dxa" w:w="14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Alasan</w:t>
            </w:r>
          </w:p>
        </w:tc>
      </w:tr>
      <w:tr>
        <w:tc>
          <w:tcPr>
            <w:tcW w:type="dxa" w:w="6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V1</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 Design Vision</w:t>
            </w:r>
          </w:p>
        </w:tc>
        <w:tc>
          <w:tcPr>
            <w:tcW w:type="dxa" w:w="3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Brand Personality diperbarui: 'pure enterprise navy' → 'sustainability-enterprise hybrid'. Tambah narasi tentang perpaduan Bumi Tenang + Daun Segar sebagai identitas tunggal.</w:t>
            </w:r>
          </w:p>
        </w:tc>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MAJOR</w:t>
            </w:r>
          </w:p>
        </w:tc>
        <w:tc>
          <w:tcPr>
            <w:tcW w:type="dxa" w:w="14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Baseline image menunjukkan identitas alam yang lebih kuat dari spec v1.0</w:t>
            </w:r>
          </w:p>
        </w:tc>
      </w:tr>
      <w:tr>
        <w:tc>
          <w:tcPr>
            <w:tcW w:type="dxa" w:w="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V2</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§2.1 Visual Style</w:t>
            </w:r>
          </w:p>
        </w:tc>
        <w:tc>
          <w:tcPr>
            <w:tcW w:type="dxa" w:w="3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Tambah 'Dark SideNav Variant' sebagai bagian resmi visual language Bumi Tenang. Definisikan token warna dark sidebar (#243F1A sistem), aturan penggunaan, dan kontras teks.</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MAJOR</w:t>
            </w:r>
          </w:p>
        </w:tc>
        <w:tc>
          <w:tcPr>
            <w:tcW w:type="dxa" w:w="1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Sidebar di baseline image dark forest green, bukan white seperti v1.0</w:t>
            </w:r>
          </w:p>
        </w:tc>
      </w:tr>
      <w:tr>
        <w:tc>
          <w:tcPr>
            <w:tcW w:type="dxa" w:w="6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V3</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§2.1 DO-05</w:t>
            </w:r>
          </w:p>
        </w:tc>
        <w:tc>
          <w:tcPr>
            <w:tcW w:type="dxa" w:w="3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Revisi prinsip DO-05 (Fungsional di atas Dekoratif): tambah exception untuk 'Brand Illustration' berupa ilustrasi alam/organik pada screen dashboard. Definisikan aturan ketat: posisi, ukuran, jenis yang diizinkan.</w:t>
            </w:r>
          </w:p>
        </w:tc>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MAJOR</w:t>
            </w:r>
          </w:p>
        </w:tc>
        <w:tc>
          <w:tcPr>
            <w:tcW w:type="dxa" w:w="14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Baseline image memiliki ilustrasi tanaman dekoratif yang disetujui tim</w:t>
            </w:r>
          </w:p>
        </w:tc>
      </w:tr>
      <w:tr>
        <w:tc>
          <w:tcPr>
            <w:tcW w:type="dxa" w:w="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V4</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 Color System</w:t>
            </w:r>
          </w:p>
        </w:tc>
        <w:tc>
          <w:tcPr>
            <w:tcW w:type="dxa" w:w="3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Tambah sub-palet Dark Navigation: 6 token warna baru untuk dark sidebar. Klarifikasi AppHeader Manajer: #FFF2CC dipertahankan untuk AppHeader top bar; dark sidebar adalah layer terpisah dari role identity color system.</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MAJOR</w:t>
            </w:r>
          </w:p>
        </w:tc>
        <w:tc>
          <w:tcPr>
            <w:tcW w:type="dxa" w:w="1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Diperlukan agar dark sidebar memiliki token resmi dan tidak ambigu</w:t>
            </w:r>
          </w:p>
        </w:tc>
      </w:tr>
      <w:tr>
        <w:tc>
          <w:tcPr>
            <w:tcW w:type="dxa" w:w="6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V5</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 Component Styling — SideNav</w:t>
            </w:r>
          </w:p>
        </w:tc>
        <w:tc>
          <w:tcPr>
            <w:tcW w:type="dxa" w:w="3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Tulis ulang seluruh SideNav styling section: background dark green, teks/icon putih, active state hijau muda dengan left border, hover state subtle green. Gantikan spesifikasi 'light sidebar' v1.0.</w:t>
            </w:r>
          </w:p>
        </w:tc>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MAJOR</w:t>
            </w:r>
          </w:p>
        </w:tc>
        <w:tc>
          <w:tcPr>
            <w:tcW w:type="dxa" w:w="14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Perubahan terbesar antara v1.0 dan v1.1; wajib untuk implementasi akurat</w:t>
            </w:r>
          </w:p>
        </w:tc>
      </w:tr>
      <w:tr>
        <w:tc>
          <w:tcPr>
            <w:tcW w:type="dxa" w:w="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V6</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§8 Data Viz — CapacityGauge</w:t>
            </w:r>
          </w:p>
        </w:tc>
        <w:tc>
          <w:tcPr>
            <w:tcW w:type="dxa" w:w="3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Update CapacityGauge: circular/donut gauge ditetapkan sebagai preferred implementation untuk SCR-M-01 Dashboard. Linear progress bar tetap valid sebagai alternatif untuk screen lain (SCR-M-02, mobile). Tambah token circular gauge.</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MODERATE</w:t>
            </w:r>
          </w:p>
        </w:tc>
        <w:tc>
          <w:tcPr>
            <w:tcW w:type="dxa" w:w="1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Baseline image menggunakan circular gauge; flexibility dipertahankan untuk screen lain</w:t>
            </w:r>
          </w:p>
        </w:tc>
      </w:tr>
      <w:tr>
        <w:tc>
          <w:tcPr>
            <w:tcW w:type="dxa" w:w="6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V7</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§8 Data Viz — Chart Types</w:t>
            </w:r>
          </w:p>
        </w:tc>
        <w:tc>
          <w:tcPr>
            <w:tcW w:type="dxa" w:w="3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Update chart guidance: Line chart, Area chart, dan Bar chart semua ditetapkan sebagai pola visualisasi yang valid. Tambah panduan konteks penggunaan per tipe. Waste Trend diizinkan sebagai line/area chart.</w:t>
            </w:r>
          </w:p>
        </w:tc>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MODERATE</w:t>
            </w:r>
          </w:p>
        </w:tc>
        <w:tc>
          <w:tcPr>
            <w:tcW w:type="dxa" w:w="14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Baseline image menggunakan area/line chart; v1.0 hanya mendefinisikan bar chart</w:t>
            </w:r>
          </w:p>
        </w:tc>
      </w:tr>
      <w:tr>
        <w:tc>
          <w:tcPr>
            <w:tcW w:type="dxa" w:w="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V8</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 AppHeader Role Color</w:t>
            </w:r>
          </w:p>
        </w:tc>
        <w:tc>
          <w:tcPr>
            <w:tcW w:type="dxa" w:w="3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Klarifikasi: AppHeader top bar tetap menggunakan role identity color (#FFF2CC untuk Manajer). Dark SideNav adalah komponen terpisah. Kedua elemen koeksisten secara visual.</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MODERATE</w:t>
            </w:r>
          </w:p>
        </w:tc>
        <w:tc>
          <w:tcPr>
            <w:tcW w:type="dxa" w:w="1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Baseline image tidak menampilkan #FFF2CC secara jelas; perlu definisi eksplisit</w:t>
            </w:r>
          </w:p>
        </w:tc>
      </w:tr>
      <w:tr>
        <w:tc>
          <w:tcPr>
            <w:tcW w:type="dxa" w:w="6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V9</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 Design Tokens</w:t>
            </w:r>
          </w:p>
        </w:tc>
        <w:tc>
          <w:tcPr>
            <w:tcW w:type="dxa" w:w="3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Tambah token group baru: --color-nav-dark-* (6 token), --gauge-circular-* (4 token), --chart-line-* (3 token). Update token --color-nav-sidebar-bg dari #FFFFFF ke dark variant.</w:t>
            </w:r>
          </w:p>
        </w:tc>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MODERATE</w:t>
            </w:r>
          </w:p>
        </w:tc>
        <w:tc>
          <w:tcPr>
            <w:tcW w:type="dxa" w:w="14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Token baru diperlukan untuk implementasi konsisten dark sidebar dan gauge circular</w:t>
            </w:r>
          </w:p>
        </w:tc>
      </w:tr>
      <w:tr>
        <w:tc>
          <w:tcPr>
            <w:tcW w:type="dxa" w:w="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V10</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§8 Daun Segar Chart</w:t>
            </w:r>
          </w:p>
        </w:tc>
        <w:tc>
          <w:tcPr>
            <w:tcW w:type="dxa" w:w="3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Tambah klarifikasi: green fill pada chart diizinkan sebagai estetika brand (bukan semantic sustainability) jika chart merepresentasikan data kuantitas umum. Tambah catatan: trend arrow pada volume waste harus menggunakan warna netral #374151, bukan green.</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MINOR</w:t>
            </w:r>
          </w:p>
        </w:tc>
        <w:tc>
          <w:tcPr>
            <w:tcW w:type="dxa" w:w="1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Mencegah misleading color usage pada KPI card trend dan chart fill</w:t>
            </w:r>
          </w:p>
        </w:tc>
      </w:tr>
      <w:tr>
        <w:tc>
          <w:tcPr>
            <w:tcW w:type="dxa" w:w="6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V11</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 Consistency Rules</w:t>
            </w:r>
          </w:p>
        </w:tc>
        <w:tc>
          <w:tcPr>
            <w:tcW w:type="dxa" w:w="3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Tambah aturan: dark sidebar harus selalu memiliki cukup kontras dengan konten utama (light); brand illustration hanya boleh di area yang tidak overlap dengan data; update checklist Design Freeze.</w:t>
            </w:r>
          </w:p>
        </w:tc>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MINOR</w:t>
            </w:r>
          </w:p>
        </w:tc>
        <w:tc>
          <w:tcPr>
            <w:tcW w:type="dxa" w:w="14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Memastikan visual rules mencakup elemen baru yang diperkenalkan v1.1</w:t>
            </w:r>
          </w:p>
        </w:tc>
      </w:tr>
    </w:tbl>
    <w:p>
      <w:pPr>
        <w:spacing w:after="60" w:before="60"/>
      </w:pPr>
      <w:r>
        <w:t xml:space="preserve"/>
      </w:r>
    </w:p>
    <w:p>
      <w:pPr>
        <w:spacing w:after="120" w:before="240"/>
      </w:pPr>
      <w:r>
        <w:rPr>
          <w:rFonts w:ascii="Arial" w:cs="Arial" w:eastAsia="Arial" w:hAnsi="Arial"/>
          <w:b/>
          <w:bCs/>
          <w:color w:val="1F4E79"/>
          <w:sz w:val="28"/>
          <w:szCs w:val="28"/>
        </w:rPr>
        <w:t xml:space="preserve">0.2 Elemen yang Tidak Berubah dari v1.0</w:t>
      </w:r>
    </w:p>
    <w:p>
      <w:pPr>
        <w:pStyle w:val="ListParagraph"/>
        <w:numPr>
          <w:ilvl w:val="0"/>
          <w:numId w:val="1"/>
        </w:numPr>
        <w:spacing w:after="40" w:before="40"/>
      </w:pPr>
      <w:r>
        <w:rPr>
          <w:rFonts w:ascii="Arial" w:cs="Arial" w:eastAsia="Arial" w:hAnsi="Arial"/>
          <w:sz w:val="20"/>
          <w:szCs w:val="20"/>
        </w:rPr>
        <w:t xml:space="preserve">Typography System (§4): Inter font, semua ukuran dan weight tidak berubah</w:t>
      </w:r>
    </w:p>
    <w:p>
      <w:pPr>
        <w:pStyle w:val="ListParagraph"/>
        <w:numPr>
          <w:ilvl w:val="0"/>
          <w:numId w:val="1"/>
        </w:numPr>
        <w:spacing w:after="40" w:before="40"/>
      </w:pPr>
      <w:r>
        <w:rPr>
          <w:rFonts w:ascii="Arial" w:cs="Arial" w:eastAsia="Arial" w:hAnsi="Arial"/>
          <w:sz w:val="20"/>
          <w:szCs w:val="20"/>
        </w:rPr>
        <w:t xml:space="preserve">Spacing System (§5): 4px base unit, semua spacing token tidak berubah</w:t>
      </w:r>
    </w:p>
    <w:p>
      <w:pPr>
        <w:pStyle w:val="ListParagraph"/>
        <w:numPr>
          <w:ilvl w:val="0"/>
          <w:numId w:val="1"/>
        </w:numPr>
        <w:spacing w:after="40" w:before="40"/>
      </w:pPr>
      <w:r>
        <w:rPr>
          <w:rFonts w:ascii="Arial" w:cs="Arial" w:eastAsia="Arial" w:hAnsi="Arial"/>
          <w:sz w:val="20"/>
          <w:szCs w:val="20"/>
        </w:rPr>
        <w:t xml:space="preserve">Iconography System (§7): Lucide Outline 1.5px stroke, semua ukuran tidak berubah</w:t>
      </w:r>
    </w:p>
    <w:p>
      <w:pPr>
        <w:pStyle w:val="ListParagraph"/>
        <w:numPr>
          <w:ilvl w:val="0"/>
          <w:numId w:val="1"/>
        </w:numPr>
        <w:spacing w:after="40" w:before="40"/>
      </w:pPr>
      <w:r>
        <w:rPr>
          <w:rFonts w:ascii="Arial" w:cs="Arial" w:eastAsia="Arial" w:hAnsi="Arial"/>
          <w:sz w:val="20"/>
          <w:szCs w:val="20"/>
        </w:rPr>
        <w:t xml:space="preserve">KPI Card Styling (§6.3): White card, shadow-sm, radius 8px, semua detail tidak berubah</w:t>
      </w:r>
    </w:p>
    <w:p>
      <w:pPr>
        <w:pStyle w:val="ListParagraph"/>
        <w:numPr>
          <w:ilvl w:val="0"/>
          <w:numId w:val="1"/>
        </w:numPr>
        <w:spacing w:after="40" w:before="40"/>
      </w:pPr>
      <w:r>
        <w:rPr>
          <w:rFonts w:ascii="Arial" w:cs="Arial" w:eastAsia="Arial" w:hAnsi="Arial"/>
          <w:sz w:val="20"/>
          <w:szCs w:val="20"/>
        </w:rPr>
        <w:t xml:space="preserve">Responsive Visual Rules (§9): Breakpoint, grid, adaptive behavior tidak berubah</w:t>
      </w:r>
    </w:p>
    <w:p>
      <w:pPr>
        <w:pStyle w:val="ListParagraph"/>
        <w:numPr>
          <w:ilvl w:val="0"/>
          <w:numId w:val="1"/>
        </w:numPr>
        <w:spacing w:after="40" w:before="40"/>
      </w:pPr>
      <w:r>
        <w:rPr>
          <w:rFonts w:ascii="Arial" w:cs="Arial" w:eastAsia="Arial" w:hAnsi="Arial"/>
          <w:sz w:val="20"/>
          <w:szCs w:val="20"/>
        </w:rPr>
        <w:t xml:space="preserve">Semantic Status Colors: Warning amber (#FF9800), Critical red (#F44336), Success green (#22C55E) tidak berubah</w:t>
      </w:r>
    </w:p>
    <w:p>
      <w:pPr>
        <w:pStyle w:val="ListParagraph"/>
        <w:numPr>
          <w:ilvl w:val="0"/>
          <w:numId w:val="1"/>
        </w:numPr>
        <w:spacing w:after="40" w:before="40"/>
      </w:pPr>
      <w:r>
        <w:rPr>
          <w:rFonts w:ascii="Arial" w:cs="Arial" w:eastAsia="Arial" w:hAnsi="Arial"/>
          <w:sz w:val="20"/>
          <w:szCs w:val="20"/>
        </w:rPr>
        <w:t xml:space="preserve">Role Identity Colors (Pelayan, Utility, Vendor): Tidak berubah</w:t>
      </w:r>
    </w:p>
    <w:p>
      <w:pPr>
        <w:pStyle w:val="ListParagraph"/>
        <w:numPr>
          <w:ilvl w:val="0"/>
          <w:numId w:val="1"/>
        </w:numPr>
        <w:spacing w:after="40" w:before="40"/>
      </w:pPr>
      <w:r>
        <w:rPr>
          <w:rFonts w:ascii="Arial" w:cs="Arial" w:eastAsia="Arial" w:hAnsi="Arial"/>
          <w:sz w:val="20"/>
          <w:szCs w:val="20"/>
        </w:rPr>
        <w:t xml:space="preserve">Requirements, workflows, screen inventory, component inventory: Tidak dimodifikasi</w:t>
      </w:r>
    </w:p>
    <w:p>
      <w:pPr>
        <w:pageBreakBefore/>
      </w:pPr>
      <w:r>
        <w:rPr>
          <w:sz w:val="20"/>
          <w:szCs w:val="20"/>
        </w:rPr>
        <w:t xml:space="preserve"/>
      </w:r>
    </w:p>
    <w:p>
      <w:pPr>
        <w:spacing w:after="120" w:before="400"/>
      </w:pPr>
      <w:r>
        <w:rPr>
          <w:rFonts w:ascii="Arial" w:cs="Arial" w:eastAsia="Arial" w:hAnsi="Arial"/>
          <w:b/>
          <w:bCs/>
          <w:color w:val="1F4E79"/>
          <w:sz w:val="32"/>
          <w:szCs w:val="32"/>
        </w:rPr>
        <w:t xml:space="preserve">1. Design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V1 — Diperbarui dari v1.0: Brand Personality diperluas ke sustainability-enterprise hybrid.</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0"/>
          <w:szCs w:val="20"/>
        </w:rPr>
        <w:t xml:space="preserve">Phase 3C v1.1 mendefinisikan visual language tunggal yang resmi dan final untuk MottaGo. Semua keputusan visual dalam dokumen ini menjadi standar yang mengikat untuk implementasi frontend, desain UI masa depan, dan tata kelola desain.</w:t>
      </w:r>
    </w:p>
    <w:p>
      <w:pPr>
        <w:spacing w:after="60" w:before="60"/>
      </w:pPr>
      <w:r>
        <w:t xml:space="preserve"/>
      </w:r>
    </w:p>
    <w:p>
      <w:pPr>
        <w:spacing w:after="120" w:before="240"/>
      </w:pPr>
      <w:r>
        <w:rPr>
          <w:rFonts w:ascii="Arial" w:cs="Arial" w:eastAsia="Arial" w:hAnsi="Arial"/>
          <w:b/>
          <w:bCs/>
          <w:color w:val="1F4E79"/>
          <w:sz w:val="28"/>
          <w:szCs w:val="28"/>
        </w:rPr>
        <w:t xml:space="preserve">1.1 Brand Personality — Diperbarui v1.1</w:t>
      </w:r>
    </w:p>
    <w:p>
      <w:pPr>
        <w:spacing w:after="60" w:before="60"/>
        <w:jc w:val="left"/>
      </w:pPr>
      <w:r>
        <w:rPr>
          <w:rFonts w:ascii="Arial" w:cs="Arial" w:eastAsia="Arial" w:hAnsi="Arial"/>
          <w:b w:val="false"/>
          <w:bCs w:val="false"/>
          <w:i w:val="false"/>
          <w:iCs w:val="false"/>
          <w:color w:val="000000"/>
          <w:sz w:val="20"/>
          <w:szCs w:val="20"/>
        </w:rPr>
        <w:t xml:space="preserve">MottaGo adalah alat operasional profesional sekaligus cerminan komitmen restoran terhadap keberlanjutan lingkungan. Visual language-nya memadukan dua nilai utama: keandalan enterprise dan kepedulian ekologi. Inilah yang disebut 'Kombinasi Bumi Tenang + Daun Segar'.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Dimensi</w:t>
            </w:r>
          </w:p>
        </w:tc>
        <w:tc>
          <w:tcPr>
            <w:tcW w:type="dxa" w:w="4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Deskripsi</w:t>
            </w:r>
          </w:p>
        </w:tc>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Ekspresi Visual</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Tenang (Calm)</w:t>
            </w:r>
          </w:p>
        </w:tc>
        <w:tc>
          <w:tcPr>
            <w:tcW w:type="dxa" w:w="4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ada elemen yang berteriak. Data disajikan bersih, terstruktur, mudah dicerna.</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Whitespace generous, bayangan halus, border tipis</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Terpercaya (Trustworthy)</w:t>
            </w:r>
          </w:p>
        </w:tc>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Kontras tinggi untuk data, warna fungsional konsisten, tidak ada elemen yang 'berbohong secara visual'</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Navy heading, status colors semantik, tipografi Inter tegas</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Ekologis (Ecological) ★ BARU</w:t>
            </w:r>
          </w:p>
        </w:tc>
        <w:tc>
          <w:tcPr>
            <w:tcW w:type="dxa" w:w="4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Mencerminkan misi restoran: mengurangi food waste. Hijau hadir sebagai identitas navigasi dan aksen sustainability.</w:t>
            </w:r>
          </w:p>
        </w:tc>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Dark green sidebar, Daun Segar accent pada success/completed, brand illustration alam</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Profesional (Professional)</w:t>
            </w:r>
          </w:p>
        </w:tc>
        <w:tc>
          <w:tcPr>
            <w:tcW w:type="dxa" w:w="4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Terasa enterprise, bukan consumer app. Manajer mempercayai datanya.</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Palet navy &amp; forest green — bukan cyan, lime, atau turquoise</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Matang (Mature)</w:t>
            </w:r>
          </w:p>
        </w:tc>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playful, tidak overdramatic. Setiap elemen ada tujuannya.</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 sedikit, bayangan minimal, tanpa animasi berlebihan</w:t>
            </w:r>
          </w:p>
        </w:tc>
      </w:tr>
    </w:tbl>
    <w:p>
      <w:pPr>
        <w:spacing w:after="60" w:before="60"/>
      </w:pPr>
      <w:r>
        <w:t xml:space="preserve"/>
      </w:r>
    </w:p>
    <w:p>
      <w:pPr>
        <w:spacing w:after="120" w:before="240"/>
      </w:pPr>
      <w:r>
        <w:rPr>
          <w:rFonts w:ascii="Arial" w:cs="Arial" w:eastAsia="Arial" w:hAnsi="Arial"/>
          <w:b/>
          <w:bCs/>
          <w:color w:val="1F4E79"/>
          <w:sz w:val="28"/>
          <w:szCs w:val="28"/>
        </w:rPr>
        <w:t xml:space="preserve">1.2 Visual Language: Bumi Tenang + Daun Segar</w:t>
      </w:r>
    </w:p>
    <w:p>
      <w:pPr>
        <w:spacing w:after="60" w:before="60"/>
        <w:jc w:val="left"/>
      </w:pPr>
      <w:r>
        <w:rPr>
          <w:rFonts w:ascii="Arial" w:cs="Arial" w:eastAsia="Arial" w:hAnsi="Arial"/>
          <w:b w:val="false"/>
          <w:bCs w:val="false"/>
          <w:i w:val="false"/>
          <w:iCs w:val="false"/>
          <w:color w:val="000000"/>
          <w:sz w:val="20"/>
          <w:szCs w:val="20"/>
        </w:rPr>
        <w:t xml:space="preserve">v1.1 menegaskan bahwa Bumi Tenang (Navy enterprise) dan Daun Segar (Green sustainability) bukan dua tema yang bersaing, melainkan satu bahasa visual yang saling melengkapi:</w:t>
      </w:r>
    </w:p>
    <w:p>
      <w:pPr>
        <w:pStyle w:val="ListParagraph"/>
        <w:numPr>
          <w:ilvl w:val="0"/>
          <w:numId w:val="1"/>
        </w:numPr>
        <w:spacing w:after="40" w:before="40"/>
      </w:pPr>
      <w:r>
        <w:rPr>
          <w:rFonts w:ascii="Arial" w:cs="Arial" w:eastAsia="Arial" w:hAnsi="Arial"/>
          <w:sz w:val="20"/>
          <w:szCs w:val="20"/>
        </w:rPr>
        <w:t xml:space="preserve">Bumi Tenang: mendefinisikan struktur — konten, tipografi, card, tabel, status semantik, halaman-halaman operasional</w:t>
      </w:r>
    </w:p>
    <w:p>
      <w:pPr>
        <w:pStyle w:val="ListParagraph"/>
        <w:numPr>
          <w:ilvl w:val="0"/>
          <w:numId w:val="1"/>
        </w:numPr>
        <w:spacing w:after="40" w:before="40"/>
      </w:pPr>
      <w:r>
        <w:rPr>
          <w:rFonts w:ascii="Arial" w:cs="Arial" w:eastAsia="Arial" w:hAnsi="Arial"/>
          <w:sz w:val="20"/>
          <w:szCs w:val="20"/>
        </w:rPr>
        <w:t xml:space="preserve">Daun Segar: mendefinisikan navigasi dan ekspresi sustainability — dark green sidebar, badge selesai, ilustrasi alam, indikator positif</w:t>
      </w:r>
    </w:p>
    <w:p>
      <w:pPr>
        <w:pStyle w:val="ListParagraph"/>
        <w:numPr>
          <w:ilvl w:val="0"/>
          <w:numId w:val="1"/>
        </w:numPr>
        <w:spacing w:after="40" w:before="40"/>
      </w:pPr>
      <w:r>
        <w:rPr>
          <w:rFonts w:ascii="Arial" w:cs="Arial" w:eastAsia="Arial" w:hAnsi="Arial"/>
          <w:sz w:val="20"/>
          <w:szCs w:val="20"/>
        </w:rPr>
        <w:t xml:space="preserve">Keduanya hadir secara bersamaan dalam satu layout; tidak ada screen yang menggunakan salah satu saja</w:t>
      </w:r>
    </w:p>
    <w:p>
      <w:pPr>
        <w:spacing w:after="60" w:before="60"/>
      </w:pPr>
      <w:r>
        <w:t xml:space="preserve"/>
      </w:r>
    </w:p>
    <w:p>
      <w:pPr>
        <w:spacing w:after="120" w:before="240"/>
      </w:pPr>
      <w:r>
        <w:rPr>
          <w:rFonts w:ascii="Arial" w:cs="Arial" w:eastAsia="Arial" w:hAnsi="Arial"/>
          <w:b/>
          <w:bCs/>
          <w:color w:val="1F4E79"/>
          <w:sz w:val="28"/>
          <w:szCs w:val="28"/>
        </w:rPr>
        <w:t xml:space="preserve">1.3 User Experience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Peran</w:t>
            </w:r>
          </w:p>
        </w:tc>
        <w:tc>
          <w:tcPr>
            <w:tcW w:type="dxa" w:w="4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Kebutuhan Emosional</w:t>
            </w:r>
          </w:p>
        </w:tc>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Ekspresi Visual</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Pelayan</w:t>
            </w:r>
          </w:p>
        </w:tc>
        <w:tc>
          <w:tcPr>
            <w:tcW w:type="dxa" w:w="4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Cepat, Tidak Frustrasi, Mudah Input</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Form bersih, feedback immediate, status jelas</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Pegawai Utility</w:t>
            </w:r>
          </w:p>
        </w:tc>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Terkontrol, Akurat, Siap Bertindak</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yang jelas, kontras tinggi untuk status kritis</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Manajer Restoran</w:t>
            </w:r>
          </w:p>
        </w:tc>
        <w:tc>
          <w:tcPr>
            <w:tcW w:type="dxa" w:w="4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Terlihat Profesional, Data Terpercaya, Keputusan Mudah</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Dashboard terstruktur, hierarki informasi jelas, tipografi berwibawa</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Vendor</w:t>
            </w:r>
          </w:p>
        </w:tc>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Efisien, Informasi Jelas, Konfirmasi Cepat</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Pickup cards ringkas, status badges prominent</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2. Visual Identity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V2 — Tambah Dark SideNav Variant  ·  ★ V3 — Revisi DO-05: izinkan Brand Illustration</w:t>
            </w:r>
          </w:p>
        </w:tc>
      </w:tr>
    </w:tbl>
    <w:p>
      <w:pPr>
        <w:spacing w:after="60" w:before="60"/>
      </w:pPr>
      <w:r>
        <w:t xml:space="preserve"/>
      </w:r>
    </w:p>
    <w:p>
      <w:pPr>
        <w:spacing w:after="120" w:before="240"/>
      </w:pPr>
      <w:r>
        <w:rPr>
          <w:rFonts w:ascii="Arial" w:cs="Arial" w:eastAsia="Arial" w:hAnsi="Arial"/>
          <w:b/>
          <w:bCs/>
          <w:color w:val="1F4E79"/>
          <w:sz w:val="28"/>
          <w:szCs w:val="28"/>
        </w:rPr>
        <w:t xml:space="preserve">2.1 Visual Style: Bumi Tenang</w:t>
      </w:r>
    </w:p>
    <w:p>
      <w:pPr>
        <w:spacing w:after="60" w:before="60"/>
        <w:jc w:val="left"/>
      </w:pPr>
      <w:r>
        <w:rPr>
          <w:rFonts w:ascii="Arial" w:cs="Arial" w:eastAsia="Arial" w:hAnsi="Arial"/>
          <w:b w:val="false"/>
          <w:bCs w:val="false"/>
          <w:i w:val="false"/>
          <w:iCs w:val="false"/>
          <w:color w:val="000000"/>
          <w:sz w:val="20"/>
          <w:szCs w:val="20"/>
        </w:rPr>
        <w:t xml:space="preserve">'Bumi Tenang' adalah design language MottaGo. Ia mencerminkan operasional restoran yang tertib, data yang bersih, dan pengelolaan limbah yang bertanggung jawab. v1.1 memperluas Bumi Tenang untuk mengakomodasi ekspresi ekologis melalui dark navigation.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Elemen</w:t>
            </w:r>
          </w:p>
        </w:tc>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Pilihan</w:t>
            </w:r>
          </w:p>
        </w:tc>
        <w:tc>
          <w:tcPr>
            <w:tcW w:type="dxa" w:w="3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Alasan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Palet Konten</w:t>
            </w:r>
          </w:p>
        </w:tc>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Biru gelap (navy) + abu-abu netral hangat + putih bersih</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Navy = kepercayaan, stabilitas, profesionalisme enterprise</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Palet Navigasi ★ BARU</w:t>
            </w:r>
          </w:p>
        </w:tc>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Dark forest green (#243F1A) dengan teks putih/hijau muda</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Navigasi hijau = ekspresi komitmen sustainability; kontras tinggi dengan konten putih</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Palet Aksen</w:t>
            </w:r>
          </w:p>
        </w:tc>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Hijau dalam (forest/emerald) untuk sukses; amber untuk peringatan; merah untuk kritis</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Warna fungsional semantik yang selaras dengan warna navigasi</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Tipografi</w:t>
            </w:r>
          </w:p>
        </w:tc>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 geometric sans-serif</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Legible, modern, enterprise-grade</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Sudut</w:t>
            </w:r>
          </w:p>
        </w:tc>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Sedikit rounded: 6px tombol, 8px card</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Modern tapi tidak playful</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Bayangan</w:t>
            </w:r>
          </w:p>
        </w:tc>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Sangat halus: shadow sm/md</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Depth minimal — tidak flat, tidak overdramatic</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Spasi</w:t>
            </w:r>
          </w:p>
        </w:tc>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Generous whitespace: min 24px padding card</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Premium feel</w:t>
            </w:r>
          </w:p>
        </w:tc>
      </w:tr>
    </w:tbl>
    <w:p>
      <w:pPr>
        <w:spacing w:after="60" w:before="60"/>
      </w:pPr>
      <w:r>
        <w:t xml:space="preserve"/>
      </w:r>
    </w:p>
    <w:p>
      <w:pPr>
        <w:spacing w:after="120" w:before="240"/>
      </w:pPr>
      <w:r>
        <w:rPr>
          <w:rFonts w:ascii="Arial" w:cs="Arial" w:eastAsia="Arial" w:hAnsi="Arial"/>
          <w:b/>
          <w:bCs/>
          <w:color w:val="1F4E79"/>
          <w:sz w:val="28"/>
          <w:szCs w:val="28"/>
        </w:rPr>
        <w:t xml:space="preserve">2.2 Dark SideNav Variant ★ BARU (V2)</w:t>
      </w:r>
    </w:p>
    <w:p>
      <w:pPr>
        <w:spacing w:after="60" w:before="60"/>
        <w:jc w:val="left"/>
      </w:pPr>
      <w:r>
        <w:rPr>
          <w:rFonts w:ascii="Arial" w:cs="Arial" w:eastAsia="Arial" w:hAnsi="Arial"/>
          <w:b w:val="false"/>
          <w:bCs w:val="false"/>
          <w:i w:val="false"/>
          <w:iCs w:val="false"/>
          <w:color w:val="000000"/>
          <w:sz w:val="20"/>
          <w:szCs w:val="20"/>
        </w:rPr>
        <w:t xml:space="preserve">Dark SideNav adalah komponen navigasi resmi MottaGo. Ia berdiri kontras dengan konten utama yang terang, menciptakan separation visual yang jelas antara navigation dan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 (--color-nav-dark-bg) — dark forest green</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item nonaktif</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#A3C98A (--color-nav-dark-muted) — hijau muda muted, WCAG 4.5:1+ on dark bg</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item aktif / hover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 (--color-nav-dark-item-text) — near-white green tint</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item aktif</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 (--color-nav-dark-active-bg) — Forest 800, lebih terang dari background</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item hover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#2D5020 (--color-nav-dark-hover-bg) — antara bg dan active-bg</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Left border item aktif</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3px solid #22C55E (Daun Segar primary) — penanda posisi saat ini</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Logo / brand text</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 (near-white) atau #FFFFFF — teks 'MottaGo' putih di atas dark bg</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Divider internal</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rgba(255,255,255,0.08) — sangat subtle</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Lebar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240px expanded desktop; 64px collapsed (icon only) — tidak berubah dari v1.0</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kanan</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ada border kanan — dark bg sendiri sudah menciptakan separation dengan konten terang</w:t>
            </w:r>
          </w:p>
        </w:tc>
      </w:tr>
    </w:tbl>
    <w:p>
      <w:pPr>
        <w:spacing w:after="60" w:before="60"/>
      </w:pPr>
      <w:r>
        <w:t xml:space="preserve"/>
      </w:r>
    </w:p>
    <w:p>
      <w:pPr>
        <w:spacing w:after="120" w:before="240"/>
      </w:pPr>
      <w:r>
        <w:rPr>
          <w:rFonts w:ascii="Arial" w:cs="Arial" w:eastAsia="Arial" w:hAnsi="Arial"/>
          <w:b/>
          <w:bCs/>
          <w:color w:val="1F4E79"/>
          <w:sz w:val="28"/>
          <w:szCs w:val="28"/>
        </w:rPr>
        <w:t xml:space="preserve">2.3 Aksen Daun Segar</w:t>
      </w:r>
    </w:p>
    <w:p>
      <w:pPr>
        <w:spacing w:after="60" w:before="60"/>
        <w:jc w:val="left"/>
      </w:pPr>
      <w:r>
        <w:rPr>
          <w:rFonts w:ascii="Arial" w:cs="Arial" w:eastAsia="Arial" w:hAnsi="Arial"/>
          <w:b w:val="false"/>
          <w:bCs w:val="false"/>
          <w:i w:val="false"/>
          <w:iCs w:val="false"/>
          <w:color w:val="000000"/>
          <w:sz w:val="20"/>
          <w:szCs w:val="20"/>
        </w:rPr>
        <w:t xml:space="preserve">Daun Segar adalah sistem aksen yang dilapis di atas Bumi Tenang — bukan tema terpisah. Di v1.1, Daun Segar juga menjadi identitas warna navigasi (dark sidebar) selain tetap berfungsi sebagai aksen sustainability.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Konteks Penggunaan</w:t>
            </w:r>
          </w:p>
        </w:tc>
        <w:tc>
          <w:tcPr>
            <w:tcW w:type="dxa" w:w="3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Komponen</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Warna Daun Segar</w:t>
            </w:r>
          </w:p>
        </w:tc>
      </w:tr>
      <w:tr>
        <w:tc>
          <w:tcPr>
            <w:tcW w:type="dxa" w:w="4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Navigasi sidebar background</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COMP-19 SideNav</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 dark bg / #375623 active</w:t>
            </w:r>
          </w:p>
        </w:tc>
      </w:tr>
      <w:tr>
        <w:tc>
          <w:tcPr>
            <w:tcW w:type="dxa" w:w="4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Pickup selesai (status: completed)</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COMP-13 StatusBadge</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#22C55E / #16A34A</w:t>
            </w:r>
          </w:p>
        </w:tc>
      </w:tr>
      <w:tr>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Kapasitas normal (&lt; 70%)</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COMP-12 CapacityGauge</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#4CAF50</w:t>
            </w:r>
          </w:p>
        </w:tc>
      </w:tr>
      <w:tr>
        <w:tc>
          <w:tcPr>
            <w:tcW w:type="dxa" w:w="4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Form submit berhasil</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COMP-15 AlertBanner success</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#DCFCE7 bg, #16A34A border</w:t>
            </w:r>
          </w:p>
        </w:tc>
      </w:tr>
      <w:tr>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KPI positif sustainability (misal: pickup success rate tinggi)</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COMP-11 MetricCard trend</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#16A34A teks trend</w:t>
            </w:r>
          </w:p>
        </w:tc>
      </w:tr>
      <w:tr>
        <w:tc>
          <w:tcPr>
            <w:tcW w:type="dxa" w:w="4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Brand Illustration ★ BARU (V3)</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Elemen ilustrasi alam di dashboard</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Natural green tones — tidak harus hex exact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6E4F0" w:val="clear"/>
            <w:tcMar>
              <w:top w:type="dxa" w:w="100"/>
              <w:left w:type="dxa" w:w="120"/>
              <w:bottom w:type="dxa" w:w="100"/>
              <w:right w:type="dxa" w:w="120"/>
            </w:tcMar>
          </w:tcPr>
          <w:p>
            <w:r>
              <w:rPr>
                <w:rFonts w:ascii="Arial" w:cs="Arial" w:eastAsia="Arial" w:hAnsi="Arial"/>
                <w:i/>
                <w:iCs/>
                <w:color w:val="1F4E79"/>
                <w:sz w:val="18"/>
                <w:szCs w:val="18"/>
              </w:rPr>
              <w:t xml:space="preserve">TIDAK menggunakan Daun Segar untuk: tren naik pada kuantitas waste (lebih banyak waste = bukan pencapaian positif), data kuantitas/volume umum, elemen dekoratif non-alam, tombol atau link biasa.</w:t>
            </w:r>
          </w:p>
        </w:tc>
      </w:tr>
    </w:tbl>
    <w:p>
      <w:pPr>
        <w:spacing w:after="60" w:before="60"/>
      </w:pPr>
      <w:r>
        <w:t xml:space="preserve"/>
      </w:r>
    </w:p>
    <w:p>
      <w:pPr>
        <w:spacing w:after="120" w:before="240"/>
      </w:pPr>
      <w:r>
        <w:rPr>
          <w:rFonts w:ascii="Arial" w:cs="Arial" w:eastAsia="Arial" w:hAnsi="Arial"/>
          <w:b/>
          <w:bCs/>
          <w:color w:val="1F4E79"/>
          <w:sz w:val="28"/>
          <w:szCs w:val="28"/>
        </w:rPr>
        <w:t xml:space="preserve">2.4 Design Principles — Diperbarui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Kode</w:t>
            </w:r>
          </w:p>
        </w:tc>
        <w:tc>
          <w:tcPr>
            <w:tcW w:type="dxa" w:w="28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Prinsip</w:t>
            </w:r>
          </w:p>
        </w:tc>
        <w:tc>
          <w:tcPr>
            <w:tcW w:type="dxa" w:w="5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Penerapan</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DO-01</w:t>
            </w:r>
          </w:p>
        </w:tc>
        <w:tc>
          <w:tcPr>
            <w:tcW w:type="dxa" w:w="2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Minimal &amp; Fungsional</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ada warna, shadow, atau border yang tidak membawa informasi</w:t>
            </w:r>
          </w:p>
        </w:tc>
      </w:tr>
      <w:tr>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DO-02</w:t>
            </w:r>
          </w:p>
        </w:tc>
        <w:tc>
          <w:tcPr>
            <w:tcW w:type="dxa" w:w="2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Data-First</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Data selalu menjadi focal point. Elemen UI adalah latar belakang.</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DO-03</w:t>
            </w:r>
          </w:p>
        </w:tc>
        <w:tc>
          <w:tcPr>
            <w:tcW w:type="dxa" w:w="2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Hirarki Jelas</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Pengguna tahu mana yang paling penting dalam 3 detik</w:t>
            </w:r>
          </w:p>
        </w:tc>
      </w:tr>
      <w:tr>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DO-04</w:t>
            </w:r>
          </w:p>
        </w:tc>
        <w:tc>
          <w:tcPr>
            <w:tcW w:type="dxa" w:w="2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Konsisten</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Komponen yang sama selalu terlihat dan berperilaku sama</w:t>
            </w:r>
          </w:p>
        </w:tc>
      </w:tr>
      <w:tr>
        <w:tc>
          <w:tcPr>
            <w:tcW w:type="dxa" w:w="12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DO-05 ★</w:t>
            </w:r>
          </w:p>
        </w:tc>
        <w:tc>
          <w:tcPr>
            <w:tcW w:type="dxa" w:w="28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Fungsional &amp; Brand-Ekologis</w:t>
            </w:r>
          </w:p>
        </w:tc>
        <w:tc>
          <w:tcPr>
            <w:tcW w:type="dxa" w:w="50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Elemen dekoratif consumer-style (mascot, generic hero illustration) DILARANG. EXCEPTION: satu Brand Illustration organik/alam diizinkan per dashboard screen — lihat §2.5 untuk aturan ketat.</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DO-06</w:t>
            </w:r>
          </w:p>
        </w:tc>
        <w:tc>
          <w:tcPr>
            <w:tcW w:type="dxa" w:w="2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Kontras &amp; Aksesibilitas</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Semua teks harus memenuhi WCAG 2.1 AA. Termasuk teks putih di atas dark sidebar.</w:t>
            </w:r>
          </w:p>
        </w:tc>
      </w:tr>
    </w:tbl>
    <w:p>
      <w:pPr>
        <w:spacing w:after="60" w:before="60"/>
      </w:pPr>
      <w:r>
        <w:t xml:space="preserve"/>
      </w:r>
    </w:p>
    <w:p>
      <w:pPr>
        <w:spacing w:after="120" w:before="240"/>
      </w:pPr>
      <w:r>
        <w:rPr>
          <w:rFonts w:ascii="Arial" w:cs="Arial" w:eastAsia="Arial" w:hAnsi="Arial"/>
          <w:b/>
          <w:bCs/>
          <w:color w:val="1F4E79"/>
          <w:sz w:val="28"/>
          <w:szCs w:val="28"/>
        </w:rPr>
        <w:t xml:space="preserve">2.5 Brand Illustration — Aturan Penggunaan ★ BARU (V3)</w:t>
      </w:r>
    </w:p>
    <w:p>
      <w:pPr>
        <w:spacing w:after="60" w:before="60"/>
        <w:jc w:val="left"/>
      </w:pPr>
      <w:r>
        <w:rPr>
          <w:rFonts w:ascii="Arial" w:cs="Arial" w:eastAsia="Arial" w:hAnsi="Arial"/>
          <w:b w:val="false"/>
          <w:bCs w:val="false"/>
          <w:i w:val="false"/>
          <w:iCs w:val="false"/>
          <w:color w:val="000000"/>
          <w:sz w:val="20"/>
          <w:szCs w:val="20"/>
        </w:rPr>
        <w:t xml:space="preserve">Brand Illustration adalah satu-satunya exception dari prinsip 'tanpa elemen dekoratif' di MottaGo. Ia hadir untuk memperkuat identitas ekologis MottaGo tanpa mengorbankan kejernihan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Aturan</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Detail</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Jumlah</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Maksimal 1 ilustrasi per screen. Tidak ada screen yang memiliki lebih dari satu.</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Screen yang diizinkan</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Dashboard screen saja (SCR-M-01, SCR-P-01, SCR-U-01, SCR-V-01). TIDAK pada form, modal, tabel, atau operational screens.</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Posisi</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Pojok kanan atas area kosong, atau panel dekoratif di tepi konten. TIDAK boleh overlap dengan data, tabel, chart, atau komponen interaktif.</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Ukuran</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Maksimal 15% dari area konten yang tersedia di posisi tersebut. Tidak mendominasi.</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Jenis yang diizinkan</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Ilustrasi alam/organik: daun, tanaman, bumi, biji-bijian. TIDAK diizinkan: karakter manusia, maskot, benda non-alam, gambar makanan.</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Opacity</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Bisa penuh (100%) jika ditempatkan di area terisolasi. Jika bersentuhan dengan konten, gunakan opacity 40-60%.</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Warna</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Natural green tones yang selaras dengan Daun Segar palette. Tidak menggunakan warna cerah neon atau warna brand role.</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Aksesibilitas</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Dekoratif = aria-hidden='true'. Tidak memerlukan alt text.</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3. Color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V4 — Tambah Dark Navigation palette dan token  ·  ★ V8 — Klarifikasi AppHeader Manajer role color</w:t>
            </w:r>
          </w:p>
        </w:tc>
      </w:tr>
    </w:tbl>
    <w:p>
      <w:pPr>
        <w:spacing w:after="60" w:before="60"/>
      </w:pPr>
      <w:r>
        <w:t xml:space="preserve"/>
      </w:r>
    </w:p>
    <w:p>
      <w:pPr>
        <w:spacing w:after="120" w:before="240"/>
      </w:pPr>
      <w:r>
        <w:rPr>
          <w:rFonts w:ascii="Arial" w:cs="Arial" w:eastAsia="Arial" w:hAnsi="Arial"/>
          <w:b/>
          <w:bCs/>
          <w:color w:val="1F4E79"/>
          <w:sz w:val="28"/>
          <w:szCs w:val="28"/>
        </w:rPr>
        <w:t xml:space="preserve">3.1 Primary Palette — Bumi Tenang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Swatch</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Nama</w:t>
            </w:r>
          </w:p>
        </w:tc>
        <w:tc>
          <w:tcPr>
            <w:tcW w:type="dxa" w:w="14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Hex</w:t>
            </w:r>
          </w:p>
        </w:tc>
        <w:tc>
          <w:tcPr>
            <w:tcW w:type="dxa" w:w="5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600"/>
            <w:shd w:fill="1F4E79"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Navy 900 — Brand Primary</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Heading utama, tombol primer, active nav item text, icon brand</w:t>
            </w:r>
          </w:p>
        </w:tc>
      </w:tr>
      <w:tr>
        <w:tc>
          <w:tcPr>
            <w:tcW w:type="dxa" w:w="600"/>
            <w:shd w:fill="2563A3"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Navy 800</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#2563A3</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Link teks, focus ring, selected state border</w:t>
            </w:r>
          </w:p>
        </w:tc>
      </w:tr>
      <w:tr>
        <w:tc>
          <w:tcPr>
            <w:tcW w:type="dxa" w:w="600"/>
            <w:shd w:fill="1E3A5F"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Navy 700</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#1E3A5F</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Tombol primer hover state</w:t>
            </w:r>
          </w:p>
        </w:tc>
      </w:tr>
      <w:tr>
        <w:tc>
          <w:tcPr>
            <w:tcW w:type="dxa" w:w="600"/>
            <w:shd w:fill="D6E4F0"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Navy 100 — Role Pelayan</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#D6E4F0</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role Pelayan, card aksen Pelayan</w:t>
            </w:r>
          </w:p>
        </w:tc>
      </w:tr>
    </w:tbl>
    <w:p>
      <w:pPr>
        <w:spacing w:after="60" w:before="60"/>
      </w:pPr>
      <w:r>
        <w:t xml:space="preserve"/>
      </w:r>
    </w:p>
    <w:p>
      <w:pPr>
        <w:spacing w:after="120" w:before="240"/>
      </w:pPr>
      <w:r>
        <w:rPr>
          <w:rFonts w:ascii="Arial" w:cs="Arial" w:eastAsia="Arial" w:hAnsi="Arial"/>
          <w:b/>
          <w:bCs/>
          <w:color w:val="1F4E79"/>
          <w:sz w:val="28"/>
          <w:szCs w:val="28"/>
        </w:rPr>
        <w:t xml:space="preserve">3.2 Secondary Palette — Daun Segar Accent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Swatch</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Nama</w:t>
            </w:r>
          </w:p>
        </w:tc>
        <w:tc>
          <w:tcPr>
            <w:tcW w:type="dxa" w:w="14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Hex</w:t>
            </w:r>
          </w:p>
        </w:tc>
        <w:tc>
          <w:tcPr>
            <w:tcW w:type="dxa" w:w="5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600"/>
            <w:shd w:fill="243F1A" w:val="clear"/>
            <w:tcMar>
              <w:top w:type="dxa" w:w="0"/>
              <w:left w:type="dxa" w:w="0"/>
              <w:bottom w:type="dxa" w:w="0"/>
              <w:right w:type="dxa" w:w="0"/>
            </w:tcMar>
          </w:tcPr>
          <w:p>
            <w:r>
              <w:t xml:space="preserve"/>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Forest 900 — Dark Nav BG</w:t>
            </w:r>
          </w:p>
        </w:tc>
        <w:tc>
          <w:tcPr>
            <w:tcW w:type="dxa" w:w="14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5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BARU: SideNav background (dark variant)</w:t>
            </w:r>
          </w:p>
        </w:tc>
      </w:tr>
      <w:tr>
        <w:tc>
          <w:tcPr>
            <w:tcW w:type="dxa" w:w="600"/>
            <w:shd w:fill="375623" w:val="clear"/>
            <w:tcMar>
              <w:top w:type="dxa" w:w="0"/>
              <w:left w:type="dxa" w:w="0"/>
              <w:bottom w:type="dxa" w:w="0"/>
              <w:right w:type="dxa" w:w="0"/>
            </w:tcMar>
          </w:tcPr>
          <w:p>
            <w:r>
              <w:t xml:space="preserve"/>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Forest 800 — Brand Green</w:t>
            </w:r>
          </w:p>
        </w:tc>
        <w:tc>
          <w:tcPr>
            <w:tcW w:type="dxa" w:w="14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c>
          <w:tcPr>
            <w:tcW w:type="dxa" w:w="5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active item bg, Brand identifier, heading sekunder</w:t>
            </w:r>
          </w:p>
        </w:tc>
      </w:tr>
      <w:tr>
        <w:tc>
          <w:tcPr>
            <w:tcW w:type="dxa" w:w="600"/>
            <w:shd w:fill="2D5020"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Forest 700 — Nav Hover</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#2D5020</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BARU: SideNav item hover background</w:t>
            </w:r>
          </w:p>
        </w:tc>
      </w:tr>
      <w:tr>
        <w:tc>
          <w:tcPr>
            <w:tcW w:type="dxa" w:w="600"/>
            <w:shd w:fill="22C55E" w:val="clear"/>
            <w:tcMar>
              <w:top w:type="dxa" w:w="0"/>
              <w:left w:type="dxa" w:w="0"/>
              <w:bottom w:type="dxa" w:w="0"/>
              <w:right w:type="dxa" w:w="0"/>
            </w:tcMar>
          </w:tcPr>
          <w:p>
            <w:r>
              <w:t xml:space="preserve"/>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Emerald 500</w:t>
            </w:r>
          </w:p>
        </w:tc>
        <w:tc>
          <w:tcPr>
            <w:tcW w:type="dxa" w:w="14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#22C55E</w:t>
            </w:r>
          </w:p>
        </w:tc>
        <w:tc>
          <w:tcPr>
            <w:tcW w:type="dxa" w:w="5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Status completed border, CapacityGauge normal, SideNav active left border</w:t>
            </w:r>
          </w:p>
        </w:tc>
      </w:tr>
      <w:tr>
        <w:tc>
          <w:tcPr>
            <w:tcW w:type="dxa" w:w="600"/>
            <w:shd w:fill="DCFCE7"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Green 050 — Success BG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#DCFCE7</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success background, badge sukses background</w:t>
            </w:r>
          </w:p>
        </w:tc>
      </w:tr>
      <w:tr>
        <w:tc>
          <w:tcPr>
            <w:tcW w:type="dxa" w:w="600"/>
            <w:shd w:fill="15803D" w:val="clear"/>
            <w:tcMar>
              <w:top w:type="dxa" w:w="0"/>
              <w:left w:type="dxa" w:w="0"/>
              <w:bottom w:type="dxa" w:w="0"/>
              <w:right w:type="dxa" w:w="0"/>
            </w:tcMar>
          </w:tcPr>
          <w:p>
            <w:r>
              <w:t xml:space="preserve"/>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Green 800 — Success Text</w:t>
            </w:r>
          </w:p>
        </w:tc>
        <w:tc>
          <w:tcPr>
            <w:tcW w:type="dxa" w:w="14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#15803D</w:t>
            </w:r>
          </w:p>
        </w:tc>
        <w:tc>
          <w:tcPr>
            <w:tcW w:type="dxa" w:w="5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success, trend positif sustainability</w:t>
            </w:r>
          </w:p>
        </w:tc>
      </w:tr>
      <w:tr>
        <w:tc>
          <w:tcPr>
            <w:tcW w:type="dxa" w:w="600"/>
            <w:shd w:fill="E5F3DC"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Nav Text Light</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BARU: Teks/icon aktif di atas dark nav background</w:t>
            </w:r>
          </w:p>
        </w:tc>
      </w:tr>
      <w:tr>
        <w:tc>
          <w:tcPr>
            <w:tcW w:type="dxa" w:w="600"/>
            <w:shd w:fill="A3C98A" w:val="clear"/>
            <w:tcMar>
              <w:top w:type="dxa" w:w="0"/>
              <w:left w:type="dxa" w:w="0"/>
              <w:bottom w:type="dxa" w:w="0"/>
              <w:right w:type="dxa" w:w="0"/>
            </w:tcMar>
          </w:tcPr>
          <w:p>
            <w:r>
              <w:t xml:space="preserve"/>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Nav Text Muted</w:t>
            </w:r>
          </w:p>
        </w:tc>
        <w:tc>
          <w:tcPr>
            <w:tcW w:type="dxa" w:w="14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#A3C98A</w:t>
            </w:r>
          </w:p>
        </w:tc>
        <w:tc>
          <w:tcPr>
            <w:tcW w:type="dxa" w:w="5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BARU: Teks/icon nonaktif di atas dark nav background</w:t>
            </w:r>
          </w:p>
        </w:tc>
      </w:tr>
      <w:tr>
        <w:tc>
          <w:tcPr>
            <w:tcW w:type="dxa" w:w="600"/>
            <w:shd w:fill="E2EFDA"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Role Utility BG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#E2EFDA</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role Utility</w:t>
            </w:r>
          </w:p>
        </w:tc>
      </w:tr>
    </w:tbl>
    <w:p>
      <w:pPr>
        <w:spacing w:after="60" w:before="60"/>
      </w:pPr>
      <w:r>
        <w:t xml:space="preserve"/>
      </w:r>
    </w:p>
    <w:p>
      <w:pPr>
        <w:spacing w:after="120" w:before="240"/>
      </w:pPr>
      <w:r>
        <w:rPr>
          <w:rFonts w:ascii="Arial" w:cs="Arial" w:eastAsia="Arial" w:hAnsi="Arial"/>
          <w:b/>
          <w:bCs/>
          <w:color w:val="1F4E79"/>
          <w:sz w:val="28"/>
          <w:szCs w:val="28"/>
        </w:rPr>
        <w:t xml:space="preserve">3.3 Functional Palette — Status &amp;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Swatch</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Nama</w:t>
            </w:r>
          </w:p>
        </w:tc>
        <w:tc>
          <w:tcPr>
            <w:tcW w:type="dxa" w:w="14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Hex</w:t>
            </w:r>
          </w:p>
        </w:tc>
        <w:tc>
          <w:tcPr>
            <w:tcW w:type="dxa" w:w="5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600"/>
            <w:shd w:fill="FF9800"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Amber 500 — Capacity Warning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#FF9800</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70-89%, ProgressBar warning, AlertBanner warning border</w:t>
            </w:r>
          </w:p>
        </w:tc>
      </w:tr>
      <w:tr>
        <w:tc>
          <w:tcPr>
            <w:tcW w:type="dxa" w:w="600"/>
            <w:shd w:fill="FCD34D" w:val="clear"/>
            <w:tcMar>
              <w:top w:type="dxa" w:w="0"/>
              <w:left w:type="dxa" w:w="0"/>
              <w:bottom w:type="dxa" w:w="0"/>
              <w:right w:type="dxa" w:w="0"/>
            </w:tcMar>
          </w:tcPr>
          <w:p>
            <w:r>
              <w:t xml:space="preserve"/>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Amber 400 — Warning Soft</w:t>
            </w:r>
          </w:p>
        </w:tc>
        <w:tc>
          <w:tcPr>
            <w:tcW w:type="dxa" w:w="14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#FCD34D</w:t>
            </w:r>
          </w:p>
        </w:tc>
        <w:tc>
          <w:tcPr>
            <w:tcW w:type="dxa" w:w="50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warning subtle, highlight row warning</w:t>
            </w:r>
          </w:p>
        </w:tc>
      </w:tr>
      <w:tr>
        <w:tc>
          <w:tcPr>
            <w:tcW w:type="dxa" w:w="600"/>
            <w:shd w:fill="FFFBEB"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Amber 050</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#FFFBEB</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halaman/card warning subtle</w:t>
            </w:r>
          </w:p>
        </w:tc>
      </w:tr>
      <w:tr>
        <w:tc>
          <w:tcPr>
            <w:tcW w:type="dxa" w:w="600"/>
            <w:shd w:fill="FFF2CC" w:val="clear"/>
            <w:tcMar>
              <w:top w:type="dxa" w:w="0"/>
              <w:left w:type="dxa" w:w="0"/>
              <w:bottom w:type="dxa" w:w="0"/>
              <w:right w:type="dxa" w:w="0"/>
            </w:tcMar>
          </w:tcPr>
          <w:p>
            <w:r>
              <w:t xml:space="preserve"/>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Role Manajer BG</w:t>
            </w:r>
          </w:p>
        </w:tc>
        <w:tc>
          <w:tcPr>
            <w:tcW w:type="dxa" w:w="14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#FFF2CC</w:t>
            </w:r>
          </w:p>
        </w:tc>
        <w:tc>
          <w:tcPr>
            <w:tcW w:type="dxa" w:w="50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top bar role Manajer</w:t>
            </w:r>
          </w:p>
        </w:tc>
      </w:tr>
      <w:tr>
        <w:tc>
          <w:tcPr>
            <w:tcW w:type="dxa" w:w="600"/>
            <w:shd w:fill="78350F"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Role Manajer Text</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#78350F</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Teks/icon di AppHeader Manajer</w:t>
            </w:r>
          </w:p>
        </w:tc>
      </w:tr>
      <w:tr>
        <w:tc>
          <w:tcPr>
            <w:tcW w:type="dxa" w:w="600"/>
            <w:shd w:fill="F44336"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Red 500 — Capacity Critical</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#F44336</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&gt;= 90%, border error field</w:t>
            </w:r>
          </w:p>
        </w:tc>
      </w:tr>
      <w:tr>
        <w:tc>
          <w:tcPr>
            <w:tcW w:type="dxa" w:w="600"/>
            <w:shd w:fill="FEE2E2"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Red 050 — Error BG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#FEE2E2</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AlertBanner error, field error state</w:t>
            </w:r>
          </w:p>
        </w:tc>
      </w:tr>
      <w:tr>
        <w:tc>
          <w:tcPr>
            <w:tcW w:type="dxa" w:w="600"/>
            <w:shd w:fill="991B1B"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Red 800 — Error Text</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#991B1B</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error, pesan validasi</w:t>
            </w:r>
          </w:p>
        </w:tc>
      </w:tr>
      <w:tr>
        <w:tc>
          <w:tcPr>
            <w:tcW w:type="dxa" w:w="600"/>
            <w:shd w:fill="DBEAFE"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Blue 100 — Info BG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#DBEAFE</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info background</w:t>
            </w:r>
          </w:p>
        </w:tc>
      </w:tr>
      <w:tr>
        <w:tc>
          <w:tcPr>
            <w:tcW w:type="dxa" w:w="600"/>
            <w:shd w:fill="1E40AF"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Blue 800 — Info Text</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#1E40AF</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info AlertBanner</w:t>
            </w:r>
          </w:p>
        </w:tc>
      </w:tr>
      <w:tr>
        <w:tc>
          <w:tcPr>
            <w:tcW w:type="dxa" w:w="600"/>
            <w:shd w:fill="FCE9D9"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Role Vendor BG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#FCE9D9</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role Vendor</w:t>
            </w:r>
          </w:p>
        </w:tc>
      </w:tr>
    </w:tbl>
    <w:p>
      <w:pPr>
        <w:spacing w:after="60" w:before="60"/>
      </w:pPr>
      <w:r>
        <w:t xml:space="preserve"/>
      </w:r>
    </w:p>
    <w:p>
      <w:pPr>
        <w:spacing w:after="120" w:before="240"/>
      </w:pPr>
      <w:r>
        <w:rPr>
          <w:rFonts w:ascii="Arial" w:cs="Arial" w:eastAsia="Arial" w:hAnsi="Arial"/>
          <w:b/>
          <w:bCs/>
          <w:color w:val="1F4E79"/>
          <w:sz w:val="28"/>
          <w:szCs w:val="28"/>
        </w:rPr>
        <w:t xml:space="preserve">3.4 Neutral Palette — Content &amp;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Swatch</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Nama</w:t>
            </w:r>
          </w:p>
        </w:tc>
        <w:tc>
          <w:tcPr>
            <w:tcW w:type="dxa" w:w="14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Hex</w:t>
            </w:r>
          </w:p>
        </w:tc>
        <w:tc>
          <w:tcPr>
            <w:tcW w:type="dxa" w:w="5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600"/>
            <w:shd w:fill="111827"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900 — Text Primary</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#111827</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 text utama, heading tabel, label form</w:t>
            </w:r>
          </w:p>
        </w:tc>
      </w:tr>
      <w:tr>
        <w:tc>
          <w:tcPr>
            <w:tcW w:type="dxa" w:w="600"/>
            <w:shd w:fill="374151"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700 — Text Secondary</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#374151</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Label, caption, sub-heading, nav label</w:t>
            </w:r>
          </w:p>
        </w:tc>
      </w:tr>
      <w:tr>
        <w:tc>
          <w:tcPr>
            <w:tcW w:type="dxa" w:w="600"/>
            <w:shd w:fill="6B7280"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500 — Text Tertiary</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#6B7280</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Placeholder, caption lemah, axis chart</w:t>
            </w:r>
          </w:p>
        </w:tc>
      </w:tr>
      <w:tr>
        <w:tc>
          <w:tcPr>
            <w:tcW w:type="dxa" w:w="600"/>
            <w:shd w:fill="9CA3AF"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400 — Text Disabled</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#9CA3AF</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disabled, icon nonaktif (light context)</w:t>
            </w:r>
          </w:p>
        </w:tc>
      </w:tr>
      <w:tr>
        <w:tc>
          <w:tcPr>
            <w:tcW w:type="dxa" w:w="600"/>
            <w:shd w:fill="E5E7EB"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200 — Border Subtle</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#E5E7EB</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card, border modal, grid line chart</w:t>
            </w:r>
          </w:p>
        </w:tc>
      </w:tr>
      <w:tr>
        <w:tc>
          <w:tcPr>
            <w:tcW w:type="dxa" w:w="600"/>
            <w:shd w:fill="D1D5DB"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100 — Border Strong</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#D1D5DB</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input, divider, SideNav divider (light ctx)</w:t>
            </w:r>
          </w:p>
        </w:tc>
      </w:tr>
      <w:tr>
        <w:tc>
          <w:tcPr>
            <w:tcW w:type="dxa" w:w="600"/>
            <w:shd w:fill="F7F8FA"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Gray 050 — Page BG</w:t>
            </w:r>
          </w:p>
        </w:tc>
        <w:tc>
          <w:tcPr>
            <w:tcW w:type="dxa" w:w="14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#F7F8FA</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halaman authenticated</w:t>
            </w:r>
          </w:p>
        </w:tc>
      </w:tr>
      <w:tr>
        <w:tc>
          <w:tcPr>
            <w:tcW w:type="dxa" w:w="600"/>
            <w:shd w:fill="FFFFFF"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White — Surface</w:t>
            </w:r>
          </w:p>
        </w:tc>
        <w:tc>
          <w:tcPr>
            <w:tcW w:type="dxa" w:w="14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card, modal, panel, dropdown</w:t>
            </w:r>
          </w:p>
        </w:tc>
      </w:tr>
    </w:tbl>
    <w:p>
      <w:pPr>
        <w:spacing w:after="60" w:before="60"/>
      </w:pPr>
      <w:r>
        <w:t xml:space="preserve"/>
      </w:r>
    </w:p>
    <w:p>
      <w:pPr>
        <w:spacing w:after="120" w:before="240"/>
      </w:pPr>
      <w:r>
        <w:rPr>
          <w:rFonts w:ascii="Arial" w:cs="Arial" w:eastAsia="Arial" w:hAnsi="Arial"/>
          <w:b/>
          <w:bCs/>
          <w:color w:val="1F4E79"/>
          <w:sz w:val="28"/>
          <w:szCs w:val="28"/>
        </w:rPr>
        <w:t xml:space="preserve">3.5 Role Identity Colors &amp; AppHeader ★ V8 Klarifikasi</w:t>
      </w:r>
    </w:p>
    <w:p>
      <w:pPr>
        <w:spacing w:after="60" w:before="60"/>
        <w:jc w:val="left"/>
      </w:pPr>
      <w:r>
        <w:rPr>
          <w:rFonts w:ascii="Arial" w:cs="Arial" w:eastAsia="Arial" w:hAnsi="Arial"/>
          <w:b w:val="false"/>
          <w:bCs w:val="false"/>
          <w:i w:val="false"/>
          <w:iCs w:val="false"/>
          <w:color w:val="000000"/>
          <w:sz w:val="20"/>
          <w:szCs w:val="20"/>
        </w:rPr>
        <w:t xml:space="preserve">Warna identitas role digunakan pada AppHeader top bar. Dark SideNav adalah komponen terpisah dan TIDAK menggantikan role identity color pada AppHeader. Keduanya koeksisten: AppHeader top bar menggunakan role color, SideNav menggunakan dark green.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Role</w:t>
            </w:r>
          </w:p>
        </w:tc>
        <w:tc>
          <w:tcPr>
            <w:tcW w:type="dxa" w:w="1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AppHeader BG</w:t>
            </w:r>
          </w:p>
        </w:tc>
        <w:tc>
          <w:tcPr>
            <w:tcW w:type="dxa" w:w="1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AppHeader Teks</w:t>
            </w:r>
          </w:p>
        </w:tc>
        <w:tc>
          <w:tcPr>
            <w:tcW w:type="dxa" w:w="1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SideNav BG</w:t>
            </w:r>
          </w:p>
        </w:tc>
        <w:tc>
          <w:tcPr>
            <w:tcW w:type="dxa" w:w="19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SideNav Aktif</w:t>
            </w:r>
          </w:p>
        </w:tc>
      </w:tr>
      <w:tr>
        <w:tc>
          <w:tcPr>
            <w:tcW w:type="dxa" w:w="600"/>
            <w:shd w:fill="D6E4F0" w:val="clear"/>
            <w:tcMar>
              <w:top w:type="dxa" w:w="0"/>
              <w:left w:type="dxa" w:w="0"/>
              <w:bottom w:type="dxa" w:w="0"/>
              <w:right w:type="dxa" w:w="0"/>
            </w:tcMar>
          </w:tcPr>
          <w:p>
            <w:r>
              <w:t xml:space="preserve"/>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Pelayan</w:t>
            </w:r>
          </w:p>
        </w:tc>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#D6E4F0</w:t>
            </w:r>
          </w:p>
        </w:tc>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19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r>
      <w:tr>
        <w:tc>
          <w:tcPr>
            <w:tcW w:type="dxa" w:w="600"/>
            <w:shd w:fill="E2EFDA"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Pegawai Utility</w:t>
            </w:r>
          </w:p>
        </w:tc>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#E2EFDA</w:t>
            </w:r>
          </w:p>
        </w:tc>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19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r>
      <w:tr>
        <w:tc>
          <w:tcPr>
            <w:tcW w:type="dxa" w:w="600"/>
            <w:shd w:fill="FFF2CC" w:val="clear"/>
            <w:tcMar>
              <w:top w:type="dxa" w:w="0"/>
              <w:left w:type="dxa" w:w="0"/>
              <w:bottom w:type="dxa" w:w="0"/>
              <w:right w:type="dxa" w:w="0"/>
            </w:tcMar>
          </w:tcPr>
          <w:p>
            <w:r>
              <w:t xml:space="preserve"/>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Manajer Restoran</w:t>
            </w:r>
          </w:p>
        </w:tc>
        <w:tc>
          <w:tcPr>
            <w:tcW w:type="dxa" w:w="1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#FFF2CC</w:t>
            </w:r>
          </w:p>
        </w:tc>
        <w:tc>
          <w:tcPr>
            <w:tcW w:type="dxa" w:w="1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#78350F</w:t>
            </w:r>
          </w:p>
        </w:tc>
        <w:tc>
          <w:tcPr>
            <w:tcW w:type="dxa" w:w="1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19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r>
      <w:tr>
        <w:tc>
          <w:tcPr>
            <w:tcW w:type="dxa" w:w="600"/>
            <w:shd w:fill="FCE9D9" w:val="clear"/>
            <w:tcMar>
              <w:top w:type="dxa" w:w="0"/>
              <w:left w:type="dxa" w:w="0"/>
              <w:bottom w:type="dxa" w:w="0"/>
              <w:right w:type="dxa" w:w="0"/>
            </w:tcMar>
          </w:tcPr>
          <w:p>
            <w:r>
              <w:t xml:space="preserve"/>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Vendor</w:t>
            </w:r>
          </w:p>
        </w:tc>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#FCE9D9</w:t>
            </w:r>
          </w:p>
        </w:tc>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#92400E</w:t>
            </w:r>
          </w:p>
        </w:tc>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19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6E4F0" w:val="clear"/>
            <w:tcMar>
              <w:top w:type="dxa" w:w="100"/>
              <w:left w:type="dxa" w:w="120"/>
              <w:bottom w:type="dxa" w:w="100"/>
              <w:right w:type="dxa" w:w="120"/>
            </w:tcMar>
          </w:tcPr>
          <w:p>
            <w:r>
              <w:rPr>
                <w:rFonts w:ascii="Arial" w:cs="Arial" w:eastAsia="Arial" w:hAnsi="Arial"/>
                <w:i/>
                <w:iCs/>
                <w:color w:val="1F4E79"/>
                <w:sz w:val="18"/>
                <w:szCs w:val="18"/>
              </w:rPr>
              <w:t xml:space="preserve">Semua role menggunakan SideNav dark (#243F1A) yang sama. Perbedaan role hanya terlihat di AppHeader top bar. Ini adalah keputusan desain yang disengaja: SideNav adalah elemen sistem (bukan role-specific), AppHeader adalah identitas role.</w:t>
            </w:r>
          </w:p>
        </w:tc>
      </w:tr>
    </w:tbl>
    <w:p>
      <w:pPr>
        <w:spacing w:after="60" w:before="60"/>
      </w:pPr>
      <w:r>
        <w:t xml:space="preserve"/>
      </w:r>
    </w:p>
    <w:p>
      <w:pPr>
        <w:spacing w:after="120" w:before="240"/>
      </w:pPr>
      <w:r>
        <w:rPr>
          <w:rFonts w:ascii="Arial" w:cs="Arial" w:eastAsia="Arial" w:hAnsi="Arial"/>
          <w:b/>
          <w:bCs/>
          <w:color w:val="1F4E79"/>
          <w:sz w:val="28"/>
          <w:szCs w:val="28"/>
        </w:rPr>
        <w:t xml:space="preserve">3.6 Usage Summary — Token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Konteks</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 Warna</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CSS Token</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Berlaku untuk</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Latar halaman</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#F7F8FA</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--color-bg-page</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Semua screen authenticated</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card</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--color-surface</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Semua card, panel, modal</w:t>
            </w:r>
          </w:p>
        </w:tc>
      </w:tr>
      <w:tr>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sidebar/nav ★</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desktop &amp; tablet</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utama</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#111827</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--color-text-primary</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 heading tabel, form label</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default</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#E5E7EB</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--color-border</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input, tabel</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Heading / Brand primary</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--color-brand-primary</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H1, H2, tombol primer</w:t>
            </w:r>
          </w:p>
        </w:tc>
      </w:tr>
      <w:tr>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Status: completed</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#22C55E / #DCFCE7</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--color-success-*</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Badge, AlertBanner, KPI positif</w:t>
            </w:r>
          </w:p>
        </w:tc>
      </w:tr>
      <w:tr>
        <w:tc>
          <w:tcPr>
            <w:tcW w:type="dxa" w:w="30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Status: warning</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#FF9800 / #FEF3C7</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--color-warning-*</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70-89%</w:t>
            </w:r>
          </w:p>
        </w:tc>
      </w:tr>
      <w:tr>
        <w:tc>
          <w:tcPr>
            <w:tcW w:type="dxa" w:w="3026"/>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Status: critical/error</w:t>
            </w:r>
          </w:p>
        </w:tc>
        <w:tc>
          <w:tcPr>
            <w:tcW w:type="dxa" w:w="2000"/>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#F44336 / #FEE2E2</w:t>
            </w:r>
          </w:p>
        </w:tc>
        <w:tc>
          <w:tcPr>
            <w:tcW w:type="dxa" w:w="2000"/>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--color-error-*</w:t>
            </w:r>
          </w:p>
        </w:tc>
        <w:tc>
          <w:tcPr>
            <w:tcW w:type="dxa" w:w="2000"/>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&gt;=90%, field error</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4. Typography System</w:t>
      </w:r>
    </w:p>
    <w:p>
      <w:pPr>
        <w:spacing w:after="60" w:before="60"/>
        <w:jc w:val="left"/>
      </w:pPr>
      <w:r>
        <w:rPr>
          <w:rFonts w:ascii="Arial" w:cs="Arial" w:eastAsia="Arial" w:hAnsi="Arial"/>
          <w:b w:val="false"/>
          <w:bCs w:val="false"/>
          <w:i w:val="false"/>
          <w:iCs w:val="false"/>
          <w:color w:val="000000"/>
          <w:sz w:val="20"/>
          <w:szCs w:val="20"/>
        </w:rPr>
        <w:t xml:space="preserve">Tidak ada perubahan dari v1.0. Font tunggal: Inter (Google Fonts, SIL Open Font License). Fallback: Arial, Helvetica Neue, sans-serif.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6E4F0" w:val="clear"/>
            <w:tcMar>
              <w:top w:type="dxa" w:w="100"/>
              <w:left w:type="dxa" w:w="120"/>
              <w:bottom w:type="dxa" w:w="100"/>
              <w:right w:type="dxa" w:w="120"/>
            </w:tcMar>
          </w:tcPr>
          <w:p>
            <w:r>
              <w:rPr>
                <w:rFonts w:ascii="Arial" w:cs="Arial" w:eastAsia="Arial" w:hAnsi="Arial"/>
                <w:i/>
                <w:iCs/>
                <w:color w:val="1F4E79"/>
                <w:sz w:val="18"/>
                <w:szCs w:val="18"/>
              </w:rPr>
              <w:t xml:space="preserve">Seluruh section ini identik dengan Phase3C v1.0. Tidak ada revisi tipografi di v1.1.</w:t>
            </w:r>
          </w:p>
        </w:tc>
      </w:tr>
    </w:tbl>
    <w:p>
      <w:pPr>
        <w:spacing w:after="60" w:before="60"/>
      </w:pPr>
      <w:r>
        <w:t xml:space="preserve"/>
      </w:r>
    </w:p>
    <w:p>
      <w:pPr>
        <w:spacing w:after="120" w:before="240"/>
      </w:pPr>
      <w:r>
        <w:rPr>
          <w:rFonts w:ascii="Arial" w:cs="Arial" w:eastAsia="Arial" w:hAnsi="Arial"/>
          <w:b/>
          <w:bCs/>
          <w:color w:val="1F4E79"/>
          <w:sz w:val="28"/>
          <w:szCs w:val="28"/>
        </w:rPr>
        <w:t xml:space="preserve">4.1 Font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Font</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Klasifikasi</w:t>
            </w:r>
          </w:p>
        </w:tc>
        <w:tc>
          <w:tcPr>
            <w:tcW w:type="dxa" w:w="4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Inter</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Sans-serif Geometric</w:t>
            </w:r>
          </w:p>
        </w:tc>
        <w:tc>
          <w:tcPr>
            <w:tcW w:type="dxa" w:w="4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Semua teks UI: heading, body, label, tombol, caption, tabel</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Arial</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System Fallback</w:t>
            </w:r>
          </w:p>
        </w:tc>
        <w:tc>
          <w:tcPr>
            <w:tcW w:type="dxa" w:w="4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Fallback jika Inter tidak tersedia</w:t>
            </w:r>
          </w:p>
        </w:tc>
      </w:tr>
    </w:tbl>
    <w:p>
      <w:pPr>
        <w:spacing w:after="60" w:before="60"/>
      </w:pPr>
      <w:r>
        <w:t xml:space="preserve"/>
      </w:r>
    </w:p>
    <w:p>
      <w:pPr>
        <w:spacing w:after="120" w:before="240"/>
      </w:pPr>
      <w:r>
        <w:rPr>
          <w:rFonts w:ascii="Arial" w:cs="Arial" w:eastAsia="Arial" w:hAnsi="Arial"/>
          <w:b/>
          <w:bCs/>
          <w:color w:val="1F4E79"/>
          <w:sz w:val="28"/>
          <w:szCs w:val="28"/>
        </w:rPr>
        <w:t xml:space="preserve">4.2 Type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Style</w:t>
            </w:r>
          </w:p>
        </w:tc>
        <w:tc>
          <w:tcPr>
            <w:tcW w:type="dxa" w:w="16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c>
          <w:tcPr>
            <w:tcW w:type="dxa" w:w="8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Size</w:t>
            </w:r>
          </w:p>
        </w:tc>
        <w:tc>
          <w:tcPr>
            <w:tcW w:type="dxa" w:w="8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Weight</w:t>
            </w:r>
          </w:p>
        </w:tc>
        <w:tc>
          <w:tcPr>
            <w:tcW w:type="dxa" w:w="1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Line-H</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Color</w:t>
            </w:r>
          </w:p>
        </w:tc>
        <w:tc>
          <w:tcPr>
            <w:tcW w:type="dxa" w:w="24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Keterangan</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H1</w:t>
            </w:r>
          </w:p>
        </w:tc>
        <w:tc>
          <w:tcPr>
            <w:tcW w:type="dxa" w:w="1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Page Title</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32px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700</w:t>
            </w:r>
          </w:p>
        </w:tc>
        <w:tc>
          <w:tcPr>
            <w:tcW w:type="dxa" w:w="1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2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Judul halaman (satu per halaman)</w:t>
            </w:r>
          </w:p>
        </w:tc>
      </w:tr>
      <w:tr>
        <w:tc>
          <w:tcPr>
            <w:tcW w:type="dxa" w:w="12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H2</w:t>
            </w:r>
          </w:p>
        </w:tc>
        <w:tc>
          <w:tcPr>
            <w:tcW w:type="dxa" w:w="16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Section Title</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600</w:t>
            </w:r>
          </w:p>
        </w:tc>
        <w:tc>
          <w:tcPr>
            <w:tcW w:type="dxa" w:w="1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1.3</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24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Judul section dalam halaman</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H3</w:t>
            </w:r>
          </w:p>
        </w:tc>
        <w:tc>
          <w:tcPr>
            <w:tcW w:type="dxa" w:w="1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Title</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600</w:t>
            </w:r>
          </w:p>
        </w:tc>
        <w:tc>
          <w:tcPr>
            <w:tcW w:type="dxa" w:w="1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1.3</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#111827</w:t>
            </w:r>
          </w:p>
        </w:tc>
        <w:tc>
          <w:tcPr>
            <w:tcW w:type="dxa" w:w="2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Judul card, drawer, panel</w:t>
            </w:r>
          </w:p>
        </w:tc>
      </w:tr>
      <w:tr>
        <w:tc>
          <w:tcPr>
            <w:tcW w:type="dxa" w:w="12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Body 1</w:t>
            </w:r>
          </w:p>
        </w:tc>
        <w:tc>
          <w:tcPr>
            <w:tcW w:type="dxa" w:w="16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 Text</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400</w:t>
            </w:r>
          </w:p>
        </w:tc>
        <w:tc>
          <w:tcPr>
            <w:tcW w:type="dxa" w:w="1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#111827</w:t>
            </w:r>
          </w:p>
        </w:tc>
        <w:tc>
          <w:tcPr>
            <w:tcW w:type="dxa" w:w="24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konten utama</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Body 2</w:t>
            </w:r>
          </w:p>
        </w:tc>
        <w:tc>
          <w:tcPr>
            <w:tcW w:type="dxa" w:w="1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Secondary Body</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400</w:t>
            </w:r>
          </w:p>
        </w:tc>
        <w:tc>
          <w:tcPr>
            <w:tcW w:type="dxa" w:w="1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#374151</w:t>
            </w:r>
          </w:p>
        </w:tc>
        <w:tc>
          <w:tcPr>
            <w:tcW w:type="dxa" w:w="2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sekunder, detail</w:t>
            </w:r>
          </w:p>
        </w:tc>
      </w:tr>
      <w:tr>
        <w:tc>
          <w:tcPr>
            <w:tcW w:type="dxa" w:w="12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Caption</w:t>
            </w:r>
          </w:p>
        </w:tc>
        <w:tc>
          <w:tcPr>
            <w:tcW w:type="dxa" w:w="16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Caption</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400</w:t>
            </w:r>
          </w:p>
        </w:tc>
        <w:tc>
          <w:tcPr>
            <w:tcW w:type="dxa" w:w="1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#6B7280</w:t>
            </w:r>
          </w:p>
        </w:tc>
        <w:tc>
          <w:tcPr>
            <w:tcW w:type="dxa" w:w="24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Label kecil, timestamp</w:t>
            </w:r>
          </w:p>
        </w:tc>
      </w:tr>
      <w:tr>
        <w:tc>
          <w:tcPr>
            <w:tcW w:type="dxa" w:w="1200"/>
            <w:shd w:fill="D6E4F0"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Button</w:t>
            </w:r>
          </w:p>
        </w:tc>
        <w:tc>
          <w:tcPr>
            <w:tcW w:type="dxa" w:w="16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Button Text</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600</w:t>
            </w:r>
          </w:p>
        </w:tc>
        <w:tc>
          <w:tcPr>
            <w:tcW w:type="dxa" w:w="1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 / #1F4E79</w:t>
            </w:r>
          </w:p>
        </w:tc>
        <w:tc>
          <w:tcPr>
            <w:tcW w:type="dxa" w:w="24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tombol semua variant</w:t>
            </w:r>
          </w:p>
        </w:tc>
      </w:tr>
      <w:tr>
        <w:tc>
          <w:tcPr>
            <w:tcW w:type="dxa" w:w="1200"/>
            <w:shd w:fill="FFFFFF" w:val="clear"/>
            <w:tcMar>
              <w:top w:type="dxa" w:w="60"/>
              <w:left w:type="dxa" w:w="80"/>
              <w:bottom w:type="dxa" w:w="60"/>
              <w:right w:type="dxa" w:w="80"/>
            </w:tcMar>
            <w:vAlign w:val="center"/>
          </w:tcPr>
          <w:p>
            <w:pPr>
              <w:jc w:val="left"/>
            </w:pPr>
            <w:r>
              <w:rPr>
                <w:rFonts w:ascii="Arial" w:cs="Arial" w:eastAsia="Arial" w:hAnsi="Arial"/>
                <w:b/>
                <w:bCs/>
                <w:i w:val="false"/>
                <w:iCs w:val="false"/>
                <w:color w:val="000000"/>
                <w:sz w:val="18"/>
                <w:szCs w:val="18"/>
              </w:rPr>
              <w:t xml:space="preserve">Label</w:t>
            </w:r>
          </w:p>
        </w:tc>
        <w:tc>
          <w:tcPr>
            <w:tcW w:type="dxa" w:w="16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Form Label</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500</w:t>
            </w:r>
          </w:p>
        </w:tc>
        <w:tc>
          <w:tcPr>
            <w:tcW w:type="dxa" w:w="1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#374151</w:t>
            </w:r>
          </w:p>
        </w:tc>
        <w:tc>
          <w:tcPr>
            <w:tcW w:type="dxa" w:w="24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Form label, kolom tabel, nav label</w:t>
            </w:r>
          </w:p>
        </w:tc>
      </w:tr>
    </w:tbl>
    <w:p>
      <w:pPr>
        <w:spacing w:after="60" w:before="60"/>
      </w:pPr>
      <w:r>
        <w:t xml:space="preserve"/>
      </w:r>
    </w:p>
    <w:p>
      <w:pPr>
        <w:spacing w:after="120" w:before="240"/>
      </w:pPr>
      <w:r>
        <w:rPr>
          <w:rFonts w:ascii="Arial" w:cs="Arial" w:eastAsia="Arial" w:hAnsi="Arial"/>
          <w:b/>
          <w:bCs/>
          <w:color w:val="1F4E79"/>
          <w:sz w:val="28"/>
          <w:szCs w:val="28"/>
        </w:rPr>
        <w:t xml:space="preserve">4.3 Dashboard &amp; Tabel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Elemen</w:t>
            </w:r>
          </w:p>
        </w:tc>
        <w:tc>
          <w:tcPr>
            <w:tcW w:type="dxa" w:w="6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Spesifikasi</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Angka KPI besar (MetricCard)</w:t>
            </w:r>
          </w:p>
        </w:tc>
        <w:tc>
          <w:tcPr>
            <w:tcW w:type="dxa" w:w="6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36px / 700 / #111827 — harus dominan secara visual</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Label KPI</w:t>
            </w:r>
          </w:p>
        </w:tc>
        <w:tc>
          <w:tcPr>
            <w:tcW w:type="dxa" w:w="6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12px / 500 / #6B7280</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Trend Indicator (+5.2%)</w:t>
            </w:r>
          </w:p>
        </w:tc>
        <w:tc>
          <w:tcPr>
            <w:tcW w:type="dxa" w:w="6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13px / 600 / #16A34A (positif sustainability) atau #DC2626 (negatif). Lihat §8 untuk aturan trend arrow warna.</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Header kolom tabel</w:t>
            </w:r>
          </w:p>
        </w:tc>
        <w:tc>
          <w:tcPr>
            <w:tcW w:type="dxa" w:w="6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12px / 600 / #6B7280 / UPPERCASE / letter-spacing: 0.05em</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Cell data tabel</w:t>
            </w:r>
          </w:p>
        </w:tc>
        <w:tc>
          <w:tcPr>
            <w:tcW w:type="dxa" w:w="6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14px / 400 / #111827</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Persentase kapasitas</w:t>
            </w:r>
          </w:p>
        </w:tc>
        <w:tc>
          <w:tcPr>
            <w:tcW w:type="dxa" w:w="6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28-56px / 700 — warna mengikuti status threshold</w:t>
            </w:r>
          </w:p>
        </w:tc>
      </w:tr>
      <w:tr>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 label (dark sidebar)</w:t>
            </w:r>
          </w:p>
        </w:tc>
        <w:tc>
          <w:tcPr>
            <w:tcW w:type="dxa" w:w="6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14px / 500 — aktif: #E5F3DC / nonaktif: #A3C98A</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5. Spacing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6E4F0" w:val="clear"/>
            <w:tcMar>
              <w:top w:type="dxa" w:w="100"/>
              <w:left w:type="dxa" w:w="120"/>
              <w:bottom w:type="dxa" w:w="100"/>
              <w:right w:type="dxa" w:w="120"/>
            </w:tcMar>
          </w:tcPr>
          <w:p>
            <w:r>
              <w:rPr>
                <w:rFonts w:ascii="Arial" w:cs="Arial" w:eastAsia="Arial" w:hAnsi="Arial"/>
                <w:i/>
                <w:iCs/>
                <w:color w:val="1F4E79"/>
                <w:sz w:val="18"/>
                <w:szCs w:val="18"/>
              </w:rPr>
              <w:t xml:space="preserve">Tidak ada perubahan dari v1.0. Spacing tokens identik.</w:t>
            </w:r>
          </w:p>
        </w:tc>
      </w:tr>
    </w:tbl>
    <w:p>
      <w:pPr>
        <w:spacing w:after="60" w:before="60"/>
      </w:pPr>
      <w:r>
        <w:t xml:space="preserve"/>
      </w:r>
    </w:p>
    <w:p>
      <w:pPr>
        <w:spacing w:after="120" w:before="240"/>
      </w:pPr>
      <w:r>
        <w:rPr>
          <w:rFonts w:ascii="Arial" w:cs="Arial" w:eastAsia="Arial" w:hAnsi="Arial"/>
          <w:b/>
          <w:bCs/>
          <w:color w:val="1F4E79"/>
          <w:sz w:val="28"/>
          <w:szCs w:val="28"/>
        </w:rPr>
        <w:t xml:space="preserve">5.1 Base Unit</w:t>
      </w:r>
    </w:p>
    <w:p>
      <w:pPr>
        <w:spacing w:after="60" w:before="60"/>
        <w:jc w:val="left"/>
      </w:pPr>
      <w:r>
        <w:rPr>
          <w:rFonts w:ascii="Arial" w:cs="Arial" w:eastAsia="Arial" w:hAnsi="Arial"/>
          <w:b w:val="false"/>
          <w:bCs w:val="false"/>
          <w:i w:val="false"/>
          <w:iCs w:val="false"/>
          <w:color w:val="000000"/>
          <w:sz w:val="20"/>
          <w:szCs w:val="20"/>
        </w:rPr>
        <w:t xml:space="preserve">Base unit: 4px. Semua spacing adalah kelipatan 4px.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px</w:t>
            </w:r>
          </w:p>
        </w:tc>
        <w:tc>
          <w:tcPr>
            <w:tcW w:type="dxa" w:w="8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rem (16px base)</w:t>
            </w:r>
          </w:p>
        </w:tc>
        <w:tc>
          <w:tcPr>
            <w:tcW w:type="dxa" w:w="5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 Utama</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--space-1</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0.25</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Gap icon-teks, padding badge, spacing terkecil</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--space-2</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8px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0.5</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chip, gap antar icon kecil</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--space-3</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0.75</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tombol sm, spasi antar item list</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--space-4</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standar card compact, gap kolom grid</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--space-5</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1.25</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card compact, spasi heading-konten</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--space-6</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dalam card (minimum), gap antar section form</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--space-8</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32px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Margin antar card, padding section penting, gap kolom dashboard</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--space-10</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40px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2.5</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page header</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--space-12</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48px</w:t>
            </w:r>
          </w:p>
        </w:tc>
        <w:tc>
          <w:tcPr>
            <w:tcW w:type="dxa" w:w="8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3.0</w:t>
            </w:r>
          </w:p>
        </w:tc>
        <w:tc>
          <w:tcPr>
            <w:tcW w:type="dxa" w:w="5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Tinggi BottomNav</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--space-16</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w:t>
            </w:r>
          </w:p>
        </w:tc>
        <w:tc>
          <w:tcPr>
            <w:tcW w:type="dxa" w:w="8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4.0</w:t>
            </w:r>
          </w:p>
        </w:tc>
        <w:tc>
          <w:tcPr>
            <w:tcW w:type="dxa" w:w="5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Tinggi AppHeader desktop, margin top konten</w:t>
            </w:r>
          </w:p>
        </w:tc>
      </w:tr>
    </w:tbl>
    <w:p>
      <w:pPr>
        <w:spacing w:after="60" w:before="60"/>
      </w:pPr>
      <w:r>
        <w:t xml:space="preserve"/>
      </w:r>
    </w:p>
    <w:p>
      <w:pPr>
        <w:spacing w:after="120" w:before="240"/>
      </w:pPr>
      <w:r>
        <w:rPr>
          <w:rFonts w:ascii="Arial" w:cs="Arial" w:eastAsia="Arial" w:hAnsi="Arial"/>
          <w:b/>
          <w:bCs/>
          <w:color w:val="1F4E79"/>
          <w:sz w:val="28"/>
          <w:szCs w:val="28"/>
        </w:rPr>
        <w:t xml:space="preserve">5.2 Spacing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Rule</w:t>
            </w:r>
          </w:p>
        </w:tc>
        <w:tc>
          <w:tcPr>
            <w:tcW w:type="dxa" w:w="6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Gap antar card di grid</w:t>
            </w:r>
          </w:p>
        </w:tc>
        <w:tc>
          <w:tcPr>
            <w:tcW w:type="dxa" w:w="6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 (--space-6) — konsisten di semua grid</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internal card</w:t>
            </w:r>
          </w:p>
        </w:tc>
        <w:tc>
          <w:tcPr>
            <w:tcW w:type="dxa" w:w="6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 semua sisi minimum; 20px untuk card compact</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padding item</w:t>
            </w:r>
          </w:p>
        </w:tc>
        <w:tc>
          <w:tcPr>
            <w:tcW w:type="dxa" w:w="6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 atas-bawah, 16px kiri (icon) atau 12px kanan</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baris tabel</w:t>
            </w:r>
          </w:p>
        </w:tc>
        <w:tc>
          <w:tcPr>
            <w:tcW w:type="dxa" w:w="6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 atas-bawah, 16px kiri-kanan per cell</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lebar (desktop)</w:t>
            </w:r>
          </w:p>
        </w:tc>
        <w:tc>
          <w:tcPr>
            <w:tcW w:type="dxa" w:w="6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240px expanded, 64px collapsed</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AppHeader tinggi</w:t>
            </w:r>
          </w:p>
        </w:tc>
        <w:tc>
          <w:tcPr>
            <w:tcW w:type="dxa" w:w="6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 desktop; 56px mobile</w:t>
            </w:r>
          </w:p>
        </w:tc>
      </w:tr>
    </w:tbl>
    <w:p>
      <w:pPr>
        <w:spacing w:after="60" w:before="60"/>
      </w:pPr>
      <w:r>
        <w:t xml:space="preserve"/>
      </w:r>
    </w:p>
    <w:p>
      <w:pPr>
        <w:spacing w:after="120" w:before="240"/>
      </w:pPr>
      <w:r>
        <w:rPr>
          <w:rFonts w:ascii="Arial" w:cs="Arial" w:eastAsia="Arial" w:hAnsi="Arial"/>
          <w:b/>
          <w:bCs/>
          <w:color w:val="1F4E79"/>
          <w:sz w:val="28"/>
          <w:szCs w:val="28"/>
        </w:rPr>
        <w:t xml:space="preserve">5.3 Border Radius &amp; Shadow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53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--radius-sm</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4px</w:t>
            </w:r>
          </w:p>
        </w:tc>
        <w:tc>
          <w:tcPr>
            <w:tcW w:type="dxa" w:w="53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Badge, chip, tag, tooltip</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--radius-md</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6px</w:t>
            </w:r>
          </w:p>
        </w:tc>
        <w:tc>
          <w:tcPr>
            <w:tcW w:type="dxa" w:w="53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Tombol, input field, select</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--radius-lg</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8px</w:t>
            </w:r>
          </w:p>
        </w:tc>
        <w:tc>
          <w:tcPr>
            <w:tcW w:type="dxa" w:w="53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panel, AlertBanner</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--radius-xl</w:t>
            </w:r>
          </w:p>
        </w:tc>
        <w:tc>
          <w:tcPr>
            <w:tcW w:type="dxa" w:w="12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w:t>
            </w:r>
          </w:p>
        </w:tc>
        <w:tc>
          <w:tcPr>
            <w:tcW w:type="dxa" w:w="53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Modal, drawer</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--radius-full</w:t>
            </w:r>
          </w:p>
        </w:tc>
        <w:tc>
          <w:tcPr>
            <w:tcW w:type="dxa" w:w="12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9999px</w:t>
            </w:r>
          </w:p>
        </w:tc>
        <w:tc>
          <w:tcPr>
            <w:tcW w:type="dxa" w:w="53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Avatar, toggle, progress circular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w:t>
            </w:r>
          </w:p>
        </w:tc>
        <w:tc>
          <w:tcPr>
            <w:tcW w:type="dxa" w:w="4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--shadow-sm</w:t>
            </w:r>
          </w:p>
        </w:tc>
        <w:tc>
          <w:tcPr>
            <w:tcW w:type="dxa" w:w="4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 1px 3px rgba(0,0,0,0.08), 0 1px 2px rgba(0,0,0,0.05)</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resting state</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--shadow-md</w:t>
            </w:r>
          </w:p>
        </w:tc>
        <w:tc>
          <w:tcPr>
            <w:tcW w:type="dxa" w:w="4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 4px 6px rgba(0,0,0,0.07), 0 2px 4px rgba(0,0,0,0.05)</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hover, dropdown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--shadow-lg</w:t>
            </w:r>
          </w:p>
        </w:tc>
        <w:tc>
          <w:tcPr>
            <w:tcW w:type="dxa" w:w="4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 10px 15px rgba(0,0,0,0.08), 0 4px 6px rgba(0,0,0,0.05)</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Modal, Drawer</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6. Component Styling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V5 — SideNav styling ditulis ulang sepenuhnya: dark forest green background menggantikan white sidebar v1.0. Semua komponen lain tidak berubah.</w:t>
            </w:r>
          </w:p>
        </w:tc>
      </w:tr>
    </w:tbl>
    <w:p>
      <w:pPr>
        <w:spacing w:after="60" w:before="60"/>
      </w:pPr>
      <w:r>
        <w:t xml:space="preserve"/>
      </w:r>
    </w:p>
    <w:p>
      <w:pPr>
        <w:spacing w:after="120" w:before="240"/>
      </w:pPr>
      <w:r>
        <w:rPr>
          <w:rFonts w:ascii="Arial" w:cs="Arial" w:eastAsia="Arial" w:hAnsi="Arial"/>
          <w:b/>
          <w:bCs/>
          <w:color w:val="1F4E79"/>
          <w:sz w:val="28"/>
          <w:szCs w:val="28"/>
        </w:rPr>
        <w:t xml:space="preserve">6.1 Tombol (Button)</w:t>
      </w:r>
    </w:p>
    <w:p>
      <w:pPr>
        <w:spacing w:after="120" w:before="240"/>
      </w:pPr>
      <w:r>
        <w:rPr>
          <w:rFonts w:ascii="Arial" w:cs="Arial" w:eastAsia="Arial" w:hAnsi="Arial"/>
          <w:b/>
          <w:bCs/>
          <w:color w:val="1F4E79"/>
          <w:sz w:val="24"/>
          <w:szCs w:val="24"/>
        </w:rPr>
        <w:t xml:space="preserve">Primary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 / Aturan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 font 14px/600</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none</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Hover</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#1E3A5F</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Radius</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--radius-md (6px)</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10px atas-bawah, 20px kiri-kanan</w:t>
            </w:r>
          </w:p>
        </w:tc>
      </w:tr>
    </w:tbl>
    <w:p>
      <w:pPr>
        <w:spacing w:after="60" w:before="60"/>
      </w:pPr>
      <w:r>
        <w:t xml:space="preserve"/>
      </w:r>
    </w:p>
    <w:p>
      <w:pPr>
        <w:spacing w:after="120" w:before="240"/>
      </w:pPr>
      <w:r>
        <w:rPr>
          <w:rFonts w:ascii="Arial" w:cs="Arial" w:eastAsia="Arial" w:hAnsi="Arial"/>
          <w:b/>
          <w:bCs/>
          <w:color w:val="1F4E79"/>
          <w:sz w:val="24"/>
          <w:szCs w:val="24"/>
        </w:rPr>
        <w:t xml:space="preserve">Secondary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 / Aturan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 font 14px/600</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#D1D5DB</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Hover</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#F7F8FA; border: #1F4E79</w:t>
            </w:r>
          </w:p>
        </w:tc>
      </w:tr>
    </w:tbl>
    <w:p>
      <w:pPr>
        <w:spacing w:after="60" w:before="60"/>
      </w:pPr>
      <w:r>
        <w:t xml:space="preserve"/>
      </w:r>
    </w:p>
    <w:p>
      <w:pPr>
        <w:spacing w:after="60" w:before="60"/>
      </w:pPr>
      <w:r>
        <w:t xml:space="preserve"/>
      </w:r>
    </w:p>
    <w:p>
      <w:pPr>
        <w:spacing w:after="120" w:before="240"/>
      </w:pPr>
      <w:r>
        <w:rPr>
          <w:rFonts w:ascii="Arial" w:cs="Arial" w:eastAsia="Arial" w:hAnsi="Arial"/>
          <w:b/>
          <w:bCs/>
          <w:color w:val="1F4E79"/>
          <w:sz w:val="28"/>
          <w:szCs w:val="28"/>
        </w:rPr>
        <w:t xml:space="preserve">6.2 Form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State</w:t>
            </w:r>
          </w:p>
        </w:tc>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Border</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Background</w:t>
            </w:r>
          </w:p>
        </w:tc>
        <w:tc>
          <w:tcPr>
            <w:tcW w:type="dxa" w:w="2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Shadow/Ring</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Default</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#D1D5DB</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c>
          <w:tcPr>
            <w:tcW w:type="dxa" w:w="2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--shadow-xs</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Focus</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1.5px solid #1F4E79</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c>
          <w:tcPr>
            <w:tcW w:type="dxa" w:w="2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 0 0 3px rgba(31,78,121,0.12)</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Error</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1.5px solid #DC2626</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w:t>
            </w:r>
          </w:p>
        </w:tc>
        <w:tc>
          <w:tcPr>
            <w:tcW w:type="dxa" w:w="2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0 0 0 3px rgba(220,38,38,0.10)</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Disabled</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#E5E7EB</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#F3F4F6</w:t>
            </w:r>
          </w:p>
        </w:tc>
        <w:tc>
          <w:tcPr>
            <w:tcW w:type="dxa" w:w="2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none</w:t>
            </w:r>
          </w:p>
        </w:tc>
      </w:tr>
    </w:tbl>
    <w:p>
      <w:pPr>
        <w:spacing w:after="60" w:before="60"/>
      </w:pPr>
      <w:r>
        <w:t xml:space="preserve"/>
      </w:r>
    </w:p>
    <w:p>
      <w:pPr>
        <w:spacing w:after="120" w:before="240"/>
      </w:pPr>
      <w:r>
        <w:rPr>
          <w:rFonts w:ascii="Arial" w:cs="Arial" w:eastAsia="Arial" w:hAnsi="Arial"/>
          <w:b/>
          <w:bCs/>
          <w:color w:val="1F4E79"/>
          <w:sz w:val="28"/>
          <w:szCs w:val="28"/>
        </w:rPr>
        <w:t xml:space="preserve">6.3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 / Aturan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#E5E7EB</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Radius</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--radius-lg (8px)</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 (resting)</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--shadow-sm</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 (hover interaktif)</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--shadow-md + border-color: #D1D5DB</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internal</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 semua sisi; 20px untuk card compact</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header</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Judul H3 (20px/600/#111827) + garis bawah 1px #E5E7EB + padding-bottom 16px</w:t>
            </w:r>
          </w:p>
        </w:tc>
      </w:tr>
    </w:tbl>
    <w:p>
      <w:pPr>
        <w:spacing w:after="60" w:before="60"/>
      </w:pPr>
      <w:r>
        <w:t xml:space="preserve"/>
      </w:r>
    </w:p>
    <w:p>
      <w:pPr>
        <w:spacing w:after="120" w:before="240"/>
      </w:pPr>
      <w:r>
        <w:rPr>
          <w:rFonts w:ascii="Arial" w:cs="Arial" w:eastAsia="Arial" w:hAnsi="Arial"/>
          <w:b/>
          <w:bCs/>
          <w:color w:val="1F4E79"/>
          <w:sz w:val="28"/>
          <w:szCs w:val="28"/>
        </w:rPr>
        <w:t xml:space="preserve">6.4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 / Aturan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Header bg</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#F9FAFB</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Header teks</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12px / 600 / #6B7280 / UPPERCASE / letter-spacing 0.05em</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Row zebra (opsional)</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Baris genap: #F9FAFB; ganjil: #FFFFFF</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Row hover</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#F0F4F8 (navy-tinted hover)</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baris</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#E5E7EB bawah setiap baris</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Padding cell</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 atas-bawah, 16px kiri-kanan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Tinggi baris minimum</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48px</w:t>
            </w:r>
          </w:p>
        </w:tc>
      </w:tr>
    </w:tbl>
    <w:p>
      <w:pPr>
        <w:spacing w:after="60" w:before="60"/>
      </w:pPr>
      <w:r>
        <w:t xml:space="preserve"/>
      </w:r>
    </w:p>
    <w:p>
      <w:pPr>
        <w:spacing w:after="120" w:before="240"/>
      </w:pPr>
      <w:r>
        <w:rPr>
          <w:rFonts w:ascii="Arial" w:cs="Arial" w:eastAsia="Arial" w:hAnsi="Arial"/>
          <w:b/>
          <w:bCs/>
          <w:color w:val="1F4E79"/>
          <w:sz w:val="28"/>
          <w:szCs w:val="28"/>
        </w:rPr>
        <w:t xml:space="preserve">6.5 AppHeader ★ V8 Konfirmasi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 / Aturan</w:t>
            </w:r>
          </w:p>
        </w:tc>
      </w:tr>
      <w:tr>
        <w:tc>
          <w:tcPr>
            <w:tcW w:type="dxa" w:w="2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w:t>
            </w:r>
          </w:p>
        </w:tc>
        <w:tc>
          <w:tcPr>
            <w:tcW w:type="dxa" w:w="6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Warna identitas role: Pelayan=#D6E4F0 / Utility=#E2EFDA / Manajer=#FFF2CC / Vendor=#FCE9D9</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Tinggi</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 desktop; 56px mobile</w:t>
            </w:r>
          </w:p>
        </w:tc>
      </w:tr>
      <w:tr>
        <w:tc>
          <w:tcPr>
            <w:tcW w:type="dxa" w:w="2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bawah</w:t>
            </w:r>
          </w:p>
        </w:tc>
        <w:tc>
          <w:tcPr>
            <w:tcW w:type="dxa" w:w="6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#D1D5DB</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kiri</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Logo 'MottaGo' 18px/700 + nama halaman/breadcrumb</w:t>
            </w:r>
          </w:p>
        </w:tc>
      </w:tr>
      <w:tr>
        <w:tc>
          <w:tcPr>
            <w:tcW w:type="dxa" w:w="2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kanan</w:t>
            </w:r>
          </w:p>
        </w:tc>
        <w:tc>
          <w:tcPr>
            <w:tcW w:type="dxa" w:w="6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Nama user + badge role + avatar/tombol logout</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Relasi dengan SideNav</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AppHeader full width (z-index 100) di atas SideNav. Dark SideNav berada di bawah AppHeader, tidak mempengaruhi AppHeader color.</w:t>
            </w:r>
          </w:p>
        </w:tc>
      </w:tr>
    </w:tbl>
    <w:p>
      <w:pPr>
        <w:spacing w:after="60" w:before="60"/>
      </w:pPr>
      <w:r>
        <w:t xml:space="preserve"/>
      </w:r>
    </w:p>
    <w:p>
      <w:pPr>
        <w:spacing w:after="120" w:before="240"/>
      </w:pPr>
      <w:r>
        <w:rPr>
          <w:rFonts w:ascii="Arial" w:cs="Arial" w:eastAsia="Arial" w:hAnsi="Arial"/>
          <w:b/>
          <w:bCs/>
          <w:color w:val="1F4E79"/>
          <w:sz w:val="28"/>
          <w:szCs w:val="28"/>
        </w:rPr>
        <w:t xml:space="preserve">6.6 SideNav — Dark Variant ★ DITULIS ULANG (V5)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Seluruh spesifikasi berikut menggantikan SideNav styling di Phase3C v1.0 yang mendefinisikan 'light sidebar' (#FFFFFF background). v1.1 menggunakan dark forest green sidebar sebagai standar resmi.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 / Aturan</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 (--color-nav-dark-bg)</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Lebar expanded</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240px desktop</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Lebar collapsed</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 (icon only) — desktop</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kanan</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ada — dark background sendiri menciptakan visual separation</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Logo / brand area</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'MottaGo' 18px/700/#E5F3DC; padding 20px 16px; border-bottom 1px rgba(255,255,255,0.08)</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Item: teks nonaktif</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14px/500/#A3C98A (--color-nav-dark-muted); icon 20px/#A3C98A</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Item: teks aktif</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14px/600/#E5F3DC (--color-nav-dark-item-text); icon 20px/#E5F3DC</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Item: background aktif</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 (--color-nav-dark-active-bg); border-left 3px solid #22C55E</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Item: background hover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#2D5020 (--color-nav-dark-hover-bg); transisi 150ms ease</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Item: padding</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 atas-bawah; 16px kiri (icon); 12px kanan; gap icon-teks 12px</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Divider antar group</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1px solid rgba(255,255,255,0.08)</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User info (bottom)</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Avatar + nama user + role label — teks #A3C98A; padding 16px; border-top rgba(255,255,255,0.08)</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Aksesibilitas</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Kontras #A3C98A on #243F1A = ~4.6:1 (AA). Kontras #E5F3DC on #243F1A = ~10.2:1 (AAA).</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Scroll</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Overflow-y auto jika menu item &gt; viewport. Scrollbar tipis rgba(255,255,255,0.15).</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7. Iconography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6E4F0" w:val="clear"/>
            <w:tcMar>
              <w:top w:type="dxa" w:w="100"/>
              <w:left w:type="dxa" w:w="120"/>
              <w:bottom w:type="dxa" w:w="100"/>
              <w:right w:type="dxa" w:w="120"/>
            </w:tcMar>
          </w:tcPr>
          <w:p>
            <w:r>
              <w:rPr>
                <w:rFonts w:ascii="Arial" w:cs="Arial" w:eastAsia="Arial" w:hAnsi="Arial"/>
                <w:i/>
                <w:iCs/>
                <w:color w:val="1F4E79"/>
                <w:sz w:val="18"/>
                <w:szCs w:val="18"/>
              </w:rPr>
              <w:t xml:space="preserve">Tidak ada perubahan dari v1.0. Semua aturan icon identik.</w:t>
            </w:r>
          </w:p>
        </w:tc>
      </w:tr>
    </w:tbl>
    <w:p>
      <w:pPr>
        <w:spacing w:after="60" w:before="60"/>
      </w:pPr>
      <w:r>
        <w:t xml:space="preserve"/>
      </w:r>
    </w:p>
    <w:p>
      <w:pPr>
        <w:spacing w:after="120" w:before="240"/>
      </w:pPr>
      <w:r>
        <w:rPr>
          <w:rFonts w:ascii="Arial" w:cs="Arial" w:eastAsia="Arial" w:hAnsi="Arial"/>
          <w:b/>
          <w:bCs/>
          <w:color w:val="1F4E79"/>
          <w:sz w:val="28"/>
          <w:szCs w:val="28"/>
        </w:rPr>
        <w:t xml:space="preserve">7.1 Library &amp;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Standar</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Library</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Lucide Icons — Outline variant (stroke only, bukan filled)</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Stroke width</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1.5px — konsisten di semua ukuran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Corner style</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round cap, round join</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Filled icon</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digunakan di MottaGo — kecuali untuk state 'aktif' yang sangat spesifik, didokumentasikan per komponen</w:t>
            </w:r>
          </w:p>
        </w:tc>
      </w:tr>
    </w:tbl>
    <w:p>
      <w:pPr>
        <w:spacing w:after="60" w:before="60"/>
      </w:pPr>
      <w:r>
        <w:t xml:space="preserve"/>
      </w:r>
    </w:p>
    <w:p>
      <w:pPr>
        <w:spacing w:after="120" w:before="240"/>
      </w:pPr>
      <w:r>
        <w:rPr>
          <w:rFonts w:ascii="Arial" w:cs="Arial" w:eastAsia="Arial" w:hAnsi="Arial"/>
          <w:b/>
          <w:bCs/>
          <w:color w:val="1F4E79"/>
          <w:sz w:val="28"/>
          <w:szCs w:val="28"/>
        </w:rPr>
        <w:t xml:space="preserve">7.2 Ukuran Icon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Ukuran</w:t>
            </w:r>
          </w:p>
        </w:tc>
        <w:tc>
          <w:tcPr>
            <w:tcW w:type="dxa" w:w="5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c>
          <w:tcPr>
            <w:tcW w:type="dxa" w:w="3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16px</w:t>
            </w:r>
          </w:p>
        </w:tc>
        <w:tc>
          <w:tcPr>
            <w:tcW w:type="dxa" w:w="5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inline teks (misal: icon di samping teks badge, label kecil)</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Minimum size</w:t>
            </w:r>
          </w:p>
        </w:tc>
      </w:tr>
      <w:tr>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20px</w:t>
            </w:r>
          </w:p>
        </w:tc>
        <w:tc>
          <w:tcPr>
            <w:tcW w:type="dxa" w:w="5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dalam tombol, form input, StatusBadge, SideNav item</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Ukuran paling umum</w:t>
            </w:r>
          </w:p>
        </w:tc>
      </w:tr>
      <w:tr>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w:t>
            </w:r>
          </w:p>
        </w:tc>
        <w:tc>
          <w:tcPr>
            <w:tcW w:type="dxa" w:w="5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navigasi (BottomNav, SideNav), AppHeader, heading</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Touch target 44px min</w:t>
            </w:r>
          </w:p>
        </w:tc>
      </w:tr>
      <w:tr>
        <w:tc>
          <w:tcPr>
            <w:tcW w:type="dxa" w:w="1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32px</w:t>
            </w:r>
          </w:p>
        </w:tc>
        <w:tc>
          <w:tcPr>
            <w:tcW w:type="dxa" w:w="5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EmptyState kecil, icon card judul besar</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t>
            </w:r>
          </w:p>
        </w:tc>
      </w:tr>
      <w:tr>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48px</w:t>
            </w:r>
          </w:p>
        </w:tc>
        <w:tc>
          <w:tcPr>
            <w:tcW w:type="dxa" w:w="5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EmptyState utama, halaman konfirmasi</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interaktif</w:t>
            </w:r>
          </w:p>
        </w:tc>
      </w:tr>
    </w:tbl>
    <w:p>
      <w:pPr>
        <w:spacing w:after="60" w:before="60"/>
      </w:pPr>
      <w:r>
        <w:t xml:space="preserve"/>
      </w:r>
    </w:p>
    <w:p>
      <w:pPr>
        <w:spacing w:after="120" w:before="240"/>
      </w:pPr>
      <w:r>
        <w:rPr>
          <w:rFonts w:ascii="Arial" w:cs="Arial" w:eastAsia="Arial" w:hAnsi="Arial"/>
          <w:b/>
          <w:bCs/>
          <w:color w:val="1F4E79"/>
          <w:sz w:val="28"/>
          <w:szCs w:val="28"/>
        </w:rPr>
        <w:t xml:space="preserve">7.3 Warna Icon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Konteks</w:t>
            </w:r>
          </w:p>
        </w:tc>
        <w:tc>
          <w:tcPr>
            <w:tcW w:type="dxa" w:w="3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Warna</w:t>
            </w:r>
          </w:p>
        </w:tc>
        <w:tc>
          <w:tcPr>
            <w:tcW w:type="dxa" w:w="3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Berlaku di</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navigasi nonaktif (light ctx)</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#9CA3AF (Gray 400)</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BottomNav mobile</w:t>
            </w:r>
          </w:p>
        </w:tc>
      </w:tr>
      <w:tr>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navigasi nonaktif (dark sidebar)</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#A3C98A (--color-nav-dark-muted)</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desktop</w:t>
            </w:r>
          </w:p>
        </w:tc>
      </w:tr>
      <w:tr>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navigasi aktif (dark sidebar)</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 (--color-nav-dark-item-text)</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desktop item aktif</w:t>
            </w:r>
          </w:p>
        </w:tc>
      </w:tr>
      <w:tr>
        <w:tc>
          <w:tcPr>
            <w:tcW w:type="dxa" w:w="30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status warning</w:t>
            </w:r>
          </w:p>
        </w:tc>
        <w:tc>
          <w:tcPr>
            <w:tcW w:type="dxa" w:w="3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#F59E0B</w:t>
            </w:r>
          </w:p>
        </w:tc>
        <w:tc>
          <w:tcPr>
            <w:tcW w:type="dxa" w:w="3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badge warning</w:t>
            </w:r>
          </w:p>
        </w:tc>
      </w:tr>
      <w:tr>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status error</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#DC2626</w:t>
            </w:r>
          </w:p>
        </w:tc>
        <w:tc>
          <w:tcPr>
            <w:tcW w:type="dxa" w:w="3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Field error, AlertBanner error</w:t>
            </w:r>
          </w:p>
        </w:tc>
      </w:tr>
      <w:tr>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status success</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#16A34A</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success, badge selesai</w:t>
            </w:r>
          </w:p>
        </w:tc>
      </w:tr>
      <w:tr>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Icon brand (AppHeader, heading)</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3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Logo area, icon brand identity</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8. Data Visualization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V6 — CapacityGauge: circular preferred (SCR-M-01), linear tetap valid  ·  ★ V7 — Multi chart type: line, area, bar semua valid  ·  ★ V10 — Klarifikasi Daun Segar pada chart fill dan trend arrow</w:t>
            </w:r>
          </w:p>
        </w:tc>
      </w:tr>
    </w:tbl>
    <w:p>
      <w:pPr>
        <w:spacing w:after="60" w:before="60"/>
      </w:pPr>
      <w:r>
        <w:t xml:space="preserve"/>
      </w:r>
    </w:p>
    <w:p>
      <w:pPr>
        <w:spacing w:after="60" w:before="60"/>
        <w:jc w:val="left"/>
      </w:pPr>
      <w:r>
        <w:rPr>
          <w:rFonts w:ascii="Arial" w:cs="Arial" w:eastAsia="Arial" w:hAnsi="Arial"/>
          <w:b w:val="false"/>
          <w:bCs w:val="false"/>
          <w:i w:val="false"/>
          <w:iCs w:val="false"/>
          <w:color w:val="000000"/>
          <w:sz w:val="20"/>
          <w:szCs w:val="20"/>
        </w:rPr>
        <w:t xml:space="preserve">Standar ini berlaku untuk semua chart, gauge, dan KPI card di MottaGo. Library chart tidak ditentukan di fase ini.</w:t>
      </w:r>
    </w:p>
    <w:p>
      <w:pPr>
        <w:spacing w:after="60" w:before="60"/>
      </w:pPr>
      <w:r>
        <w:t xml:space="preserve"/>
      </w:r>
    </w:p>
    <w:p>
      <w:pPr>
        <w:spacing w:after="120" w:before="240"/>
      </w:pPr>
      <w:r>
        <w:rPr>
          <w:rFonts w:ascii="Arial" w:cs="Arial" w:eastAsia="Arial" w:hAnsi="Arial"/>
          <w:b/>
          <w:bCs/>
          <w:color w:val="1F4E79"/>
          <w:sz w:val="28"/>
          <w:szCs w:val="28"/>
        </w:rPr>
        <w:t xml:space="preserve">8.1 Capacity Indicator (COMP-12 CapacityGauge) ★ V6</w:t>
      </w:r>
    </w:p>
    <w:p>
      <w:pPr>
        <w:spacing w:after="60" w:before="60"/>
        <w:jc w:val="left"/>
      </w:pPr>
      <w:r>
        <w:rPr>
          <w:rFonts w:ascii="Arial" w:cs="Arial" w:eastAsia="Arial" w:hAnsi="Arial"/>
          <w:b w:val="false"/>
          <w:bCs w:val="false"/>
          <w:i w:val="false"/>
          <w:iCs w:val="false"/>
          <w:color w:val="000000"/>
          <w:sz w:val="20"/>
          <w:szCs w:val="20"/>
        </w:rPr>
        <w:t xml:space="preserve">v1.1 mendefinisikan dua implementation style yang valid untuk CapacityGauge. Pilihan per screen ditentukan di Visual Validation spec masing-masing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Style</w:t>
            </w:r>
          </w:p>
        </w:tc>
        <w:tc>
          <w:tcPr>
            <w:tcW w:type="dxa" w:w="3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Deskripsi</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Preferred untuk</w:t>
            </w:r>
          </w:p>
        </w:tc>
        <w:tc>
          <w:tcPr>
            <w:tcW w:type="dxa" w:w="2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utama</w:t>
            </w:r>
          </w:p>
        </w:tc>
      </w:tr>
      <w:tr>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Circular (Donut)</w:t>
            </w:r>
          </w:p>
        </w:tc>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 berbentuk lingkaran/donut; angka % di tengah; arc berwarna sesuai threshold; sisa arc = track abu</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SCR-M-01 Dashboard (preferred)</w:t>
            </w:r>
          </w:p>
        </w:tc>
        <w:tc>
          <w:tcPr>
            <w:tcW w:type="dxa" w:w="2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--gauge-circular-size, --gauge-stroke-width</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Linear (Progress Bar)</w:t>
            </w:r>
          </w:p>
        </w:tc>
        <w:tc>
          <w:tcPr>
            <w:tcW w:type="dxa" w:w="30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Bar horizontal; track abu #E5E7EB; fill berwarna sesuai threshold; angka % di samping atau di bawah</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SCR-M-02 Monitoring detail, komponen mobile, screen lain</w:t>
            </w:r>
          </w:p>
        </w:tc>
        <w:tc>
          <w:tcPr>
            <w:tcW w:type="dxa" w:w="20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--gauge-track-height, --gauge-track-color</w:t>
            </w:r>
          </w:p>
        </w:tc>
      </w:tr>
    </w:tbl>
    <w:p>
      <w:pPr>
        <w:spacing w:after="60" w:before="60"/>
      </w:pPr>
      <w:r>
        <w:t xml:space="preserve"/>
      </w:r>
    </w:p>
    <w:p>
      <w:pPr>
        <w:spacing w:after="120" w:before="240"/>
      </w:pPr>
      <w:r>
        <w:rPr>
          <w:rFonts w:ascii="Arial" w:cs="Arial" w:eastAsia="Arial" w:hAnsi="Arial"/>
          <w:b/>
          <w:bCs/>
          <w:color w:val="1F4E79"/>
          <w:sz w:val="24"/>
          <w:szCs w:val="24"/>
        </w:rPr>
        <w:t xml:space="preserve">8.1.1 Circular Gauge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Properti</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Nilai</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Diameter container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--gauge-circular-size: 160px default (dapat di-scale per konteks)</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Stroke width arc</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--gauge-stroke-width: 20px default</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Track (sisa arc)</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#E5E7EB (--color-border) — sama dengan linear variant</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Angka % di tengah</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Inter 36-56px / 700 — ukuran disesuaikan diameter. Warna mengikuti threshold.</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Label di bawah angka</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'dari X kg' atau 'Normal/Warning/Kritis' — 12px/400/#6B7280</w:t>
            </w:r>
          </w:p>
        </w:tc>
      </w:tr>
    </w:tbl>
    <w:p>
      <w:pPr>
        <w:spacing w:after="60" w:before="60"/>
      </w:pPr>
      <w:r>
        <w:t xml:space="preserve"/>
      </w:r>
    </w:p>
    <w:p>
      <w:pPr>
        <w:spacing w:after="120" w:before="240"/>
      </w:pPr>
      <w:r>
        <w:rPr>
          <w:rFonts w:ascii="Arial" w:cs="Arial" w:eastAsia="Arial" w:hAnsi="Arial"/>
          <w:b/>
          <w:bCs/>
          <w:color w:val="1F4E79"/>
          <w:sz w:val="24"/>
          <w:szCs w:val="24"/>
        </w:rPr>
        <w:t xml:space="preserve">8.1.2 Threshold Warna (Berlaku untuk Kedua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Threshold</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Kondisi</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Warna Fill/Arc</w:t>
            </w:r>
          </w:p>
        </w:tc>
        <w:tc>
          <w:tcPr>
            <w:tcW w:type="dxa" w:w="3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Warna Teks %</w:t>
            </w:r>
          </w:p>
        </w:tc>
      </w:tr>
      <w:tr>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Normal</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&lt; 70%</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#4CAF50 (Green 600)</w:t>
            </w:r>
          </w:p>
        </w:tc>
        <w:tc>
          <w:tcPr>
            <w:tcW w:type="dxa" w:w="30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#4CAF50</w:t>
            </w:r>
          </w:p>
        </w:tc>
      </w:tr>
      <w:tr>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Warning</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70% – 89%</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#FF9800 (Amber 500)</w:t>
            </w:r>
          </w:p>
        </w:tc>
        <w:tc>
          <w:tcPr>
            <w:tcW w:type="dxa" w:w="30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#FF9800</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Critical</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&gt;= 90%</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#F44336 (Red 500)</w:t>
            </w:r>
          </w:p>
        </w:tc>
        <w:tc>
          <w:tcPr>
            <w:tcW w:type="dxa" w:w="3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#F44336 + pulse animation</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Tidak Terbatas (DL-01)</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max_capacity NULL</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#9CA3AF — gray placeholder</w:t>
            </w:r>
          </w:p>
        </w:tc>
        <w:tc>
          <w:tcPr>
            <w:tcW w:type="dxa" w:w="3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#6B7280 — teks 'Tidak terbatas'</w:t>
            </w:r>
          </w:p>
        </w:tc>
      </w:tr>
    </w:tbl>
    <w:p>
      <w:pPr>
        <w:spacing w:after="60" w:before="60"/>
      </w:pPr>
      <w:r>
        <w:t xml:space="preserve"/>
      </w:r>
    </w:p>
    <w:p>
      <w:pPr>
        <w:spacing w:after="120" w:before="240"/>
      </w:pPr>
      <w:r>
        <w:rPr>
          <w:rFonts w:ascii="Arial" w:cs="Arial" w:eastAsia="Arial" w:hAnsi="Arial"/>
          <w:b/>
          <w:bCs/>
          <w:color w:val="1F4E79"/>
          <w:sz w:val="28"/>
          <w:szCs w:val="28"/>
        </w:rPr>
        <w:t xml:space="preserve">8.2 Chart Types — Multi-Type Framework ★ V7</w:t>
      </w:r>
    </w:p>
    <w:p>
      <w:pPr>
        <w:spacing w:after="60" w:before="60"/>
        <w:jc w:val="left"/>
      </w:pPr>
      <w:r>
        <w:rPr>
          <w:rFonts w:ascii="Arial" w:cs="Arial" w:eastAsia="Arial" w:hAnsi="Arial"/>
          <w:b w:val="false"/>
          <w:bCs w:val="false"/>
          <w:i w:val="false"/>
          <w:iCs w:val="false"/>
          <w:color w:val="000000"/>
          <w:sz w:val="20"/>
          <w:szCs w:val="20"/>
        </w:rPr>
        <w:t xml:space="preserve">v1.1 mengizinkan tiga tipe chart untuk visualisasi data temporal. Pilihan tipe ditentukan oleh konteks screen, bukan oleh aturan global. Panduan berikut membantu keputusan per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Tipe Chart</w:t>
            </w:r>
          </w:p>
        </w:tc>
        <w:tc>
          <w:tcPr>
            <w:tcW w:type="dxa" w:w="3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Kapan Digunakan</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Screen Contoh</w:t>
            </w:r>
          </w:p>
        </w:tc>
        <w:tc>
          <w:tcPr>
            <w:tcW w:type="dxa" w:w="25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Warna Line/Bar</w:t>
            </w:r>
          </w:p>
        </w:tc>
      </w:tr>
      <w:tr>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Bar Chart</w:t>
            </w:r>
          </w:p>
        </w:tc>
        <w:tc>
          <w:tcPr>
            <w:tcW w:type="dxa" w:w="30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Data kategorikal; perbandingan antar periode; volume yang perlu dibandingkan secara visual lebar</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Laporan bulanan, komparasi kategori</w:t>
            </w:r>
          </w:p>
        </w:tc>
        <w:tc>
          <w:tcPr>
            <w:tcW w:type="dxa" w:w="25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 (navy) — data netral</w:t>
            </w:r>
          </w:p>
        </w:tc>
      </w:tr>
      <w:tr>
        <w:tc>
          <w:tcPr>
            <w:tcW w:type="dxa" w:w="1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Line Chart</w:t>
            </w:r>
          </w:p>
        </w:tc>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Tren kontinu; pergerakan nilai dari waktu ke waktu; perubahan yang gradual</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SCR-M-01 Waste Trend (alternatif)</w:t>
            </w:r>
          </w:p>
        </w:tc>
        <w:tc>
          <w:tcPr>
            <w:tcW w:type="dxa" w:w="25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 line; atau #22C55E jika tren positif sustainability</w:t>
            </w:r>
          </w:p>
        </w:tc>
      </w:tr>
      <w:tr>
        <w:tc>
          <w:tcPr>
            <w:tcW w:type="dxa" w:w="1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Area Chart</w:t>
            </w:r>
          </w:p>
        </w:tc>
        <w:tc>
          <w:tcPr>
            <w:tcW w:type="dxa" w:w="3013"/>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Seperti line chart tapi dengan fill area di bawah untuk menekankan volume kumulatif. Preferred untuk dashboard.</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SCR-M-01 Waste Trend (preferred)</w:t>
            </w:r>
          </w:p>
        </w:tc>
        <w:tc>
          <w:tcPr>
            <w:tcW w:type="dxa" w:w="2513"/>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Fill: brand green opacity 20%; line: #243F1A atau #375623</w:t>
            </w:r>
          </w:p>
        </w:tc>
      </w:tr>
      <w:tr>
        <w:tc>
          <w:tcPr>
            <w:tcW w:type="dxa" w:w="1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Donut/Pie Chart</w:t>
            </w:r>
          </w:p>
        </w:tc>
        <w:tc>
          <w:tcPr>
            <w:tcW w:type="dxa" w:w="30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Komposisi/proporsi; max 6 segmen; selalu sertakan legend</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Waste by Category (SCR-M-01)</w:t>
            </w:r>
          </w:p>
        </w:tc>
        <w:tc>
          <w:tcPr>
            <w:tcW w:type="dxa" w:w="25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Multi-color: naval palette + category colors</w:t>
            </w:r>
          </w:p>
        </w:tc>
      </w:tr>
    </w:tbl>
    <w:p>
      <w:pPr>
        <w:spacing w:after="60" w:before="60"/>
      </w:pPr>
      <w:r>
        <w:t xml:space="preserve"/>
      </w:r>
    </w:p>
    <w:p>
      <w:pPr>
        <w:spacing w:after="120" w:before="240"/>
      </w:pPr>
      <w:r>
        <w:rPr>
          <w:rFonts w:ascii="Arial" w:cs="Arial" w:eastAsia="Arial" w:hAnsi="Arial"/>
          <w:b/>
          <w:bCs/>
          <w:color w:val="1F4E79"/>
          <w:sz w:val="24"/>
          <w:szCs w:val="24"/>
        </w:rPr>
        <w:t xml:space="preserve">8.2.1 Chart Visual Rules (Berlaku Semua Tipe)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Elemen</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Standar</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Grid lines</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Horizontal only; 1px dashed #E5E7EB; di belakang data</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Axis labels</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 / #6B7280 (bukan #9CA3AF — kontras minimum); font Inter</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Tooltip</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#FFFFFF; border 1px #E5E7EB; shadow-md; font 13px/400</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Legend</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 luar chart area; 12px/400/#374151; bullet 12px rounded</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Empty state</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Bar/area abu #F3F4F6 sebagai placeholder; teks 'Belum ada data' 13px/#9CA3AF</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Accessibility</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role='img'; aria-label deskriptif; data tabel tersembunyi sebagai fallback</w:t>
            </w:r>
          </w:p>
        </w:tc>
      </w:tr>
    </w:tbl>
    <w:p>
      <w:pPr>
        <w:spacing w:after="60" w:before="60"/>
      </w:pPr>
      <w:r>
        <w:t xml:space="preserve"/>
      </w:r>
    </w:p>
    <w:p>
      <w:pPr>
        <w:spacing w:after="120" w:before="240"/>
      </w:pPr>
      <w:r>
        <w:rPr>
          <w:rFonts w:ascii="Arial" w:cs="Arial" w:eastAsia="Arial" w:hAnsi="Arial"/>
          <w:b/>
          <w:bCs/>
          <w:color w:val="1F4E79"/>
          <w:sz w:val="28"/>
          <w:szCs w:val="28"/>
        </w:rPr>
        <w:t xml:space="preserve">8.3 Daun Segar pada Chart &amp; Trend — Klarifikasi ★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Aturan ini mengklarifikasi kapan warna hijau Daun Segar diizinkan vs tidak dalam konteks chart dan KPI card trend.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Elemen</w:t>
            </w:r>
          </w:p>
        </w:tc>
        <w:tc>
          <w:tcPr>
            <w:tcW w:type="dxa" w:w="3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Aturan</w:t>
            </w:r>
          </w:p>
        </w:tc>
        <w:tc>
          <w:tcPr>
            <w:tcW w:type="dxa" w:w="3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Alasan</w:t>
            </w:r>
          </w:p>
        </w:tc>
      </w:tr>
      <w:tr>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Area chart fill (Waste Trend)</w:t>
            </w:r>
          </w:p>
        </w:tc>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Brand green (opacity 15-25%) DIIZINKAN sebagai estetika brand, bukan semantic sustainability</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Chart ini menampilkan data kuantitas umum; warna fill adalah visual identity, bukan klaim sustainability</w:t>
            </w:r>
          </w:p>
        </w:tc>
      </w:tr>
      <w:tr>
        <w:tc>
          <w:tcPr>
            <w:tcW w:type="dxa" w:w="3013"/>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Trend arrow — kuantitas waste naik ↑</w:t>
            </w:r>
          </w:p>
        </w:tc>
        <w:tc>
          <w:tcPr>
            <w:tcW w:type="dxa" w:w="3013"/>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GUNAKAN warna NETRAL #374151 (abu gelap). BUKAN hijau. BUKAN merah (karena naik tidak selalu buruk secara absolut).</w:t>
            </w:r>
          </w:p>
        </w:tc>
        <w:tc>
          <w:tcPr>
            <w:tcW w:type="dxa" w:w="3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Lebih banyak waste recorded tidak berarti pencapaian positif sustainability</w:t>
            </w:r>
          </w:p>
        </w:tc>
      </w:tr>
      <w:tr>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Trend arrow — pickup success rate naik ↑</w:t>
            </w:r>
          </w:p>
        </w:tc>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GUNAKAN #16A34A (hijau Daun Segar) — ini adalah pencapaian sustainability positif</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Success rate tinggi = waste berhasil ditangani = outcome positif</w:t>
            </w:r>
          </w:p>
        </w:tc>
      </w:tr>
      <w:tr>
        <w:tc>
          <w:tcPr>
            <w:tcW w:type="dxa" w:w="3013"/>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Trend arrow — kapasitas terpakai naik ↑</w:t>
            </w:r>
          </w:p>
        </w:tc>
        <w:tc>
          <w:tcPr>
            <w:tcW w:type="dxa" w:w="3013"/>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GUNAKAN #374151 (netral) atau #DC2626 (merah) tergantung apakah mendekati threshold</w:t>
            </w:r>
          </w:p>
        </w:tc>
        <w:tc>
          <w:tcPr>
            <w:tcW w:type="dxa" w:w="3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Kapasitas naik = sinyal perlu tindakan, bukan pencapaian positif</w:t>
            </w:r>
          </w:p>
        </w:tc>
      </w:tr>
      <w:tr>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arc Normal (&lt;70%)</w:t>
            </w:r>
          </w:p>
        </w:tc>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#4CAF50 DIIZINKAN — status aman = kondisi positif</w:t>
            </w:r>
          </w:p>
        </w:tc>
        <w:tc>
          <w:tcPr>
            <w:tcW w:type="dxa" w:w="3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Normal capacity = sistem berfungsi baik</w:t>
            </w:r>
          </w:p>
        </w:tc>
      </w:tr>
    </w:tbl>
    <w:p>
      <w:pPr>
        <w:spacing w:after="60" w:before="60"/>
      </w:pPr>
      <w:r>
        <w:t xml:space="preserve"/>
      </w:r>
    </w:p>
    <w:p>
      <w:pPr>
        <w:spacing w:after="120" w:before="240"/>
      </w:pPr>
      <w:r>
        <w:rPr>
          <w:rFonts w:ascii="Arial" w:cs="Arial" w:eastAsia="Arial" w:hAnsi="Arial"/>
          <w:b/>
          <w:bCs/>
          <w:color w:val="1F4E79"/>
          <w:sz w:val="28"/>
          <w:szCs w:val="28"/>
        </w:rPr>
        <w:t xml:space="preserve">8.4 KPI Card Icon Colors</w:t>
      </w:r>
    </w:p>
    <w:p>
      <w:pPr>
        <w:spacing w:after="60" w:before="60"/>
        <w:jc w:val="left"/>
      </w:pPr>
      <w:r>
        <w:rPr>
          <w:rFonts w:ascii="Arial" w:cs="Arial" w:eastAsia="Arial" w:hAnsi="Arial"/>
          <w:b w:val="false"/>
          <w:bCs w:val="false"/>
          <w:i w:val="false"/>
          <w:iCs w:val="false"/>
          <w:color w:val="000000"/>
          <w:sz w:val="20"/>
          <w:szCs w:val="20"/>
        </w:rPr>
        <w:t xml:space="preserve">Icon dalam MetricCard menggunakan warna berikut, bukan selalu Daun Segar: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Metrik</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Icon</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Warna Icon</w:t>
            </w:r>
          </w:p>
        </w:tc>
        <w:tc>
          <w:tcPr>
            <w:tcW w:type="dxa" w:w="2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Alasan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Total Waste (kuantitas)</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Scale / Trash2</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 (Navy)</w:t>
            </w:r>
          </w:p>
        </w:tc>
        <w:tc>
          <w:tcPr>
            <w:tcW w:type="dxa" w:w="2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Data netral, bukan klaim positif/negatif</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Kapasitas Terpakai %</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Warna threshold dinamis</w:t>
            </w:r>
          </w:p>
        </w:tc>
        <w:tc>
          <w:tcPr>
            <w:tcW w:type="dxa" w:w="2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Mengikuti status kapasitas saat ini</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Pickup Aktif</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Truck</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 (Navy)</w:t>
            </w:r>
          </w:p>
        </w:tc>
        <w:tc>
          <w:tcPr>
            <w:tcW w:type="dxa" w:w="2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Status operasional netral</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Pickup Bulan Ini (completed)</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Package / CheckCircle</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#22C55E (Daun Segar)</w:t>
            </w:r>
          </w:p>
        </w:tc>
        <w:tc>
          <w:tcPr>
            <w:tcW w:type="dxa" w:w="2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Pickup selesai = outcome sustainability positif</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9. Responsive Visual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6E4F0" w:val="clear"/>
            <w:tcMar>
              <w:top w:type="dxa" w:w="100"/>
              <w:left w:type="dxa" w:w="120"/>
              <w:bottom w:type="dxa" w:w="100"/>
              <w:right w:type="dxa" w:w="120"/>
            </w:tcMar>
          </w:tcPr>
          <w:p>
            <w:r>
              <w:rPr>
                <w:rFonts w:ascii="Arial" w:cs="Arial" w:eastAsia="Arial" w:hAnsi="Arial"/>
                <w:i/>
                <w:iCs/>
                <w:color w:val="1F4E79"/>
                <w:sz w:val="18"/>
                <w:szCs w:val="18"/>
              </w:rPr>
              <w:t xml:space="preserve">Tidak ada perubahan substantif dari v1.0. Aturan dark sidebar pada tablet/mobile ditambahkan.</w:t>
            </w:r>
          </w:p>
        </w:tc>
      </w:tr>
    </w:tbl>
    <w:p>
      <w:pPr>
        <w:spacing w:after="60" w:before="60"/>
      </w:pPr>
      <w:r>
        <w:t xml:space="preserve"/>
      </w:r>
    </w:p>
    <w:p>
      <w:pPr>
        <w:spacing w:after="120" w:before="240"/>
      </w:pPr>
      <w:r>
        <w:rPr>
          <w:rFonts w:ascii="Arial" w:cs="Arial" w:eastAsia="Arial" w:hAnsi="Arial"/>
          <w:b/>
          <w:bCs/>
          <w:color w:val="1F4E79"/>
          <w:sz w:val="28"/>
          <w:szCs w:val="28"/>
        </w:rPr>
        <w:t xml:space="preserve">9.1 Breakpoints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Nama</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Width</w:t>
            </w:r>
          </w:p>
        </w:tc>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Layout Navigasi</w:t>
            </w:r>
          </w:p>
        </w:tc>
        <w:tc>
          <w:tcPr>
            <w:tcW w:type="dxa" w:w="2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Desktop</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&gt; 1024px</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Dark SideNav 240px expanded + AppHeader</w:t>
            </w:r>
          </w:p>
        </w:tc>
        <w:tc>
          <w:tcPr>
            <w:tcW w:type="dxa" w:w="2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Full layout</w:t>
            </w:r>
          </w:p>
        </w:tc>
      </w:tr>
      <w:tr>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Tablet</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640–1024px</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Dark SideNav 64px collapsed (icon) + AppHeader</w:t>
            </w:r>
          </w:p>
        </w:tc>
        <w:tc>
          <w:tcPr>
            <w:tcW w:type="dxa" w:w="2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Hover/tap untuk expand sebagai overlay</w:t>
            </w:r>
          </w:p>
        </w:tc>
      </w:tr>
      <w:tr>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Mobile</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&lt; 640px</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BottomNav + AppHeader (SideNav disembunyikan)</w:t>
            </w:r>
          </w:p>
        </w:tc>
        <w:tc>
          <w:tcPr>
            <w:tcW w:type="dxa" w:w="2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BottomNav 64px, SideNav tidak ada</w:t>
            </w:r>
          </w:p>
        </w:tc>
      </w:tr>
    </w:tbl>
    <w:p>
      <w:pPr>
        <w:spacing w:after="60" w:before="60"/>
      </w:pPr>
      <w:r>
        <w:t xml:space="preserve"/>
      </w:r>
    </w:p>
    <w:p>
      <w:pPr>
        <w:spacing w:after="120" w:before="240"/>
      </w:pPr>
      <w:r>
        <w:rPr>
          <w:rFonts w:ascii="Arial" w:cs="Arial" w:eastAsia="Arial" w:hAnsi="Arial"/>
          <w:b/>
          <w:bCs/>
          <w:color w:val="1F4E79"/>
          <w:sz w:val="28"/>
          <w:szCs w:val="28"/>
        </w:rPr>
        <w:t xml:space="preserve">9.2 Dark SideNav pada Tablet</w:t>
      </w:r>
    </w:p>
    <w:p>
      <w:pPr>
        <w:pStyle w:val="ListParagraph"/>
        <w:numPr>
          <w:ilvl w:val="0"/>
          <w:numId w:val="1"/>
        </w:numPr>
        <w:spacing w:after="40" w:before="40"/>
      </w:pPr>
      <w:r>
        <w:rPr>
          <w:rFonts w:ascii="Arial" w:cs="Arial" w:eastAsia="Arial" w:hAnsi="Arial"/>
          <w:sz w:val="20"/>
          <w:szCs w:val="20"/>
        </w:rPr>
        <w:t xml:space="preserve">Tablet: SideNav collapsed (64px, icon only) dengan background #243F1A yang sama</w:t>
      </w:r>
    </w:p>
    <w:p>
      <w:pPr>
        <w:pStyle w:val="ListParagraph"/>
        <w:numPr>
          <w:ilvl w:val="0"/>
          <w:numId w:val="1"/>
        </w:numPr>
        <w:spacing w:after="40" w:before="40"/>
      </w:pPr>
      <w:r>
        <w:rPr>
          <w:rFonts w:ascii="Arial" w:cs="Arial" w:eastAsia="Arial" w:hAnsi="Arial"/>
          <w:sz w:val="20"/>
          <w:szCs w:val="20"/>
        </w:rPr>
        <w:t xml:space="preserve">Saat di-expand (overlay): lebar 240px, dark bg, backdrop rgba(0,0,0,0.3) di atas konten</w:t>
      </w:r>
    </w:p>
    <w:p>
      <w:pPr>
        <w:pStyle w:val="ListParagraph"/>
        <w:numPr>
          <w:ilvl w:val="0"/>
          <w:numId w:val="1"/>
        </w:numPr>
        <w:spacing w:after="40" w:before="40"/>
      </w:pPr>
      <w:r>
        <w:rPr>
          <w:rFonts w:ascii="Arial" w:cs="Arial" w:eastAsia="Arial" w:hAnsi="Arial"/>
          <w:sz w:val="20"/>
          <w:szCs w:val="20"/>
        </w:rPr>
        <w:t xml:space="preserve">Icon di collapsed mode: warna #A3C98A (muted) untuk nonaktif, #E5F3DC untuk aktif</w:t>
      </w:r>
    </w:p>
    <w:p>
      <w:pPr>
        <w:spacing w:after="60" w:before="60"/>
      </w:pPr>
      <w:r>
        <w:t xml:space="preserve"/>
      </w:r>
    </w:p>
    <w:p>
      <w:pPr>
        <w:spacing w:after="120" w:before="240"/>
      </w:pPr>
      <w:r>
        <w:rPr>
          <w:rFonts w:ascii="Arial" w:cs="Arial" w:eastAsia="Arial" w:hAnsi="Arial"/>
          <w:b/>
          <w:bCs/>
          <w:color w:val="1F4E79"/>
          <w:sz w:val="28"/>
          <w:szCs w:val="28"/>
        </w:rPr>
        <w:t xml:space="preserve">9.3 Typography Scaling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Elemen</w:t>
            </w:r>
          </w:p>
        </w:tc>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Desktop</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Tablet</w:t>
            </w:r>
          </w:p>
        </w:tc>
        <w:tc>
          <w:tcPr>
            <w:tcW w:type="dxa" w:w="20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Mobile</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H1 Judul Halaman</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32px</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28px</w:t>
            </w:r>
          </w:p>
        </w:tc>
        <w:tc>
          <w:tcPr>
            <w:tcW w:type="dxa" w:w="2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KPI Angka</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36px</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32px</w:t>
            </w:r>
          </w:p>
        </w:tc>
        <w:tc>
          <w:tcPr>
            <w:tcW w:type="dxa" w:w="2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28px</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w:t>
            </w:r>
          </w:p>
        </w:tc>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16px</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16px</w:t>
            </w:r>
          </w:p>
        </w:tc>
        <w:tc>
          <w:tcPr>
            <w:tcW w:type="dxa" w:w="20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15px</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 label (SideNav)</w:t>
            </w:r>
          </w:p>
        </w:tc>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 (expanded) / hidden (collapsed)</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hidden</w:t>
            </w:r>
          </w:p>
        </w:tc>
        <w:tc>
          <w:tcPr>
            <w:tcW w:type="dxa" w:w="20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 (BottomNav 12px)</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10. Design Tokens —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V9 — Tambah token group: --color-nav-dark-* (6 token baru), --gauge-circular-* (4 token baru), --chart-* (3 token baru). Token lama tidak berubah.</w:t>
            </w:r>
          </w:p>
        </w:tc>
      </w:tr>
    </w:tbl>
    <w:p>
      <w:pPr>
        <w:spacing w:after="60" w:before="60"/>
      </w:pPr>
      <w:r>
        <w:t xml:space="preserve"/>
      </w:r>
    </w:p>
    <w:p>
      <w:pPr>
        <w:spacing w:after="120" w:before="240"/>
      </w:pPr>
      <w:r>
        <w:rPr>
          <w:rFonts w:ascii="Arial" w:cs="Arial" w:eastAsia="Arial" w:hAnsi="Arial"/>
          <w:b/>
          <w:bCs/>
          <w:color w:val="1F4E79"/>
          <w:sz w:val="28"/>
          <w:szCs w:val="28"/>
        </w:rPr>
        <w:t xml:space="preserve">10.1 Color Tokens — Brand</w:t>
      </w:r>
    </w:p>
    <w:p>
      <w:pPr>
        <w:spacing w:after="120" w:before="240"/>
      </w:pPr>
      <w:r>
        <w:rPr>
          <w:rFonts w:ascii="Arial" w:cs="Arial" w:eastAsia="Arial" w:hAnsi="Arial"/>
          <w:b/>
          <w:bCs/>
          <w:color w:val="1F4E79"/>
          <w:sz w:val="24"/>
          <w:szCs w:val="24"/>
        </w:rPr>
        <w:t xml:space="preserve">Brand &amp; Primary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--color-brand-primary</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Tombol primer, heading utama, nav item aktif (light ctx)</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--color-brand-primary-hover</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#1E3A5F</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Tombol primer hover</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--color-brand-secondary</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active item bg, brand secondary identifier</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--color-brand-focus</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#2563A3</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Focus ring, link teks</w:t>
            </w:r>
          </w:p>
        </w:tc>
      </w:tr>
    </w:tbl>
    <w:p>
      <w:pPr>
        <w:spacing w:after="60" w:before="60"/>
      </w:pPr>
      <w:r>
        <w:t xml:space="preserve"/>
      </w:r>
    </w:p>
    <w:p>
      <w:pPr>
        <w:spacing w:after="120" w:before="240"/>
      </w:pPr>
      <w:r>
        <w:rPr>
          <w:rFonts w:ascii="Arial" w:cs="Arial" w:eastAsia="Arial" w:hAnsi="Arial"/>
          <w:b/>
          <w:bCs/>
          <w:color w:val="1F4E79"/>
          <w:sz w:val="28"/>
          <w:szCs w:val="28"/>
        </w:rPr>
        <w:t xml:space="preserve">10.2 Color Tokens — Dark Navigation ★ BARU</w:t>
      </w:r>
    </w:p>
    <w:p>
      <w:pPr>
        <w:spacing w:after="120" w:before="240"/>
      </w:pPr>
      <w:r>
        <w:rPr>
          <w:rFonts w:ascii="Arial" w:cs="Arial" w:eastAsia="Arial" w:hAnsi="Arial"/>
          <w:b/>
          <w:bCs/>
          <w:color w:val="1F4E79"/>
          <w:sz w:val="24"/>
          <w:szCs w:val="24"/>
        </w:rPr>
        <w:t xml:space="preserve">Dark Navigation (SideNav)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background</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--color-nav-dark-active-bg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#375623</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item background saat aktif</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--color-nav-dark-hover-bg</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#2D5020</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item background saat hover</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--color-nav-dark-item-text</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Teks/icon item aktif di dark sidebar</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--color-nav-dark-muted</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#A3C98A</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Teks/icon item nonaktif di dark sidebar</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--color-nav-dark-divider</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rgba(255,255,255,0.08)</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Divider antar group item di dark sidebar</w:t>
            </w:r>
          </w:p>
        </w:tc>
      </w:tr>
    </w:tbl>
    <w:p>
      <w:pPr>
        <w:spacing w:after="60" w:before="60"/>
      </w:pPr>
      <w:r>
        <w:t xml:space="preserve"/>
      </w:r>
    </w:p>
    <w:p>
      <w:pPr>
        <w:spacing w:after="120" w:before="240"/>
      </w:pPr>
      <w:r>
        <w:rPr>
          <w:rFonts w:ascii="Arial" w:cs="Arial" w:eastAsia="Arial" w:hAnsi="Arial"/>
          <w:b/>
          <w:bCs/>
          <w:color w:val="1F4E79"/>
          <w:sz w:val="28"/>
          <w:szCs w:val="28"/>
        </w:rPr>
        <w:t xml:space="preserve">10.3 Color Tokens — Surface &amp; Background</w:t>
      </w:r>
    </w:p>
    <w:p>
      <w:pPr>
        <w:spacing w:after="120" w:before="240"/>
      </w:pPr>
      <w:r>
        <w:rPr>
          <w:rFonts w:ascii="Arial" w:cs="Arial" w:eastAsia="Arial" w:hAnsi="Arial"/>
          <w:b/>
          <w:bCs/>
          <w:color w:val="1F4E79"/>
          <w:sz w:val="24"/>
          <w:szCs w:val="24"/>
        </w:rPr>
        <w:t xml:space="preserve">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--color-bg-page</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#F7F8FA</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Latar halaman authenticated</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--color-surface</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#FFFFFF</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Card, modal, panel, dropdown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--color-border</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#E5E7EB</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card, input, tabel</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--color-border-strong</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#D1D5DB</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Border input default, divider</w:t>
            </w:r>
          </w:p>
        </w:tc>
      </w:tr>
    </w:tbl>
    <w:p>
      <w:pPr>
        <w:spacing w:after="60" w:before="60"/>
      </w:pPr>
      <w:r>
        <w:t xml:space="preserve"/>
      </w:r>
    </w:p>
    <w:p>
      <w:pPr>
        <w:spacing w:after="120" w:before="240"/>
      </w:pPr>
      <w:r>
        <w:rPr>
          <w:rFonts w:ascii="Arial" w:cs="Arial" w:eastAsia="Arial" w:hAnsi="Arial"/>
          <w:b/>
          <w:bCs/>
          <w:color w:val="1F4E79"/>
          <w:sz w:val="28"/>
          <w:szCs w:val="28"/>
        </w:rPr>
        <w:t xml:space="preserve">10.4 Color Tokens — Text</w:t>
      </w:r>
    </w:p>
    <w:p>
      <w:pPr>
        <w:spacing w:after="120" w:before="240"/>
      </w:pPr>
      <w:r>
        <w:rPr>
          <w:rFonts w:ascii="Arial" w:cs="Arial" w:eastAsia="Arial" w:hAnsi="Arial"/>
          <w:b/>
          <w:bCs/>
          <w:color w:val="1F4E79"/>
          <w:sz w:val="24"/>
          <w:szCs w:val="24"/>
        </w:rPr>
        <w:t xml:space="preserve">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--color-text-primary</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#111827</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 text, heading tabel, form label</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--color-text-secondary</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#374151</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Label, sub-heading, nav label</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--color-text-tertiary</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#6B7280</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Caption, axis chart, helper text</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--color-text-disabled</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#9CA3AF</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disabled, icon nonaktif (light ctx)</w:t>
            </w:r>
          </w:p>
        </w:tc>
      </w:tr>
    </w:tbl>
    <w:p>
      <w:pPr>
        <w:spacing w:after="60" w:before="60"/>
      </w:pPr>
      <w:r>
        <w:t xml:space="preserve"/>
      </w:r>
    </w:p>
    <w:p>
      <w:pPr>
        <w:spacing w:after="120" w:before="240"/>
      </w:pPr>
      <w:r>
        <w:rPr>
          <w:rFonts w:ascii="Arial" w:cs="Arial" w:eastAsia="Arial" w:hAnsi="Arial"/>
          <w:b/>
          <w:bCs/>
          <w:color w:val="1F4E79"/>
          <w:sz w:val="28"/>
          <w:szCs w:val="28"/>
        </w:rPr>
        <w:t xml:space="preserve">10.5 Color Tokens — Status</w:t>
      </w:r>
    </w:p>
    <w:p>
      <w:pPr>
        <w:spacing w:after="120" w:before="240"/>
      </w:pPr>
      <w:r>
        <w:rPr>
          <w:rFonts w:ascii="Arial" w:cs="Arial" w:eastAsia="Arial" w:hAnsi="Arial"/>
          <w:b/>
          <w:bCs/>
          <w:color w:val="1F4E79"/>
          <w:sz w:val="24"/>
          <w:szCs w:val="24"/>
        </w:rPr>
        <w:t xml:space="preserve">Semantic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--color-success-border</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#22C55E</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success border, CapacityGauge normal</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--color-success-bg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#DCFCE7</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success background</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--color-success-text</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#15803D</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 success, trend sustainability positif</w:t>
            </w:r>
          </w:p>
        </w:tc>
      </w:tr>
      <w:tr>
        <w:tc>
          <w:tcPr>
            <w:tcW w:type="dxa" w:w="3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--color-warning-gauge</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#FF9800</w:t>
            </w:r>
          </w:p>
        </w:tc>
        <w:tc>
          <w:tcPr>
            <w:tcW w:type="dxa" w:w="3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70-89%</w:t>
            </w:r>
          </w:p>
        </w:tc>
      </w:tr>
      <w:tr>
        <w:tc>
          <w:tcPr>
            <w:tcW w:type="dxa" w:w="3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--color-warning-bg</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#FEF3C7</w:t>
            </w:r>
          </w:p>
        </w:tc>
        <w:tc>
          <w:tcPr>
            <w:tcW w:type="dxa" w:w="3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warning background</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--color-error-gauge</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#F44336</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CapacityGauge &gt;= 90%</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--color-error-bg</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#FEE2E2</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AlertBanner error background</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--color-error-text</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#991B1B</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Pesan error form</w:t>
            </w:r>
          </w:p>
        </w:tc>
      </w:tr>
    </w:tbl>
    <w:p>
      <w:pPr>
        <w:spacing w:after="60" w:before="60"/>
      </w:pPr>
      <w:r>
        <w:t xml:space="preserve"/>
      </w:r>
    </w:p>
    <w:p>
      <w:pPr>
        <w:spacing w:after="120" w:before="240"/>
      </w:pPr>
      <w:r>
        <w:rPr>
          <w:rFonts w:ascii="Arial" w:cs="Arial" w:eastAsia="Arial" w:hAnsi="Arial"/>
          <w:b/>
          <w:bCs/>
          <w:color w:val="1F4E79"/>
          <w:sz w:val="28"/>
          <w:szCs w:val="28"/>
        </w:rPr>
        <w:t xml:space="preserve">10.6 Color Tokens — Role Identity</w:t>
      </w:r>
    </w:p>
    <w:p>
      <w:pPr>
        <w:spacing w:after="120" w:before="240"/>
      </w:pPr>
      <w:r>
        <w:rPr>
          <w:rFonts w:ascii="Arial" w:cs="Arial" w:eastAsia="Arial" w:hAnsi="Arial"/>
          <w:b/>
          <w:bCs/>
          <w:color w:val="1F4E79"/>
          <w:sz w:val="24"/>
          <w:szCs w:val="24"/>
        </w:rPr>
        <w:t xml:space="preserve">Role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--color-role-pelayan-bg</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#D6E4F0</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tab aktif Pelayan</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--color-role-utility-bg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#E2EFDA</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tab aktif Utility</w:t>
            </w:r>
          </w:p>
        </w:tc>
      </w:tr>
      <w:tr>
        <w:tc>
          <w:tcPr>
            <w:tcW w:type="dxa" w:w="3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--color-role-manajer-bg</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#FFF2CC</w:t>
            </w:r>
          </w:p>
        </w:tc>
        <w:tc>
          <w:tcPr>
            <w:tcW w:type="dxa" w:w="3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top bar Manajer</w:t>
            </w:r>
          </w:p>
        </w:tc>
      </w:tr>
      <w:tr>
        <w:tc>
          <w:tcPr>
            <w:tcW w:type="dxa" w:w="3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--color-role-manajer-text</w:t>
            </w:r>
          </w:p>
        </w:tc>
        <w:tc>
          <w:tcPr>
            <w:tcW w:type="dxa" w:w="20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#78350F</w:t>
            </w:r>
          </w:p>
        </w:tc>
        <w:tc>
          <w:tcPr>
            <w:tcW w:type="dxa" w:w="3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Teks/icon aktif Manajer di AppHeader</w:t>
            </w:r>
          </w:p>
        </w:tc>
      </w:tr>
      <w:tr>
        <w:tc>
          <w:tcPr>
            <w:tcW w:type="dxa" w:w="3526"/>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--color-role-vendor-bg</w:t>
            </w:r>
          </w:p>
        </w:tc>
        <w:tc>
          <w:tcPr>
            <w:tcW w:type="dxa" w:w="2000"/>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#FCE9D9</w:t>
            </w:r>
          </w:p>
        </w:tc>
        <w:tc>
          <w:tcPr>
            <w:tcW w:type="dxa" w:w="3500"/>
            <w:shd w:fill="FCE9D9"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Background AppHeader, tab aktif Vendor</w:t>
            </w:r>
          </w:p>
        </w:tc>
      </w:tr>
    </w:tbl>
    <w:p>
      <w:pPr>
        <w:spacing w:after="60" w:before="60"/>
      </w:pPr>
      <w:r>
        <w:t xml:space="preserve"/>
      </w:r>
    </w:p>
    <w:p>
      <w:pPr>
        <w:spacing w:after="120" w:before="240"/>
      </w:pPr>
      <w:r>
        <w:rPr>
          <w:rFonts w:ascii="Arial" w:cs="Arial" w:eastAsia="Arial" w:hAnsi="Arial"/>
          <w:b/>
          <w:bCs/>
          <w:color w:val="1F4E79"/>
          <w:sz w:val="28"/>
          <w:szCs w:val="28"/>
        </w:rPr>
        <w:t xml:space="preserve">10.7 Gauge Tokens ★ BARU</w:t>
      </w:r>
    </w:p>
    <w:p>
      <w:pPr>
        <w:spacing w:after="120" w:before="240"/>
      </w:pPr>
      <w:r>
        <w:rPr>
          <w:rFonts w:ascii="Arial" w:cs="Arial" w:eastAsia="Arial" w:hAnsi="Arial"/>
          <w:b/>
          <w:bCs/>
          <w:color w:val="1F4E79"/>
          <w:sz w:val="24"/>
          <w:szCs w:val="24"/>
        </w:rPr>
        <w:t xml:space="preserve">CapacityGauge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--gauge-circular-size</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160px</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Diameter circular gauge default</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--gauge-stroke-width</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20px</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Arc stroke width circular gauge</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--gauge-track-color</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#E5E7EB</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Track/background arc (kedua style)</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--gauge-track-height</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Tinggi bar linear gauge</w:t>
            </w:r>
          </w:p>
        </w:tc>
      </w:tr>
    </w:tbl>
    <w:p>
      <w:pPr>
        <w:spacing w:after="60" w:before="60"/>
      </w:pPr>
      <w:r>
        <w:t xml:space="preserve"/>
      </w:r>
    </w:p>
    <w:p>
      <w:pPr>
        <w:spacing w:after="120" w:before="240"/>
      </w:pPr>
      <w:r>
        <w:rPr>
          <w:rFonts w:ascii="Arial" w:cs="Arial" w:eastAsia="Arial" w:hAnsi="Arial"/>
          <w:b/>
          <w:bCs/>
          <w:color w:val="1F4E79"/>
          <w:sz w:val="28"/>
          <w:szCs w:val="28"/>
        </w:rPr>
        <w:t xml:space="preserve">10.8 Chart Tokens ★ BARU</w:t>
      </w:r>
    </w:p>
    <w:p>
      <w:pPr>
        <w:spacing w:after="120" w:before="240"/>
      </w:pPr>
      <w:r>
        <w:rPr>
          <w:rFonts w:ascii="Arial" w:cs="Arial" w:eastAsia="Arial" w:hAnsi="Arial"/>
          <w:b/>
          <w:bCs/>
          <w:color w:val="1F4E79"/>
          <w:sz w:val="24"/>
          <w:szCs w:val="24"/>
        </w:rPr>
        <w:t xml:space="preserve">Data Visualization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--chart-line-color</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Line chart stroke default (data netral)</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--chart-area-fill</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#243F1A / 0.18</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Area chart fill opacity (brand green 18%)</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--chart-bar-color</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#1F4E79</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Bar chart bar color default</w:t>
            </w:r>
          </w:p>
        </w:tc>
      </w:tr>
    </w:tbl>
    <w:p>
      <w:pPr>
        <w:spacing w:after="60" w:before="60"/>
      </w:pPr>
      <w:r>
        <w:t xml:space="preserve"/>
      </w:r>
    </w:p>
    <w:p>
      <w:pPr>
        <w:spacing w:after="120" w:before="240"/>
      </w:pPr>
      <w:r>
        <w:rPr>
          <w:rFonts w:ascii="Arial" w:cs="Arial" w:eastAsia="Arial" w:hAnsi="Arial"/>
          <w:b/>
          <w:bCs/>
          <w:color w:val="1F4E79"/>
          <w:sz w:val="28"/>
          <w:szCs w:val="28"/>
        </w:rPr>
        <w:t xml:space="preserve">10.9 Typography Tokens</w:t>
      </w:r>
    </w:p>
    <w:p>
      <w:pPr>
        <w:spacing w:after="120" w:before="240"/>
      </w:pPr>
      <w:r>
        <w:rPr>
          <w:rFonts w:ascii="Arial" w:cs="Arial" w:eastAsia="Arial" w:hAnsi="Arial"/>
          <w:b/>
          <w:bCs/>
          <w:color w:val="1F4E79"/>
          <w:sz w:val="24"/>
          <w:szCs w:val="24"/>
        </w:rPr>
        <w:t xml:space="preserve">Font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--font-size-xs</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12px</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Caption, label kecil, header kolom tabel</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--font-size-sm</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14px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 2, label form, tombol</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--font-size-md</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16px</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Body 1, teks konten utama</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--font-size-lg</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20px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H3 card title</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--font-size-xl</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24px</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H2 section title</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--font-size-2xl</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32px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H1 page title</w:t>
            </w:r>
          </w:p>
        </w:tc>
      </w:tr>
      <w:tr>
        <w:tc>
          <w:tcPr>
            <w:tcW w:type="dxa" w:w="3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--font-size-kpi</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36px</w:t>
            </w:r>
          </w:p>
        </w:tc>
        <w:tc>
          <w:tcPr>
            <w:tcW w:type="dxa" w:w="3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Angka KPI MetricCard</w:t>
            </w:r>
          </w:p>
        </w:tc>
      </w:tr>
    </w:tbl>
    <w:p>
      <w:pPr>
        <w:spacing w:after="60" w:before="60"/>
      </w:pPr>
      <w:r>
        <w:t xml:space="preserve"/>
      </w:r>
    </w:p>
    <w:p>
      <w:pPr>
        <w:spacing w:after="120" w:before="240"/>
      </w:pPr>
      <w:r>
        <w:rPr>
          <w:rFonts w:ascii="Arial" w:cs="Arial" w:eastAsia="Arial" w:hAnsi="Arial"/>
          <w:b/>
          <w:bCs/>
          <w:color w:val="1F4E79"/>
          <w:sz w:val="28"/>
          <w:szCs w:val="28"/>
        </w:rPr>
        <w:t xml:space="preserve">10.10 Navigation &amp; Layout Tokens</w:t>
      </w:r>
    </w:p>
    <w:p>
      <w:pPr>
        <w:spacing w:after="120" w:before="240"/>
      </w:pPr>
      <w:r>
        <w:rPr>
          <w:rFonts w:ascii="Arial" w:cs="Arial" w:eastAsia="Arial" w:hAnsi="Arial"/>
          <w:b/>
          <w:bCs/>
          <w:color w:val="1F4E79"/>
          <w:sz w:val="24"/>
          <w:szCs w:val="24"/>
        </w:rPr>
        <w:t xml:space="preserve">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Token Name</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Value</w:t>
            </w:r>
          </w:p>
        </w:tc>
        <w:tc>
          <w:tcPr>
            <w:tcW w:type="dxa" w:w="3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Penggunaan</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--nav-sidebar-width</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240px</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lebar expanded</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--nav-sidebar-collapsed</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lebar collapsed</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--nav-header-height-desktop</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AppHeader tinggi desktop</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--nav-header-height-mobile</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56px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AppHeader tinggi mobile</w:t>
            </w:r>
          </w:p>
        </w:tc>
      </w:tr>
      <w:tr>
        <w:tc>
          <w:tcPr>
            <w:tcW w:type="dxa" w:w="3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--nav-bottom-height</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64px</w:t>
            </w:r>
          </w:p>
        </w:tc>
        <w:tc>
          <w:tcPr>
            <w:tcW w:type="dxa" w:w="3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BottomNav tinggi</w:t>
            </w:r>
          </w:p>
        </w:tc>
      </w:tr>
      <w:tr>
        <w:tc>
          <w:tcPr>
            <w:tcW w:type="dxa" w:w="3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--content-max-width</w:t>
            </w:r>
          </w:p>
        </w:tc>
        <w:tc>
          <w:tcPr>
            <w:tcW w:type="dxa" w:w="20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1280px</w:t>
            </w:r>
          </w:p>
        </w:tc>
        <w:tc>
          <w:tcPr>
            <w:tcW w:type="dxa" w:w="3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Max width area konten</w:t>
            </w:r>
          </w:p>
        </w:tc>
      </w:tr>
    </w:tbl>
    <w:p>
      <w:pPr>
        <w:spacing w:after="60" w:before="60"/>
      </w:pPr>
      <w:r>
        <w:t xml:space="preserve"/>
      </w:r>
    </w:p>
    <w:p>
      <w:pPr>
        <w:pageBreakBefore/>
      </w:pPr>
      <w:r>
        <w:rPr>
          <w:sz w:val="20"/>
          <w:szCs w:val="20"/>
        </w:rPr>
        <w:t xml:space="preserve"/>
      </w:r>
    </w:p>
    <w:p>
      <w:pPr>
        <w:spacing w:after="120" w:before="400"/>
      </w:pPr>
      <w:r>
        <w:rPr>
          <w:rFonts w:ascii="Arial" w:cs="Arial" w:eastAsia="Arial" w:hAnsi="Arial"/>
          <w:b/>
          <w:bCs/>
          <w:color w:val="1F4E79"/>
          <w:sz w:val="32"/>
          <w:szCs w:val="32"/>
        </w:rPr>
        <w:t xml:space="preserve">11. Visual Consistency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 V11 — Tambah aturan dark sidebar contrast, brand illustration placement. Aturan lama dipertahankan.</w:t>
            </w:r>
          </w:p>
        </w:tc>
      </w:tr>
    </w:tbl>
    <w:p>
      <w:pPr>
        <w:spacing w:after="60" w:before="60"/>
      </w:pPr>
      <w:r>
        <w:t xml:space="preserve"/>
      </w:r>
    </w:p>
    <w:p>
      <w:pPr>
        <w:spacing w:after="120" w:before="240"/>
      </w:pPr>
      <w:r>
        <w:rPr>
          <w:rFonts w:ascii="Arial" w:cs="Arial" w:eastAsia="Arial" w:hAnsi="Arial"/>
          <w:b/>
          <w:bCs/>
          <w:color w:val="1F4E79"/>
          <w:sz w:val="28"/>
          <w:szCs w:val="28"/>
        </w:rPr>
        <w:t xml:space="preserve">11.1 Warna — Do &amp; Don't</w:t>
      </w:r>
    </w:p>
    <w:p>
      <w:pPr>
        <w:pStyle w:val="ListParagraph"/>
        <w:numPr>
          <w:ilvl w:val="0"/>
          <w:numId w:val="1"/>
        </w:numPr>
        <w:spacing w:after="40" w:before="40"/>
      </w:pPr>
      <w:r>
        <w:rPr>
          <w:rFonts w:ascii="Arial" w:cs="Arial" w:eastAsia="Arial" w:hAnsi="Arial"/>
          <w:sz w:val="20"/>
          <w:szCs w:val="20"/>
        </w:rPr>
        <w:t xml:space="preserve">GUNAKAN warna role identity hanya pada AppHeader top bar — tidak pada konten halaman atau SideNav</w:t>
      </w:r>
    </w:p>
    <w:p>
      <w:pPr>
        <w:pStyle w:val="ListParagraph"/>
        <w:numPr>
          <w:ilvl w:val="0"/>
          <w:numId w:val="1"/>
        </w:numPr>
        <w:spacing w:after="40" w:before="40"/>
      </w:pPr>
      <w:r>
        <w:rPr>
          <w:rFonts w:ascii="Arial" w:cs="Arial" w:eastAsia="Arial" w:hAnsi="Arial"/>
          <w:sz w:val="20"/>
          <w:szCs w:val="20"/>
        </w:rPr>
        <w:t xml:space="preserve">GUNAKAN dark sidebar (#243F1A) konsisten di semua role — SideNav tidak berubah warna antar role</w:t>
      </w:r>
    </w:p>
    <w:p>
      <w:pPr>
        <w:pStyle w:val="ListParagraph"/>
        <w:numPr>
          <w:ilvl w:val="0"/>
          <w:numId w:val="1"/>
        </w:numPr>
        <w:spacing w:after="40" w:before="40"/>
      </w:pPr>
      <w:r>
        <w:rPr>
          <w:rFonts w:ascii="Arial" w:cs="Arial" w:eastAsia="Arial" w:hAnsi="Arial"/>
          <w:sz w:val="20"/>
          <w:szCs w:val="20"/>
        </w:rPr>
        <w:t xml:space="preserve">GUNAKAN Daun Segar hanya untuk completed, success state, sustainability positive outcome, dan chart fill estetika brand</w:t>
      </w:r>
    </w:p>
    <w:p>
      <w:pPr>
        <w:pStyle w:val="ListParagraph"/>
        <w:numPr>
          <w:ilvl w:val="0"/>
          <w:numId w:val="1"/>
        </w:numPr>
        <w:spacing w:after="40" w:before="40"/>
      </w:pPr>
      <w:r>
        <w:rPr>
          <w:rFonts w:ascii="Arial" w:cs="Arial" w:eastAsia="Arial" w:hAnsi="Arial"/>
          <w:sz w:val="20"/>
          <w:szCs w:val="20"/>
        </w:rPr>
        <w:t xml:space="preserve">JANGAN gunakan green arrow untuk tren naik pada metrik waste volume atau kapasitas — gunakan netral #374151</w:t>
      </w:r>
    </w:p>
    <w:p>
      <w:pPr>
        <w:pStyle w:val="ListParagraph"/>
        <w:numPr>
          <w:ilvl w:val="0"/>
          <w:numId w:val="1"/>
        </w:numPr>
        <w:spacing w:after="40" w:before="40"/>
      </w:pPr>
      <w:r>
        <w:rPr>
          <w:rFonts w:ascii="Arial" w:cs="Arial" w:eastAsia="Arial" w:hAnsi="Arial"/>
          <w:sz w:val="20"/>
          <w:szCs w:val="20"/>
        </w:rPr>
        <w:t xml:space="preserve">JANGAN campur warna severity: warning amber, error merah, dan success hijau tidak boleh digunakan untuk makna lain</w:t>
      </w:r>
    </w:p>
    <w:p>
      <w:pPr>
        <w:pStyle w:val="ListParagraph"/>
        <w:numPr>
          <w:ilvl w:val="0"/>
          <w:numId w:val="1"/>
        </w:numPr>
        <w:spacing w:after="40" w:before="40"/>
      </w:pPr>
      <w:r>
        <w:rPr>
          <w:rFonts w:ascii="Arial" w:cs="Arial" w:eastAsia="Arial" w:hAnsi="Arial"/>
          <w:sz w:val="20"/>
          <w:szCs w:val="20"/>
        </w:rPr>
        <w:t xml:space="preserve">PASTIKAN kontras minimum WCAG AA: teks putih (#E5F3DC) di atas dark sidebar (#243F1A) — sudah AAA</w:t>
      </w:r>
    </w:p>
    <w:p>
      <w:pPr>
        <w:spacing w:after="60" w:before="60"/>
      </w:pPr>
      <w:r>
        <w:t xml:space="preserve"/>
      </w:r>
    </w:p>
    <w:p>
      <w:pPr>
        <w:spacing w:after="120" w:before="240"/>
      </w:pPr>
      <w:r>
        <w:rPr>
          <w:rFonts w:ascii="Arial" w:cs="Arial" w:eastAsia="Arial" w:hAnsi="Arial"/>
          <w:b/>
          <w:bCs/>
          <w:color w:val="1F4E79"/>
          <w:sz w:val="28"/>
          <w:szCs w:val="28"/>
        </w:rPr>
        <w:t xml:space="preserve">11.2 Dark Sidebar vs Light Content — Contrast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Pasangan</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Rasio Estimasi</w:t>
            </w:r>
          </w:p>
        </w:tc>
        <w:tc>
          <w:tcPr>
            <w:tcW w:type="dxa" w:w="20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Standar</w:t>
            </w:r>
          </w:p>
        </w:tc>
        <w:tc>
          <w:tcPr>
            <w:tcW w:type="dxa" w:w="2013"/>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 teks aktif / #243F1A 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~10.2:1</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AA (4.5:1)</w:t>
            </w:r>
          </w:p>
        </w:tc>
        <w:tc>
          <w:tcPr>
            <w:tcW w:type="dxa" w:w="2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AAA</w:t>
            </w:r>
          </w:p>
        </w:tc>
      </w:tr>
      <w:tr>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#A3C98A teks nonaktif / #243F1A 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~4.6:1</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AA (4.5:1)</w:t>
            </w:r>
          </w:p>
        </w:tc>
        <w:tc>
          <w:tcPr>
            <w:tcW w:type="dxa" w:w="2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AA</w:t>
            </w:r>
          </w:p>
        </w:tc>
      </w:tr>
      <w:tr>
        <w:tc>
          <w:tcPr>
            <w:tcW w:type="dxa" w:w="3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#E5F3DC teks / #375623 active bg</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~6.8:1</w:t>
            </w:r>
          </w:p>
        </w:tc>
        <w:tc>
          <w:tcPr>
            <w:tcW w:type="dxa" w:w="20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AA (4.5:1)</w:t>
            </w:r>
          </w:p>
        </w:tc>
        <w:tc>
          <w:tcPr>
            <w:tcW w:type="dxa" w:w="2013"/>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AA+</w:t>
            </w:r>
          </w:p>
        </w:tc>
      </w:tr>
      <w:tr>
        <w:tc>
          <w:tcPr>
            <w:tcW w:type="dxa" w:w="30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Konten main (#111827) / page bg (#F7F8FA)</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~16:1</w:t>
            </w:r>
          </w:p>
        </w:tc>
        <w:tc>
          <w:tcPr>
            <w:tcW w:type="dxa" w:w="20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AA (4.5:1)</w:t>
            </w:r>
          </w:p>
        </w:tc>
        <w:tc>
          <w:tcPr>
            <w:tcW w:type="dxa" w:w="2013"/>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 AAA</w:t>
            </w:r>
          </w:p>
        </w:tc>
      </w:tr>
    </w:tbl>
    <w:p>
      <w:pPr>
        <w:spacing w:after="60" w:before="60"/>
      </w:pPr>
      <w:r>
        <w:t xml:space="preserve"/>
      </w:r>
    </w:p>
    <w:p>
      <w:pPr>
        <w:spacing w:after="120" w:before="240"/>
      </w:pPr>
      <w:r>
        <w:rPr>
          <w:rFonts w:ascii="Arial" w:cs="Arial" w:eastAsia="Arial" w:hAnsi="Arial"/>
          <w:b/>
          <w:bCs/>
          <w:color w:val="1F4E79"/>
          <w:sz w:val="28"/>
          <w:szCs w:val="28"/>
        </w:rPr>
        <w:t xml:space="preserve">11.3 Brand Illustration — Placement Rules</w:t>
      </w:r>
    </w:p>
    <w:p>
      <w:pPr>
        <w:pStyle w:val="ListParagraph"/>
        <w:numPr>
          <w:ilvl w:val="0"/>
          <w:numId w:val="1"/>
        </w:numPr>
        <w:spacing w:after="40" w:before="40"/>
      </w:pPr>
      <w:r>
        <w:rPr>
          <w:rFonts w:ascii="Arial" w:cs="Arial" w:eastAsia="Arial" w:hAnsi="Arial"/>
          <w:sz w:val="20"/>
          <w:szCs w:val="20"/>
        </w:rPr>
        <w:t xml:space="preserve">Hanya boleh ada di screen dashboard (bukan form, modal, atau operational screen)</w:t>
      </w:r>
    </w:p>
    <w:p>
      <w:pPr>
        <w:pStyle w:val="ListParagraph"/>
        <w:numPr>
          <w:ilvl w:val="0"/>
          <w:numId w:val="1"/>
        </w:numPr>
        <w:spacing w:after="40" w:before="40"/>
      </w:pPr>
      <w:r>
        <w:rPr>
          <w:rFonts w:ascii="Arial" w:cs="Arial" w:eastAsia="Arial" w:hAnsi="Arial"/>
          <w:sz w:val="20"/>
          <w:szCs w:val="20"/>
        </w:rPr>
        <w:t xml:space="preserve">Posisi: pojok kanan atas area konten, atau area dekoratif yang terisolasi dari data</w:t>
      </w:r>
    </w:p>
    <w:p>
      <w:pPr>
        <w:pStyle w:val="ListParagraph"/>
        <w:numPr>
          <w:ilvl w:val="0"/>
          <w:numId w:val="1"/>
        </w:numPr>
        <w:spacing w:after="40" w:before="40"/>
      </w:pPr>
      <w:r>
        <w:rPr>
          <w:rFonts w:ascii="Arial" w:cs="Arial" w:eastAsia="Arial" w:hAnsi="Arial"/>
          <w:sz w:val="20"/>
          <w:szCs w:val="20"/>
        </w:rPr>
        <w:t xml:space="preserve">TIDAK boleh overlap dengan komponen interaktif, tabel, chart, atau form</w:t>
      </w:r>
    </w:p>
    <w:p>
      <w:pPr>
        <w:pStyle w:val="ListParagraph"/>
        <w:numPr>
          <w:ilvl w:val="0"/>
          <w:numId w:val="1"/>
        </w:numPr>
        <w:spacing w:after="40" w:before="40"/>
      </w:pPr>
      <w:r>
        <w:rPr>
          <w:rFonts w:ascii="Arial" w:cs="Arial" w:eastAsia="Arial" w:hAnsi="Arial"/>
          <w:sz w:val="20"/>
          <w:szCs w:val="20"/>
        </w:rPr>
        <w:t xml:space="preserve">Ukuran: tidak melebihi 15% dari area yang tersedia</w:t>
      </w:r>
    </w:p>
    <w:p>
      <w:pPr>
        <w:pStyle w:val="ListParagraph"/>
        <w:numPr>
          <w:ilvl w:val="0"/>
          <w:numId w:val="1"/>
        </w:numPr>
        <w:spacing w:after="40" w:before="40"/>
      </w:pPr>
      <w:r>
        <w:rPr>
          <w:rFonts w:ascii="Arial" w:cs="Arial" w:eastAsia="Arial" w:hAnsi="Arial"/>
          <w:sz w:val="20"/>
          <w:szCs w:val="20"/>
        </w:rPr>
        <w:t xml:space="preserve">Jenis: alam/organik saja (daun, tanaman, bumi, biji). Bukan karakter, mascot, atau makanan</w:t>
      </w:r>
    </w:p>
    <w:p>
      <w:pPr>
        <w:pStyle w:val="ListParagraph"/>
        <w:numPr>
          <w:ilvl w:val="0"/>
          <w:numId w:val="1"/>
        </w:numPr>
        <w:spacing w:after="40" w:before="40"/>
      </w:pPr>
      <w:r>
        <w:rPr>
          <w:rFonts w:ascii="Arial" w:cs="Arial" w:eastAsia="Arial" w:hAnsi="Arial"/>
          <w:sz w:val="20"/>
          <w:szCs w:val="20"/>
        </w:rPr>
        <w:t xml:space="preserve">aria-hidden='true' — dekoratif, tidak memerlukan alt text</w:t>
      </w:r>
    </w:p>
    <w:p>
      <w:pPr>
        <w:spacing w:after="60" w:before="60"/>
      </w:pPr>
      <w:r>
        <w:t xml:space="preserve"/>
      </w:r>
    </w:p>
    <w:p>
      <w:pPr>
        <w:spacing w:after="120" w:before="240"/>
      </w:pPr>
      <w:r>
        <w:rPr>
          <w:rFonts w:ascii="Arial" w:cs="Arial" w:eastAsia="Arial" w:hAnsi="Arial"/>
          <w:b/>
          <w:bCs/>
          <w:color w:val="1F4E79"/>
          <w:sz w:val="28"/>
          <w:szCs w:val="28"/>
        </w:rPr>
        <w:t xml:space="preserve">11.4 Komponen — Do &amp; Don't</w:t>
      </w:r>
    </w:p>
    <w:p>
      <w:pPr>
        <w:pStyle w:val="ListParagraph"/>
        <w:numPr>
          <w:ilvl w:val="0"/>
          <w:numId w:val="1"/>
        </w:numPr>
        <w:spacing w:after="40" w:before="40"/>
      </w:pPr>
      <w:r>
        <w:rPr>
          <w:rFonts w:ascii="Arial" w:cs="Arial" w:eastAsia="Arial" w:hAnsi="Arial"/>
          <w:sz w:val="20"/>
          <w:szCs w:val="20"/>
        </w:rPr>
        <w:t xml:space="preserve">JANGAN membuat variasi komponen baru di luar yang didefinisikan di Phase 3B Component Inventory</w:t>
      </w:r>
    </w:p>
    <w:p>
      <w:pPr>
        <w:pStyle w:val="ListParagraph"/>
        <w:numPr>
          <w:ilvl w:val="0"/>
          <w:numId w:val="1"/>
        </w:numPr>
        <w:spacing w:after="40" w:before="40"/>
      </w:pPr>
      <w:r>
        <w:rPr>
          <w:rFonts w:ascii="Arial" w:cs="Arial" w:eastAsia="Arial" w:hAnsi="Arial"/>
          <w:sz w:val="20"/>
          <w:szCs w:val="20"/>
        </w:rPr>
        <w:t xml:space="preserve">GUNAKAN SideNav dark (#243F1A) — tidak ada 'light SideNav' alternatif di v1.1</w:t>
      </w:r>
    </w:p>
    <w:p>
      <w:pPr>
        <w:pStyle w:val="ListParagraph"/>
        <w:numPr>
          <w:ilvl w:val="0"/>
          <w:numId w:val="1"/>
        </w:numPr>
        <w:spacing w:after="40" w:before="40"/>
      </w:pPr>
      <w:r>
        <w:rPr>
          <w:rFonts w:ascii="Arial" w:cs="Arial" w:eastAsia="Arial" w:hAnsi="Arial"/>
          <w:sz w:val="20"/>
          <w:szCs w:val="20"/>
        </w:rPr>
        <w:t xml:space="preserve">GUNAKAN border radius konsisten: 6px tombol, 8px card — tidak ada radius lain kecuali badge (4px) dan modal (12px)</w:t>
      </w:r>
    </w:p>
    <w:p>
      <w:pPr>
        <w:pStyle w:val="ListParagraph"/>
        <w:numPr>
          <w:ilvl w:val="0"/>
          <w:numId w:val="1"/>
        </w:numPr>
        <w:spacing w:after="40" w:before="40"/>
      </w:pPr>
      <w:r>
        <w:rPr>
          <w:rFonts w:ascii="Arial" w:cs="Arial" w:eastAsia="Arial" w:hAnsi="Arial"/>
          <w:sz w:val="20"/>
          <w:szCs w:val="20"/>
        </w:rPr>
        <w:t xml:space="preserve">GUNAKAN bayangan --shadow-sm untuk card resting — tidak ada shadow yang lebih besar untuk card di halaman biasa</w:t>
      </w:r>
    </w:p>
    <w:p>
      <w:pPr>
        <w:spacing w:after="60" w:before="60"/>
      </w:pPr>
      <w:r>
        <w:t xml:space="preserve"/>
      </w:r>
    </w:p>
    <w:p>
      <w:pPr>
        <w:spacing w:after="120" w:before="240"/>
      </w:pPr>
      <w:r>
        <w:rPr>
          <w:rFonts w:ascii="Arial" w:cs="Arial" w:eastAsia="Arial" w:hAnsi="Arial"/>
          <w:b/>
          <w:bCs/>
          <w:color w:val="1F4E79"/>
          <w:sz w:val="28"/>
          <w:szCs w:val="28"/>
        </w:rPr>
        <w:t xml:space="preserve">11.5 Pre-Ship Checklist —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Area</w:t>
            </w:r>
          </w:p>
        </w:tc>
        <w:tc>
          <w:tcPr>
            <w:tcW w:type="dxa" w:w="65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Item Verifikasi</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Dark Sidebar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SideNav menggunakan #243F1A; teks #A3C98A nonaktif; #E5F3DC aktif; left border #22C55E pada active item</w:t>
            </w:r>
          </w:p>
        </w:tc>
      </w:tr>
      <w:tr>
        <w:tc>
          <w:tcPr>
            <w:tcW w:type="dxa" w:w="2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AppHeader</w:t>
            </w:r>
          </w:p>
        </w:tc>
        <w:tc>
          <w:tcPr>
            <w:tcW w:type="dxa" w:w="6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AppHeader menggunakan role identity color (#FFF2CC untuk Manajer); TIDAK dark green</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Gauge</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Circular gauge di SCR-M-01; linear di screen lain atau mobile; threshold colors konsisten</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Chart</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Area/line chart menggunakan brand green fill (opacity 15-25%); bar chart navy; tooltip putih</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Daun Segar</w:t>
            </w:r>
          </w:p>
        </w:tc>
        <w:tc>
          <w:tcPr>
            <w:tcW w:type="dxa" w:w="65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Trend arrow waste volume = netral #374151; completed badge = #22C55E; capacity normal arc = #4CAF50</w:t>
            </w:r>
          </w:p>
        </w:tc>
      </w:tr>
      <w:tr>
        <w:tc>
          <w:tcPr>
            <w:tcW w:type="dxa" w:w="2500"/>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Brand Illustration</w:t>
            </w:r>
          </w:p>
        </w:tc>
        <w:tc>
          <w:tcPr>
            <w:tcW w:type="dxa" w:w="6526"/>
            <w:shd w:fill="FFF2CC"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Hanya di dashboard screen; tidak overlap data; aria-hidden=true</w:t>
            </w:r>
          </w:p>
        </w:tc>
      </w:tr>
      <w:tr>
        <w:tc>
          <w:tcPr>
            <w:tcW w:type="dxa" w:w="2500"/>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Typography</w:t>
            </w:r>
          </w:p>
        </w:tc>
        <w:tc>
          <w:tcPr>
            <w:tcW w:type="dxa" w:w="6526"/>
            <w:shd w:fill="D6E4F0"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Semua teks menggunakan Inter; fallback Arial; KPI 36px/700</w:t>
            </w:r>
          </w:p>
        </w:tc>
      </w:tr>
      <w:tr>
        <w:tc>
          <w:tcPr>
            <w:tcW w:type="dxa" w:w="2500"/>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Aksesibilitas</w:t>
            </w:r>
          </w:p>
        </w:tc>
        <w:tc>
          <w:tcPr>
            <w:tcW w:type="dxa" w:w="6526"/>
            <w:shd w:fill="FFFFFF"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Semua pasangan warna memenuhi WCAG 2.1 AA; dark sidebar sudah AA+</w:t>
            </w:r>
          </w:p>
        </w:tc>
      </w:tr>
    </w:tbl>
    <w:p>
      <w:pPr>
        <w:pageBreakBefore/>
      </w:pPr>
      <w:r>
        <w:rPr>
          <w:sz w:val="20"/>
          <w:szCs w:val="20"/>
        </w:rPr>
        <w:t xml:space="preserve"/>
      </w:r>
    </w:p>
    <w:p>
      <w:pPr>
        <w:spacing w:after="120" w:before="400"/>
      </w:pPr>
      <w:r>
        <w:rPr>
          <w:rFonts w:ascii="Arial" w:cs="Arial" w:eastAsia="Arial" w:hAnsi="Arial"/>
          <w:b/>
          <w:bCs/>
          <w:color w:val="1F4E79"/>
          <w:sz w:val="32"/>
          <w:szCs w:val="32"/>
        </w:rPr>
        <w:t xml:space="preserve">12. Design Freeze v1.1 Approval</w:t>
      </w:r>
    </w:p>
    <w:p>
      <w:pPr>
        <w:spacing w:after="60" w:before="60"/>
      </w:pPr>
      <w:r>
        <w:t xml:space="preserve"/>
      </w:r>
    </w:p>
    <w:p>
      <w:pPr>
        <w:spacing w:after="120" w:before="240"/>
      </w:pPr>
      <w:r>
        <w:rPr>
          <w:rFonts w:ascii="Arial" w:cs="Arial" w:eastAsia="Arial" w:hAnsi="Arial"/>
          <w:b/>
          <w:bCs/>
          <w:color w:val="1F4E79"/>
          <w:sz w:val="28"/>
          <w:szCs w:val="28"/>
        </w:rPr>
        <w:t xml:space="preserve">12.1 Pernyataan Freeze</w:t>
      </w:r>
    </w:p>
    <w:p>
      <w:pPr>
        <w:spacing w:after="60" w:before="60"/>
        <w:jc w:val="left"/>
      </w:pPr>
      <w:r>
        <w:rPr>
          <w:rFonts w:ascii="Arial" w:cs="Arial" w:eastAsia="Arial" w:hAnsi="Arial"/>
          <w:b w:val="false"/>
          <w:bCs w:val="false"/>
          <w:i w:val="false"/>
          <w:iCs w:val="false"/>
          <w:color w:val="000000"/>
          <w:sz w:val="20"/>
          <w:szCs w:val="20"/>
        </w:rPr>
        <w:t xml:space="preserve">Phase3C_VisualDesign_MottaGo_v1.1 dinyatakan FROZEN mulai tanggal 18 Juni 2026.</w:t>
      </w:r>
    </w:p>
    <w:p>
      <w:pPr>
        <w:spacing w:after="60" w:before="60"/>
        <w:jc w:val="left"/>
      </w:pPr>
      <w:r>
        <w:rPr>
          <w:rFonts w:ascii="Arial" w:cs="Arial" w:eastAsia="Arial" w:hAnsi="Arial"/>
          <w:b w:val="false"/>
          <w:bCs w:val="false"/>
          <w:i w:val="false"/>
          <w:iCs w:val="false"/>
          <w:color w:val="000000"/>
          <w:sz w:val="20"/>
          <w:szCs w:val="20"/>
        </w:rPr>
        <w:t xml:space="preserve">Dokumen ini supersedes Phase3C_VisualDesign_MottaGo_v1.0 (17 Juni 2026) dan menjadi satu-satunya referensi visual yang berlaku untuk implementasi frontend MottaGo.</w:t>
      </w:r>
    </w:p>
    <w:p>
      <w:pPr>
        <w:spacing w:after="60" w:before="60"/>
      </w:pPr>
      <w:r>
        <w:t xml:space="preserve"/>
      </w:r>
    </w:p>
    <w:p>
      <w:pPr>
        <w:spacing w:after="120" w:before="240"/>
      </w:pPr>
      <w:r>
        <w:rPr>
          <w:rFonts w:ascii="Arial" w:cs="Arial" w:eastAsia="Arial" w:hAnsi="Arial"/>
          <w:b/>
          <w:bCs/>
          <w:color w:val="1F4E79"/>
          <w:sz w:val="28"/>
          <w:szCs w:val="28"/>
        </w:rPr>
        <w:t xml:space="preserve">12.2 Lingkup Freeze v1.1</w:t>
      </w:r>
    </w:p>
    <w:p>
      <w:pPr>
        <w:pStyle w:val="ListParagraph"/>
        <w:numPr>
          <w:ilvl w:val="0"/>
          <w:numId w:val="1"/>
        </w:numPr>
        <w:spacing w:after="40" w:before="40"/>
      </w:pPr>
      <w:r>
        <w:rPr>
          <w:rFonts w:ascii="Arial" w:cs="Arial" w:eastAsia="Arial" w:hAnsi="Arial"/>
          <w:sz w:val="20"/>
          <w:szCs w:val="20"/>
        </w:rPr>
        <w:t xml:space="preserve">Seluruh sistem warna termasuk Dark Navigation palette (#243F1A, #375623, #2D5020, #E5F3DC, #A3C98A, rgba divider)</w:t>
      </w:r>
    </w:p>
    <w:p>
      <w:pPr>
        <w:pStyle w:val="ListParagraph"/>
        <w:numPr>
          <w:ilvl w:val="0"/>
          <w:numId w:val="1"/>
        </w:numPr>
        <w:spacing w:after="40" w:before="40"/>
      </w:pPr>
      <w:r>
        <w:rPr>
          <w:rFonts w:ascii="Arial" w:cs="Arial" w:eastAsia="Arial" w:hAnsi="Arial"/>
          <w:sz w:val="20"/>
          <w:szCs w:val="20"/>
        </w:rPr>
        <w:t xml:space="preserve">Visual language Bumi Tenang + Daun Segar sebagai identitas kombinasi resmi</w:t>
      </w:r>
    </w:p>
    <w:p>
      <w:pPr>
        <w:pStyle w:val="ListParagraph"/>
        <w:numPr>
          <w:ilvl w:val="0"/>
          <w:numId w:val="1"/>
        </w:numPr>
        <w:spacing w:after="40" w:before="40"/>
      </w:pPr>
      <w:r>
        <w:rPr>
          <w:rFonts w:ascii="Arial" w:cs="Arial" w:eastAsia="Arial" w:hAnsi="Arial"/>
          <w:sz w:val="20"/>
          <w:szCs w:val="20"/>
        </w:rPr>
        <w:t xml:space="preserve">SideNav dark green sebagai satu-satunya navigasi style — tidak ada light sidebar alternatif</w:t>
      </w:r>
    </w:p>
    <w:p>
      <w:pPr>
        <w:pStyle w:val="ListParagraph"/>
        <w:numPr>
          <w:ilvl w:val="0"/>
          <w:numId w:val="1"/>
        </w:numPr>
        <w:spacing w:after="40" w:before="40"/>
      </w:pPr>
      <w:r>
        <w:rPr>
          <w:rFonts w:ascii="Arial" w:cs="Arial" w:eastAsia="Arial" w:hAnsi="Arial"/>
          <w:sz w:val="20"/>
          <w:szCs w:val="20"/>
        </w:rPr>
        <w:t xml:space="preserve">AppHeader role identity colors tetap (#FFF2CC Manajer dll)</w:t>
      </w:r>
    </w:p>
    <w:p>
      <w:pPr>
        <w:pStyle w:val="ListParagraph"/>
        <w:numPr>
          <w:ilvl w:val="0"/>
          <w:numId w:val="1"/>
        </w:numPr>
        <w:spacing w:after="40" w:before="40"/>
      </w:pPr>
      <w:r>
        <w:rPr>
          <w:rFonts w:ascii="Arial" w:cs="Arial" w:eastAsia="Arial" w:hAnsi="Arial"/>
          <w:sz w:val="20"/>
          <w:szCs w:val="20"/>
        </w:rPr>
        <w:t xml:space="preserve">CapacityGauge: circular preferred (SCR-M-01) + linear valid (screen lain)</w:t>
      </w:r>
    </w:p>
    <w:p>
      <w:pPr>
        <w:pStyle w:val="ListParagraph"/>
        <w:numPr>
          <w:ilvl w:val="0"/>
          <w:numId w:val="1"/>
        </w:numPr>
        <w:spacing w:after="40" w:before="40"/>
      </w:pPr>
      <w:r>
        <w:rPr>
          <w:rFonts w:ascii="Arial" w:cs="Arial" w:eastAsia="Arial" w:hAnsi="Arial"/>
          <w:sz w:val="20"/>
          <w:szCs w:val="20"/>
        </w:rPr>
        <w:t xml:space="preserve">Chart types: area/line (preferred trend) + bar (komparasi) + donut (komposisi)</w:t>
      </w:r>
    </w:p>
    <w:p>
      <w:pPr>
        <w:pStyle w:val="ListParagraph"/>
        <w:numPr>
          <w:ilvl w:val="0"/>
          <w:numId w:val="1"/>
        </w:numPr>
        <w:spacing w:after="40" w:before="40"/>
      </w:pPr>
      <w:r>
        <w:rPr>
          <w:rFonts w:ascii="Arial" w:cs="Arial" w:eastAsia="Arial" w:hAnsi="Arial"/>
          <w:sz w:val="20"/>
          <w:szCs w:val="20"/>
        </w:rPr>
        <w:t xml:space="preserve">Brand Illustration rules (§2.5)</w:t>
      </w:r>
    </w:p>
    <w:p>
      <w:pPr>
        <w:pStyle w:val="ListParagraph"/>
        <w:numPr>
          <w:ilvl w:val="0"/>
          <w:numId w:val="1"/>
        </w:numPr>
        <w:spacing w:after="40" w:before="40"/>
      </w:pPr>
      <w:r>
        <w:rPr>
          <w:rFonts w:ascii="Arial" w:cs="Arial" w:eastAsia="Arial" w:hAnsi="Arial"/>
          <w:sz w:val="20"/>
          <w:szCs w:val="20"/>
        </w:rPr>
        <w:t xml:space="preserve">Daun Segar chart &amp; trend color rules (§8.3)</w:t>
      </w:r>
    </w:p>
    <w:p>
      <w:pPr>
        <w:pStyle w:val="ListParagraph"/>
        <w:numPr>
          <w:ilvl w:val="0"/>
          <w:numId w:val="1"/>
        </w:numPr>
        <w:spacing w:after="40" w:before="40"/>
      </w:pPr>
      <w:r>
        <w:rPr>
          <w:rFonts w:ascii="Arial" w:cs="Arial" w:eastAsia="Arial" w:hAnsi="Arial"/>
          <w:sz w:val="20"/>
          <w:szCs w:val="20"/>
        </w:rPr>
        <w:t xml:space="preserve">Semua elemen yang tidak berubah dari v1.0 (Typography, Spacing, Iconography, Semantic Colors, dll)</w:t>
      </w:r>
    </w:p>
    <w:p>
      <w:pPr>
        <w:spacing w:after="60" w:before="60"/>
      </w:pPr>
      <w:r>
        <w:t xml:space="preserve"/>
      </w:r>
    </w:p>
    <w:p>
      <w:pPr>
        <w:spacing w:after="120" w:before="240"/>
      </w:pPr>
      <w:r>
        <w:rPr>
          <w:rFonts w:ascii="Arial" w:cs="Arial" w:eastAsia="Arial" w:hAnsi="Arial"/>
          <w:b/>
          <w:bCs/>
          <w:color w:val="1F4E79"/>
          <w:sz w:val="28"/>
          <w:szCs w:val="28"/>
        </w:rPr>
        <w:t xml:space="preserve">12.3 Yang Tidak Boleh Diubah Tanpa Approval</w:t>
      </w:r>
    </w:p>
    <w:p>
      <w:pPr>
        <w:pStyle w:val="ListParagraph"/>
        <w:numPr>
          <w:ilvl w:val="0"/>
          <w:numId w:val="1"/>
        </w:numPr>
        <w:spacing w:after="40" w:before="40"/>
      </w:pPr>
      <w:r>
        <w:rPr>
          <w:rFonts w:ascii="Arial" w:cs="Arial" w:eastAsia="Arial" w:hAnsi="Arial"/>
          <w:sz w:val="20"/>
          <w:szCs w:val="20"/>
        </w:rPr>
        <w:t xml:space="preserve">Warna dark sidebar dan tokennya</w:t>
      </w:r>
    </w:p>
    <w:p>
      <w:pPr>
        <w:pStyle w:val="ListParagraph"/>
        <w:numPr>
          <w:ilvl w:val="0"/>
          <w:numId w:val="1"/>
        </w:numPr>
        <w:spacing w:after="40" w:before="40"/>
      </w:pPr>
      <w:r>
        <w:rPr>
          <w:rFonts w:ascii="Arial" w:cs="Arial" w:eastAsia="Arial" w:hAnsi="Arial"/>
          <w:sz w:val="20"/>
          <w:szCs w:val="20"/>
        </w:rPr>
        <w:t xml:space="preserve">Role identity colors AppHeader</w:t>
      </w:r>
    </w:p>
    <w:p>
      <w:pPr>
        <w:pStyle w:val="ListParagraph"/>
        <w:numPr>
          <w:ilvl w:val="0"/>
          <w:numId w:val="1"/>
        </w:numPr>
        <w:spacing w:after="40" w:before="40"/>
      </w:pPr>
      <w:r>
        <w:rPr>
          <w:rFonts w:ascii="Arial" w:cs="Arial" w:eastAsia="Arial" w:hAnsi="Arial"/>
          <w:sz w:val="20"/>
          <w:szCs w:val="20"/>
        </w:rPr>
        <w:t xml:space="preserve">Daun Segar usage rules</w:t>
      </w:r>
    </w:p>
    <w:p>
      <w:pPr>
        <w:pStyle w:val="ListParagraph"/>
        <w:numPr>
          <w:ilvl w:val="0"/>
          <w:numId w:val="1"/>
        </w:numPr>
        <w:spacing w:after="40" w:before="40"/>
      </w:pPr>
      <w:r>
        <w:rPr>
          <w:rFonts w:ascii="Arial" w:cs="Arial" w:eastAsia="Arial" w:hAnsi="Arial"/>
          <w:sz w:val="20"/>
          <w:szCs w:val="20"/>
        </w:rPr>
        <w:t xml:space="preserve">CapacityGauge threshold colors</w:t>
      </w:r>
    </w:p>
    <w:p>
      <w:pPr>
        <w:pStyle w:val="ListParagraph"/>
        <w:numPr>
          <w:ilvl w:val="0"/>
          <w:numId w:val="1"/>
        </w:numPr>
        <w:spacing w:after="40" w:before="40"/>
      </w:pPr>
      <w:r>
        <w:rPr>
          <w:rFonts w:ascii="Arial" w:cs="Arial" w:eastAsia="Arial" w:hAnsi="Arial"/>
          <w:sz w:val="20"/>
          <w:szCs w:val="20"/>
        </w:rPr>
        <w:t xml:space="preserve">Brand Illustration placement rules</w:t>
      </w:r>
    </w:p>
    <w:p>
      <w:pPr>
        <w:pStyle w:val="ListParagraph"/>
        <w:numPr>
          <w:ilvl w:val="0"/>
          <w:numId w:val="1"/>
        </w:numPr>
        <w:spacing w:after="40" w:before="40"/>
      </w:pPr>
      <w:r>
        <w:rPr>
          <w:rFonts w:ascii="Arial" w:cs="Arial" w:eastAsia="Arial" w:hAnsi="Arial"/>
          <w:sz w:val="20"/>
          <w:szCs w:val="20"/>
        </w:rPr>
        <w:t xml:space="preserve">Typography system (Inter font)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FF2CC" w:val="clear"/>
            <w:tcMar>
              <w:top w:type="dxa" w:w="100"/>
              <w:left w:type="dxa" w:w="120"/>
              <w:bottom w:type="dxa" w:w="100"/>
              <w:right w:type="dxa" w:w="120"/>
            </w:tcMar>
          </w:tcPr>
          <w:p>
            <w:r>
              <w:rPr>
                <w:rFonts w:ascii="Arial" w:cs="Arial" w:eastAsia="Arial" w:hAnsi="Arial"/>
                <w:i/>
                <w:iCs/>
                <w:color w:val="1F4E79"/>
                <w:sz w:val="18"/>
                <w:szCs w:val="18"/>
              </w:rPr>
              <w:t xml:space="preserve">Setiap perubahan setelah v1.1 memerlukan Visual Consistency Review baru dan approval tim proyek. Dokumen berikutnya (jika ada) akan menjadi v1.2.</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Dokumen</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Versi</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Status</w:t>
            </w:r>
          </w:p>
        </w:tc>
        <w:tc>
          <w:tcPr>
            <w:tcW w:type="dxa" w:w="1200"/>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Tanggal</w:t>
            </w:r>
          </w:p>
        </w:tc>
        <w:tc>
          <w:tcPr>
            <w:tcW w:type="dxa" w:w="2926"/>
            <w:shd w:fill="1F4E79" w:val="clear"/>
            <w:tcMar>
              <w:top w:type="dxa" w:w="60"/>
              <w:left w:type="dxa" w:w="80"/>
              <w:bottom w:type="dxa" w:w="60"/>
              <w:right w:type="dxa" w:w="80"/>
            </w:tcMar>
            <w:vAlign w:val="center"/>
          </w:tcPr>
          <w:p>
            <w:pPr>
              <w:jc w:val="left"/>
            </w:pPr>
            <w:r>
              <w:rPr>
                <w:rFonts w:ascii="Arial" w:cs="Arial" w:eastAsia="Arial" w:hAnsi="Arial"/>
                <w:b/>
                <w:bCs/>
                <w:i w:val="false"/>
                <w:iCs w:val="false"/>
                <w:color w:val="FFFFFF"/>
                <w:sz w:val="18"/>
                <w:szCs w:val="18"/>
              </w:rPr>
              <w:t xml:space="preserve">Catatan</w:t>
            </w:r>
          </w:p>
        </w:tc>
      </w:tr>
      <w:tr>
        <w:tc>
          <w:tcPr>
            <w:tcW w:type="dxa" w:w="2500"/>
            <w:shd w:fill="F2F2F2"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Phase3C_VisualDesign_MottaGo_v1.0</w:t>
            </w:r>
          </w:p>
        </w:tc>
        <w:tc>
          <w:tcPr>
            <w:tcW w:type="dxa" w:w="1200"/>
            <w:shd w:fill="F2F2F2"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1200"/>
            <w:shd w:fill="F2F2F2"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SUPERSEDED</w:t>
            </w:r>
          </w:p>
        </w:tc>
        <w:tc>
          <w:tcPr>
            <w:tcW w:type="dxa" w:w="1200"/>
            <w:shd w:fill="F2F2F2"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17 Jun 2026</w:t>
            </w:r>
          </w:p>
        </w:tc>
        <w:tc>
          <w:tcPr>
            <w:tcW w:type="dxa" w:w="2926"/>
            <w:shd w:fill="F2F2F2"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Digantikan oleh v1.1</w:t>
            </w:r>
          </w:p>
        </w:tc>
      </w:tr>
      <w:tr>
        <w:tc>
          <w:tcPr>
            <w:tcW w:type="dxa" w:w="25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Phase3C_VisualDesign_MottaGo_v1.1</w:t>
            </w:r>
          </w:p>
        </w:tc>
        <w:tc>
          <w:tcPr>
            <w:tcW w:type="dxa" w:w="12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1.1</w:t>
            </w:r>
          </w:p>
        </w:tc>
        <w:tc>
          <w:tcPr>
            <w:tcW w:type="dxa" w:w="12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FROZEN ✓</w:t>
            </w:r>
          </w:p>
        </w:tc>
        <w:tc>
          <w:tcPr>
            <w:tcW w:type="dxa" w:w="1200"/>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18 Jun 2026</w:t>
            </w:r>
          </w:p>
        </w:tc>
        <w:tc>
          <w:tcPr>
            <w:tcW w:type="dxa" w:w="2926"/>
            <w:shd w:fill="E2EFDA" w:val="clear"/>
            <w:tcMar>
              <w:top w:type="dxa" w:w="60"/>
              <w:left w:type="dxa" w:w="80"/>
              <w:bottom w:type="dxa" w:w="60"/>
              <w:right w:type="dxa" w:w="80"/>
            </w:tcMar>
            <w:vAlign w:val="center"/>
          </w:tcPr>
          <w:p>
            <w:pPr>
              <w:jc w:val="left"/>
            </w:pPr>
            <w:r>
              <w:rPr>
                <w:rFonts w:ascii="Arial" w:cs="Arial" w:eastAsia="Arial" w:hAnsi="Arial"/>
                <w:b w:val="false"/>
                <w:bCs w:val="false"/>
                <w:i w:val="false"/>
                <w:iCs w:val="false"/>
                <w:color w:val="000000"/>
                <w:sz w:val="18"/>
                <w:szCs w:val="18"/>
              </w:rPr>
              <w:t xml:space="preserve">Dokumen aktif — gunakan ini untuk implementasi</w:t>
            </w:r>
          </w:p>
        </w:tc>
      </w:tr>
    </w:tbl>
    <w:p>
      <w:pPr>
        <w:pageBreakBefore/>
      </w:pPr>
      <w:r>
        <w:rPr>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lineRule="auto"/>
    </w:pPr>
    <w:rPr>
      <w:rFonts w:ascii="Arial" w:cs="Arial" w:eastAsia="Arial" w:hAnsi="Arial"/>
      <w:color w:val="111827"/>
      <w:sz w:val="20"/>
      <w:szCs w:val="20"/>
    </w:rPr>
  </w:style>
  <w:style w:type="paragraph" w:styleId="Heading1">
    <w:name w:val="Heading 1"/>
    <w:basedOn w:val="Normal"/>
    <w:next w:val="Normal"/>
    <w:pPr>
      <w:pBdr>
        <w:bottom w:val="single" w:color="1F4E79" w:sz="6" w:space="4"/>
      </w:pBdr>
      <w:spacing w:after="200" w:before="400"/>
    </w:pPr>
    <w:rPr>
      <w:b/>
      <w:bCs/>
      <w:color w:val="1F4E79"/>
      <w:sz w:val="32"/>
      <w:szCs w:val="32"/>
    </w:rPr>
  </w:style>
  <w:style w:type="paragraph" w:styleId="Heading2">
    <w:name w:val="Heading 2"/>
    <w:basedOn w:val="Normal"/>
    <w:next w:val="Normal"/>
    <w:pPr>
      <w:spacing w:after="160" w:before="320"/>
    </w:pPr>
    <w:rPr>
      <w:b/>
      <w:bCs/>
      <w:color w:val="1F4E79"/>
      <w:sz w:val="26"/>
      <w:szCs w:val="26"/>
    </w:rPr>
  </w:style>
  <w:style w:type="paragraph" w:styleId="Heading3">
    <w:name w:val="Heading 3"/>
    <w:basedOn w:val="Normal"/>
    <w:next w:val="Normal"/>
    <w:pPr>
      <w:spacing w:after="120" w:before="240"/>
    </w:pPr>
    <w:rPr>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2026-06-18T05:01:00.777Z</dcterms:created>
  <dcterms:modified xsi:type="dcterms:W3CDTF">2026-06-18T05:01:00.785Z</dcterms:modified>
</cp:coreProperties>
</file>

<file path=docProps/custom.xml><?xml version="1.0" encoding="utf-8"?>
<Properties xmlns="http://schemas.openxmlformats.org/officeDocument/2006/custom-properties" xmlns:vt="http://schemas.openxmlformats.org/officeDocument/2006/docPropsVTypes"/>
</file>