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MottaGo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375623"/>
          <w:sz w:val="30"/>
          <w:szCs w:val="30"/>
        </w:rPr>
        <w:t xml:space="preserve">Visual Validation Stage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High-Fidelity Visual Design Specification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78350F"/>
          <w:sz w:val="44"/>
          <w:szCs w:val="44"/>
        </w:rPr>
        <w:t xml:space="preserve">SCR-M-02 — Monitoring Kapasitas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Tema: Bumi Tenang  ·  Aksen: Daun Segar  ·  Navigasi: Dark Sidebar Variant  ·  Layout: LT-03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Role: Manajer Restoran  ·  FR-M-03, FR-M-04  ·  DL-04  ·  Identitas: Professional Sustainability Enterprise 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Versi</w:t>
            </w:r>
          </w:p>
        </w:tc>
        <w:tc>
          <w:tcPr>
            <w:tcW w:type="dxa" w:w="7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1.1</w:t>
            </w:r>
          </w:p>
        </w:tc>
      </w:tr>
      <w:tr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Tanggal</w:t>
            </w:r>
          </w:p>
        </w:tc>
        <w:tc>
          <w:tcPr>
            <w:tcW w:type="dxa" w:w="7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2026-06-18</w:t>
            </w:r>
          </w:p>
        </w:tc>
      </w:tr>
      <w:tr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7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AWAITING APPROVAL</w:t>
            </w:r>
          </w:p>
        </w:tc>
      </w:tr>
      <w:tr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Screen</w:t>
            </w:r>
          </w:p>
        </w:tc>
        <w:tc>
          <w:tcPr>
            <w:tcW w:type="dxa" w:w="7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SCR-M-02 Monitoring Kapasitas</w:t>
            </w:r>
          </w:p>
        </w:tc>
      </w:tr>
      <w:tr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Sumber Visual</w:t>
            </w:r>
          </w:p>
        </w:tc>
        <w:tc>
          <w:tcPr>
            <w:tcW w:type="dxa" w:w="7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Phase3C_VisualDesign_MottaGo_v1.1 + SCR-M-01_VisualSpec_MottaGo_v1.1 + approved-dashboard-reference.jpeg</w:t>
            </w:r>
          </w:p>
        </w:tc>
      </w:tr>
      <w:tr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Supersedes</w:t>
            </w:r>
          </w:p>
        </w:tc>
        <w:tc>
          <w:tcPr>
            <w:tcW w:type="dxa" w:w="7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SCR-M-02_VisualSpec_MottaGo_v1.0 — koreksi QR-M02-01 dan QR-M02-02</w:t>
            </w:r>
          </w:p>
        </w:tc>
        <w:tr>
          <w:tc>
            <w:tcPr>
              <w:tcW w:type="dxa" w:w="2000"/>
              <w:shd w:fill="FFF2CC" w:val="clear"/>
              <w:tcMar>
                <w:top w:type="dxa" w:w="60"/>
                <w:left w:type="dxa" w:w="80"/>
                <w:bottom w:type="dxa" w:w="60"/>
                <w:right w:type="dxa" w:w="80"/>
              </w:tcMar>
              <w:vAlign w:val="center"/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/>
                  <w:bCs/>
                  <w:i w:val="false"/>
                  <w:iCs w:val="false"/>
                  <w:color w:val="000000"/>
                  <w:sz w:val="18"/>
                  <w:szCs w:val="18"/>
                </w:rPr>
                <w:t xml:space="preserve">Design Freeze</w:t>
              </w:r>
            </w:p>
          </w:tc>
          <w:tc>
            <w:tcPr>
              <w:tcW w:type="dxa" w:w="7026"/>
              <w:shd w:fill="FFFFFF" w:val="clear"/>
              <w:tcMar>
                <w:top w:type="dxa" w:w="60"/>
                <w:left w:type="dxa" w:w="80"/>
                <w:bottom w:type="dxa" w:w="60"/>
                <w:right w:type="dxa" w:w="80"/>
              </w:tcMar>
              <w:vAlign w:val="center"/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00000"/>
                  <w:sz w:val="18"/>
                  <w:szCs w:val="18"/>
                </w:rPr>
                <w:t xml:space="preserve">Phase3C v1.1 — FROZEN. Tidak ada perubahan visual language di dokumen ini.</w:t>
              </w:r>
            </w:p>
          </w:tc>
        </w:tr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0. Change Log — v1.0 → v1.1 ★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Screen Purpose &amp; Navigation Context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Layout Structure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Component Placement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4. Information Hierarchy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5. Capacity Overview Section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6. Capacity Trend Analysis Section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7. Waste Category Breakdown Section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8. Threshold Monitoring Section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9. Capacity Alerts &amp; Notifications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10. Desktop Layout Specification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11. Tablet Layout Specification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12. Mobile Layout Specification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13. Accessibility Considerations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14. Design Rationale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15. Verification Report</w:t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0. Change Log — v1.0 → v1.1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Dokumen ini adalah koreksi dokumentasi murni dari SCR-M-02_VisualSpec_MottaGo_v1.0. Tidak ada perubahan visual design, layout, komponen, requirements, atau workflows.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0.1 Koreksi yang Diterapkan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7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Deskripsi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Lokasi Sebelumnya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Lokasi Sesudahnya</w:t>
            </w:r>
          </w:p>
        </w:tc>
        <w:tc>
          <w:tcPr>
            <w:tcW w:type="dxa" w:w="18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Section</w:t>
            </w:r>
          </w:p>
        </w:tc>
      </w:tr>
      <w:tr>
        <w:tc>
          <w:tcPr>
            <w:tcW w:type="dxa" w:w="7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QR-M02-01</w:t>
            </w:r>
          </w:p>
        </w:tc>
        <w:tc>
          <w:tcPr>
            <w:tcW w:type="dxa" w:w="3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Gauge description di Information Hierarchy diperbaiki dari 'circular gauge dominan' menjadi 'linear gauge dominan + persentase besar' agar konsisten dengan §5 yang mendefinisikan Linear Gauge sebagai preferred untuk SCR-M-02.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circular gauge dominan</w:t>
            </w:r>
          </w:p>
        </w:tc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linear gauge dominan + persentase besar</w:t>
            </w:r>
          </w:p>
        </w:tc>
        <w:tc>
          <w:tcPr>
            <w:tcW w:type="dxa" w:w="18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§4.1 (P2)</w:t>
            </w:r>
          </w:p>
        </w:tc>
      </w:tr>
      <w:tr>
        <w:tc>
          <w:tcPr>
            <w:tcW w:type="dxa" w:w="7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QR-M02-02</w:t>
            </w:r>
          </w:p>
        </w:tc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Screen ID untuk 'Request Pickup' diperbarui dari SCR-M-03 menjadi SCR-M-04. Verifikasi dari Phase3A_UX_Architecture_MottaGo_v1.1 memkonfirmasi: SCR-M-03 = Detail Pickup; SCR-M-04 = Form Buat Pickup Manual (Request Pickup).</w:t>
            </w:r>
          </w:p>
        </w:tc>
        <w:tc>
          <w:tcPr>
            <w:tcW w:type="dxa" w:w="2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SCR-M-03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SCR-M-04</w:t>
            </w:r>
          </w:p>
        </w:tc>
        <w:tc>
          <w:tcPr>
            <w:tcW w:type="dxa" w:w="18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§1.1, §9.1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0.2 Tidak Berubah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Visual design language</w:t>
            </w:r>
          </w:p>
        </w:tc>
        <w:tc>
          <w:tcPr>
            <w:tcW w:type="dxa" w:w="6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TIDAK BERUBAH — semua warna, tipografi, spacing identik v1.0</w:t>
            </w:r>
          </w:p>
        </w:tc>
      </w:tr>
      <w:tr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Layout type (LT-03)</w:t>
            </w:r>
          </w:p>
        </w:tc>
        <w:tc>
          <w:tcPr>
            <w:tcW w:type="dxa" w:w="6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TIDAK BERUBAH</w:t>
            </w:r>
          </w:p>
        </w:tc>
      </w:tr>
      <w:tr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Komponen library</w:t>
            </w:r>
          </w:p>
        </w:tc>
        <w:tc>
          <w:tcPr>
            <w:tcW w:type="dxa" w:w="6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TIDAK BERUBAH</w:t>
            </w:r>
          </w:p>
        </w:tc>
      </w:tr>
      <w:tr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Functional requirements</w:t>
            </w:r>
          </w:p>
        </w:tc>
        <w:tc>
          <w:tcPr>
            <w:tcW w:type="dxa" w:w="6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TIDAK BERUBAH — FR-M-03, FR-M-04, DL-01, DL-04 identik</w:t>
            </w:r>
          </w:p>
        </w:tc>
      </w:tr>
      <w:tr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Workflows &amp; navigation structure</w:t>
            </w:r>
          </w:p>
        </w:tc>
        <w:tc>
          <w:tcPr>
            <w:tcW w:type="dxa" w:w="6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TIDAK BERUBAH</w:t>
            </w:r>
          </w:p>
        </w:tc>
      </w:tr>
      <w:tr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Screen purpose SCR-M-02</w:t>
            </w:r>
          </w:p>
        </w:tc>
        <w:tc>
          <w:tcPr>
            <w:tcW w:type="dxa" w:w="6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TIDAK BERUBAH — Monitoring Kapasitas</w:t>
            </w:r>
          </w:p>
        </w:tc>
      </w:tr>
      <w:tr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Semua section §2–§14</w:t>
            </w:r>
          </w:p>
        </w:tc>
        <w:tc>
          <w:tcPr>
            <w:tcW w:type="dxa" w:w="6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TIDAK BERUBAH kecuali §1.1 dan §4.1 sesuai koreksi di atas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Screen Purpose &amp; Navigation Context</w:t>
      </w:r>
    </w:p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Deskripsi Screen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Properti</w:t>
            </w:r>
          </w:p>
        </w:tc>
        <w:tc>
          <w:tcPr>
            <w:tcW w:type="dxa" w:w="65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Screen ID</w:t>
            </w:r>
          </w:p>
        </w:tc>
        <w:tc>
          <w:tcPr>
            <w:tcW w:type="dxa" w:w="6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SCR-M-02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Nama Screen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Monitoring Kapasitas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 Role</w:t>
            </w:r>
          </w:p>
        </w:tc>
        <w:tc>
          <w:tcPr>
            <w:tcW w:type="dxa" w:w="6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Manajer Restoran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Tujuan utama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Memberikan visibilitas mendalam terhadap penggunaan kapasitas waste, status threshold, distribusi kategori waste, tren kapasitas historis, dan risiko operasional terkait kapasitas.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Requirements terkait</w:t>
            </w:r>
          </w:p>
        </w:tc>
        <w:tc>
          <w:tcPr>
            <w:tcW w:type="dxa" w:w="6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FR-M-03 (Monitoring Kapasitas Real-Time) · FR-M-04 (Threshold Alert System) · DL-01 (NULL capacity handling) · DL-04 (polling 30s)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Entry point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SideNav item 'Monitoring Kapasitas' · 2. CTA 'Lihat Detail Kapasitas' dari SCR-M-01 CapacityGauge panel · 3. Notifikasi capacity alert (deep link)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Exit points</w:t>
            </w:r>
          </w:p>
        </w:tc>
        <w:tc>
          <w:tcPr>
            <w:tcW w:type="dxa" w:w="6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SCR-M-01 Dashboard (back) · SCR-M-04 Request Pickup (CTA jika kapasitas kritis) · SCR-M-03 Laporan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Layout type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LT-03 — AppHeader + Dark SideNav + Main Content (identik SCR-M-01)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Navigation Context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Konteks</w:t>
            </w:r>
          </w:p>
        </w:tc>
        <w:tc>
          <w:tcPr>
            <w:tcW w:type="dxa" w:w="65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 item aktif</w:t>
            </w:r>
          </w:p>
        </w:tc>
        <w:tc>
          <w:tcPr>
            <w:tcW w:type="dxa" w:w="6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'Monitoring Kapasitas' — border kiri #22C55E; bg #375623; teks #E5F3DC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Breadcrumb / page title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'Monitoring Kapasitas' — 20px/600/#111827 di AppHeader area konten (bukan nav)</w:t>
            </w:r>
          </w:p>
        </w:tc>
      </w:tr>
      <w:tr>
        <w:tc>
          <w:tcPr>
            <w:tcW w:type="dxa" w:w="2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 navigation</w:t>
            </w:r>
          </w:p>
        </w:tc>
        <w:tc>
          <w:tcPr>
            <w:tcW w:type="dxa" w:w="6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Browser back atau tombol kembali eksplisit jika di-trigger dari deep link / notifikasi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Deep link support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URL: /monitoring-kapasitas?store={storeId} — digunakan oleh sistem notifikasi untuk direct access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Layout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Layout type LT-03 identik dengan SCR-M-01. AppHeader (#FFF2CC), Dark SideNav (#243F1A), dan main content grid dipertahankan sepenuhnya.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Zone Layout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Dimensi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Background</w:t>
            </w:r>
          </w:p>
        </w:tc>
        <w:tc>
          <w:tcPr>
            <w:tcW w:type="dxa" w:w="35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Komponen</w:t>
            </w:r>
          </w:p>
        </w:tc>
      </w:tr>
      <w:tr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AppHeader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100vw × 64px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#FFF2CC</w:t>
            </w:r>
          </w:p>
        </w:tc>
        <w:tc>
          <w:tcPr>
            <w:tcW w:type="dxa" w:w="3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COMP-19</w:t>
            </w:r>
          </w:p>
        </w:tc>
      </w:tr>
      <w:tr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SideNav</w:t>
            </w:r>
          </w:p>
        </w:tc>
        <w:tc>
          <w:tcPr>
            <w:tcW w:type="dxa" w:w="2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240px × calc(100vh-64px)</w:t>
            </w:r>
          </w:p>
        </w:tc>
        <w:tc>
          <w:tcPr>
            <w:tcW w:type="dxa" w:w="2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#243F1A</w:t>
            </w:r>
          </w:p>
        </w:tc>
        <w:tc>
          <w:tcPr>
            <w:tcW w:type="dxa" w:w="3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COMP-21 — Dark Variant</w:t>
            </w:r>
          </w:p>
        </w:tc>
      </w:tr>
      <w:tr>
        <w:tc>
          <w:tcPr>
            <w:tcW w:type="dxa" w:w="1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Main Content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calc(100vw-240px)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#F9FAFB</w:t>
            </w:r>
          </w:p>
        </w:tc>
        <w:tc>
          <w:tcPr>
            <w:tcW w:type="dxa" w:w="3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Content panels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Padding konten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32px all sides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Grid Row Definition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Row</w:t>
            </w:r>
          </w:p>
        </w:tc>
        <w:tc>
          <w:tcPr>
            <w:tcW w:type="dxa" w:w="3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Konten</w:t>
            </w:r>
          </w:p>
        </w:tc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Grid Config</w:t>
            </w:r>
          </w:p>
        </w:tc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Tinggi</w:t>
            </w:r>
          </w:p>
        </w:tc>
      </w:tr>
      <w:tr>
        <w:tc>
          <w:tcPr>
            <w:tcW w:type="dxa" w:w="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Page Header + Filter Bar</w:t>
            </w:r>
          </w:p>
        </w:tc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1fr</w:t>
            </w:r>
          </w:p>
        </w:tc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 (64px target)</w:t>
            </w:r>
          </w:p>
        </w:tc>
      </w:tr>
      <w:tr>
        <w:tc>
          <w:tcPr>
            <w:tcW w:type="dxa" w:w="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Capacity Overview — 2 panel utama</w:t>
            </w:r>
          </w:p>
        </w:tc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60% 40%; gap 24px</w:t>
            </w:r>
          </w:p>
        </w:tc>
        <w:tc>
          <w:tcPr>
            <w:tcW w:type="dxa" w:w="30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220px min</w:t>
            </w:r>
          </w:p>
        </w:tc>
      </w:tr>
      <w:tr>
        <w:tc>
          <w:tcPr>
            <w:tcW w:type="dxa" w:w="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Capacity Trend Chart</w:t>
            </w:r>
          </w:p>
        </w:tc>
        <w:tc>
          <w:tcPr>
            <w:tcW w:type="dxa" w:w="2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1fr</w:t>
            </w:r>
          </w:p>
        </w:tc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320px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Category Breakdown (50%) + Threshold Status (50%)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50% 50%; gap 24px</w:t>
            </w:r>
          </w:p>
        </w:tc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280px min</w:t>
            </w:r>
          </w:p>
        </w:tc>
      </w:tr>
      <w:tr>
        <w:tc>
          <w:tcPr>
            <w:tcW w:type="dxa" w:w="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Recent Capacity Alerts</w:t>
            </w:r>
          </w:p>
        </w:tc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1fr</w:t>
            </w:r>
          </w:p>
        </w:tc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Component Placement</w:t>
      </w:r>
    </w:p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AppHeader (COMP-19) — Identik SCR-M-01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AppHeader tidak berubah dari SCR-M-01. Background #FFF2CC, tinggi 64px, nav items identik.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Properti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#FFF2CC (--color-role-manajer-bg)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Konten kiri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Logo MottaGo + separator + page title 'Monitoring Kapasitas' 16px/600/#78350F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Konten kanan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Nama user + role badge 'Manajer' + COMP-14 NotificationBadge + avatar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z-index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SideNav (COMP-21) — Dark Variant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Properti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#243F1A (--color-nav-dark-bg)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Item aktif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'Monitoring Kapasitas' — bg #375623; border-left 3px #22C55E; teks #E5F3DC 14px/600</w:t>
            </w:r>
          </w:p>
        </w:tc>
      </w:tr>
      <w:tr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Item nonaktif</w:t>
            </w:r>
          </w:p>
        </w:tc>
        <w:tc>
          <w:tcPr>
            <w:tcW w:type="dxa" w:w="6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Teks #A3C98A; hover bg #2D5020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Urutan nav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Dashboard · 2. Monitoring Kapasitas (AKTIF) · 3. Laporan · 4. Request Pickup · 5. Riwayat Pickup · 6. Pengaturan Store · 7. Manajemen Vendor [SH]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3.3 Page Header Row (Row 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Elemen</w:t>
            </w:r>
          </w:p>
        </w:tc>
        <w:tc>
          <w:tcPr>
            <w:tcW w:type="dxa" w:w="65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Spesifikasi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Judul halaman</w:t>
            </w:r>
          </w:p>
        </w:tc>
        <w:tc>
          <w:tcPr>
            <w:tcW w:type="dxa" w:w="6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'Monitoring Kapasitas' — 24px/700/#111827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Sub-judul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'Data real-time · diperbarui 30 detik' — 13px/400/#6B7280 + polling dot animasi 6px/#9CA3AF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Filter: Store selector</w:t>
            </w:r>
          </w:p>
        </w:tc>
        <w:tc>
          <w:tcPr>
            <w:tcW w:type="dxa" w:w="6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Dropdown COMP-08 — jika multi-store; label 'Store:'; lebar 200px; posisi kanan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CTA Request Pickup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Primary button 'Request Pickup' — #22C55E bg; hanya tampil jika kapasitas ≥60%; posisi kanan filter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Padding bottom</w:t>
            </w:r>
          </w:p>
        </w:tc>
        <w:tc>
          <w:tcPr>
            <w:tcW w:type="dxa" w:w="6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16px; border-bottom 1px #E5E7EB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Information Hierarchy</w:t>
      </w:r>
    </w:p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Priority Level Mapping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7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8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Elemen</w:t>
            </w:r>
          </w:p>
        </w:tc>
        <w:tc>
          <w:tcPr>
            <w:tcW w:type="dxa" w:w="43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Visual Treatment</w:t>
            </w:r>
          </w:p>
        </w:tc>
      </w:tr>
      <w:tr>
        <w:tc>
          <w:tcPr>
            <w:tcW w:type="dxa" w:w="700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800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Threshold state alert (Kritis ≥85%)</w:t>
            </w:r>
          </w:p>
        </w:tc>
        <w:tc>
          <w:tcPr>
            <w:tcW w:type="dxa" w:w="4326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Banner merah penuh lebar; teks bold; CTA Request Pickup</w:t>
            </w:r>
          </w:p>
        </w:tc>
      </w:tr>
      <w:tr>
        <w:tc>
          <w:tcPr>
            <w:tcW w:type="dxa" w:w="7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Primary</w:t>
            </w:r>
          </w:p>
        </w:tc>
        <w:tc>
          <w:tcPr>
            <w:tcW w:type="dxa" w:w="28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Kapasitas % + kg absolut (Overview panel)</w:t>
            </w:r>
          </w:p>
        </w:tc>
        <w:tc>
          <w:tcPr>
            <w:tcW w:type="dxa" w:w="43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Font 48–64px/700; linear gauge dominan + persentase besar; threshold color</w:t>
            </w:r>
          </w:p>
        </w:tc>
      </w:tr>
      <w:tr>
        <w:tc>
          <w:tcPr>
            <w:tcW w:type="dxa" w:w="7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Secondary</w:t>
            </w:r>
          </w:p>
        </w:tc>
        <w:tc>
          <w:tcPr>
            <w:tcW w:type="dxa" w:w="28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Trend chart + Category breakdown</w:t>
            </w:r>
          </w:p>
        </w:tc>
        <w:tc>
          <w:tcPr>
            <w:tcW w:type="dxa" w:w="43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Panel 320px; chart title 16px/600; data isi panel</w:t>
            </w:r>
          </w:p>
        </w:tc>
      </w:tr>
      <w:tr>
        <w:tc>
          <w:tcPr>
            <w:tcW w:type="dxa" w:w="7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P4</w:t>
            </w:r>
          </w:p>
        </w:tc>
        <w:tc>
          <w:tcPr>
            <w:tcW w:type="dxa" w:w="12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Tertiary</w:t>
            </w:r>
          </w:p>
        </w:tc>
        <w:tc>
          <w:tcPr>
            <w:tcW w:type="dxa" w:w="28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Threshold rules table + Recent alerts</w:t>
            </w:r>
          </w:p>
        </w:tc>
        <w:tc>
          <w:tcPr>
            <w:tcW w:type="dxa" w:w="43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Table 14px/400; alert list card 16px/500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P5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Context</w:t>
            </w:r>
          </w:p>
        </w:tc>
        <w:tc>
          <w:tcPr>
            <w:tcW w:type="dxa" w:w="28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Timestamp, polling indicator, meta labels</w:t>
            </w:r>
          </w:p>
        </w:tc>
        <w:tc>
          <w:tcPr>
            <w:tcW w:type="dxa" w:w="4326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11–12px/400/#9CA3AF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Visual Scan Flow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Mata pertama ke Threshold Banner (P1) jika kapasitas kritis — tidak dapat dilewati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Scan ke Capacity Overview gauge besar — nilai % dan status dalam 1–2 detik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Lanjut ke Trend Chart — pertanyaan: 'kapasitas naik atau turun?'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Category Breakdown — pertanyaan: 'kategori mana yang paling banyak?'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Threshold Status panel — review batas dan rekomendasi tindakan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Recent Alerts — riwayat kejadian threshold sebelumnya</w:t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Capacity Overview Section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Row 2 dari grid SCR-M-02. Terdiri dari dua panel: panel utama Gauge (60%) dan panel Summary Stats (40%). Circular gauge TIDAK digunakan di sini — linear gauge lebih sesuai untuk screen detail karena memberikan ruang lebih bagi data pendukung.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Capacity Gauge Panel (Kiri 60%)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Properti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Background card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#FFFFFF; border 1px #E5E7EB; radius 8px; padding 24px; shadow-sm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Judul panel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'Kapasitas Saat Ini' — 16px/600/#111827; border-bottom 1px #E5E7EB; pb 16px</w:t>
            </w:r>
          </w:p>
        </w:tc>
      </w:tr>
      <w:tr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Gauge style</w:t>
            </w:r>
          </w:p>
        </w:tc>
        <w:tc>
          <w:tcPr>
            <w:tcW w:type="dxa" w:w="6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LINEAR — track full width × 28px; fill threshold color; border-radius full; label % di kanan track; angka absolut di bawah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Persentase display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48–64px/700/threshold-color — angka % besar di atas gauge track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Angka absolut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'X kg dari Y kg kapasitas maksimum' — 14px/400/#6B7280; jika Y null → 'X kg / kapasitas tidak terbatas' (DL-01)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Status badge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Pill 'Aman' (#22C55E) / 'Perlu Perhatian' (#F59E0B) / 'Kritis' (#EF4444) — 14px/600; kanan atas panel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Polling indicator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Dot 6px animated #9CA3AF + timestamp 'Terakhir diperbarui: HH:MM:SS' — 11px/400/#9CA3AF; pojok kanan bawah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CTA kritis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Jika state Kritis: tambahkan inline alert 'Kapasitas hampir penuh — Request Pickup sekarang' + tombol primary di bawah gauge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Animasi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Fill bar animate dari 0 → nilai saat load; 400ms ease-in-out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Capacity Summary Stats Panel (Kanan 40%)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</w:t>
            </w:r>
          </w:p>
        </w:tc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Deskripsi</w:t>
            </w:r>
          </w:p>
        </w:tc>
        <w:tc>
          <w:tcPr>
            <w:tcW w:type="dxa" w:w="45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Tampilan</w:t>
            </w:r>
          </w:p>
        </w:tc>
      </w:tr>
      <w:tr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Kapasitas Max</w:t>
            </w:r>
          </w:p>
        </w:tc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Batas maksimum yang ditetapkan</w:t>
            </w:r>
          </w:p>
        </w:tc>
        <w:tc>
          <w:tcPr>
            <w:tcW w:type="dxa" w:w="4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24px/700/#111827; sub-label 12px/#6B7280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Waste Masuk Hari Ini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Total waste diterima hari ini</w:t>
            </w:r>
          </w:p>
        </w:tc>
        <w:tc>
          <w:tcPr>
            <w:tcW w:type="dxa" w:w="4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24px/700/#111827</w:t>
            </w:r>
          </w:p>
        </w:tc>
      </w:tr>
      <w:tr>
        <w:tc>
          <w:tcPr>
            <w:tcW w:type="dxa" w:w="2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Sisa Kapasitas</w:t>
            </w:r>
          </w:p>
        </w:tc>
        <w:tc>
          <w:tcPr>
            <w:tcW w:type="dxa" w:w="2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Kapasitas Max − Terpakai saat ini</w:t>
            </w:r>
          </w:p>
        </w:tc>
        <w:tc>
          <w:tcPr>
            <w:tcW w:type="dxa" w:w="4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24px/700 — warna threshold; label 'tersedia'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Rata-rata Harian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Rata-rata waste masuk per hari (7 hari terakhir)</w:t>
            </w:r>
          </w:p>
        </w:tc>
        <w:tc>
          <w:tcPr>
            <w:tcW w:type="dxa" w:w="4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20px/600/#374151</w:t>
            </w:r>
          </w:p>
        </w:tc>
      </w:tr>
      <w:tr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Proyeksi Penuh</w:t>
            </w:r>
          </w:p>
        </w:tc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Estimasi kapan kapasitas penuh berdasarkan rata-rata</w:t>
            </w:r>
          </w:p>
        </w:tc>
        <w:tc>
          <w:tcPr>
            <w:tcW w:type="dxa" w:w="4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20px/600 — jika &lt;3 hari: #EF4444; 3–7 hari: #F59E0B; &gt;7 hari: #22C55E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Capacity Trend Analysis Section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Row 3 dari grid. Panel penuh lebar. Menampilkan tren kapasitas terpakai selama periode yang dipilih. Menggunakan area chart (preferred untuk trend kontinuitas) atau line chart sebagai alternatif.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Panel Specification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Properti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Dimensi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100% main content width; height 320px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Background card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#FFFFFF; border 1px #E5E7EB; radius 8px; padding 24px; shadow-sm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Header panel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Kiri: 'Tren Kapasitas' 16px/600/#111827 | Kanan: periode selector Toggle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Periode selector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Toggle Tabs [SH]: '7 Hari' / '14 Hari' / '30 Hari' / '90 Hari' — border-radius 6px</w:t>
            </w:r>
          </w:p>
        </w:tc>
      </w:tr>
      <w:tr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Chart type (default)</w:t>
            </w:r>
          </w:p>
        </w:tc>
        <w:tc>
          <w:tcPr>
            <w:tcW w:type="dxa" w:w="6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AREA CHART — fill gradient #22C55E 25% opacity → transparent; stroke #22C55E 2px; preferred untuk trend kontinuitas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Chart type (alternatif)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LINE CHART — stroke #22C55E 2px; no fill; valid jika overlay 2+ metrik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Threshold lines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Horizontal reference line: 60% → dashed #F59E0B 1px label 'Perlu Perhatian' · 85% → dashed #EF4444 1px label 'Kritis'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Sumbu X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Tanggal DD/MM; 11px/400/#9CA3AF; interval auto sesuai range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Sumbu Y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Persentase %; 11px/400/#9CA3AF; gridline 1px dashed #F3F4F6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Tooltip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'DD/MM/YYYY — X% (Y kg dari Z kg)' — #1F2937 bg; teks putih; radius 4px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Legend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Kapasitas Terpakai (hijau) · Batas Perlu Perhatian (amber) · Batas Kritis (merah) — 12px/400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Empty state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'Belum ada data tren' — centered; 14px/400/#6B7280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Loading state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Skeleton shimmer 100%×320px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Data Behavior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 bersumber dari aggregasi waste_record per hari, dihitung sebagai % dari max_capacity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Jika max_capacity NULL (DL-01): sumbu Y menampilkan kg absolut, bukan persentase; threshold lines disembunyikan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Polling: DL-04 — chart di-update setiap 30 detik; animasi smooth re-render; pause saat tab tidak aktif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 gap (hari tanpa record): titik dihubungkan dengan garis putus-putus; tooltip menampilkan 'Tidak ada data'</w:t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Waste Category Breakdown Section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Row 4 kiri (50%). Menampilkan distribusi waste berdasarkan kategori menggunakan donut chart + tabel rincian. Mengikuti chart guidance Phase 3C v1.1: donut untuk komposisi.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 Panel Specification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Properti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Dimensi panel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50% main content; min-height 280px; padding 24px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Judul panel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'Distribusi Kategori Waste' — 16px/600/#111827</w:t>
            </w:r>
          </w:p>
        </w:tc>
      </w:tr>
      <w:tr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Chart type</w:t>
            </w:r>
          </w:p>
        </w:tc>
        <w:tc>
          <w:tcPr>
            <w:tcW w:type="dxa" w:w="6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DONUT CHART — center hole 50%; total kg di tengah; diameter 160px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Periode selector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Toggle Hari Ini / 7 Hari / Bulan Ini — di header panel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Posisi chart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Kiri panel; tabel rincian di kanan chart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Center text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'Total:' 11px/400/#6B7280 + angka kg 20px/700/#111827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7.2 Kategori &amp; Warna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Warna Donut</w:t>
            </w:r>
          </w:p>
        </w:tc>
        <w:tc>
          <w:tcPr>
            <w:tcW w:type="dxa" w:w="45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Sisa Makanan</w:t>
            </w:r>
          </w:p>
        </w:tc>
        <w:tc>
          <w:tcPr>
            <w:tcW w:type="dxa" w:w="2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#22C55E — Daun Segar Primary</w:t>
            </w:r>
          </w:p>
        </w:tc>
        <w:tc>
          <w:tcPr>
            <w:tcW w:type="dxa" w:w="4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Kategori utama; brand color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Sayuran / Buah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#84CC16 — Lime</w:t>
            </w:r>
          </w:p>
        </w:tc>
        <w:tc>
          <w:tcPr>
            <w:tcW w:type="dxa" w:w="4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Organik ringan</w:t>
            </w:r>
          </w:p>
        </w:tc>
      </w:tr>
      <w:tr>
        <w:tc>
          <w:tcPr>
            <w:tcW w:type="dxa" w:w="2500"/>
            <w:shd w:fill="FCE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Minyak / Lemak</w:t>
            </w:r>
          </w:p>
        </w:tc>
        <w:tc>
          <w:tcPr>
            <w:tcW w:type="dxa" w:w="2000"/>
            <w:shd w:fill="FCE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#F59E0B — Amber</w:t>
            </w:r>
          </w:p>
        </w:tc>
        <w:tc>
          <w:tcPr>
            <w:tcW w:type="dxa" w:w="4526"/>
            <w:shd w:fill="FCE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Perlu penanganan khusus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Kemasan Kotor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#6B7280 — Gray</w:t>
            </w:r>
          </w:p>
        </w:tc>
        <w:tc>
          <w:tcPr>
            <w:tcW w:type="dxa" w:w="4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Non-organik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Lainnya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#D1D5DB — Gray Light</w:t>
            </w:r>
          </w:p>
        </w:tc>
        <w:tc>
          <w:tcPr>
            <w:tcW w:type="dxa" w:w="4526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Kategori tidak terdefinisi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7.3 Tabel Rincian Kategori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Lebar</w:t>
            </w:r>
          </w:p>
        </w:tc>
        <w:tc>
          <w:tcPr>
            <w:tcW w:type="dxa" w:w="5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Konten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Kategori</w:t>
            </w:r>
          </w:p>
        </w:tc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Fleksibel</w:t>
            </w:r>
          </w:p>
        </w:tc>
        <w:tc>
          <w:tcPr>
            <w:tcW w:type="dxa" w:w="5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Warna dot + nama kategori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Berat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80px</w:t>
            </w:r>
          </w:p>
        </w:tc>
        <w:tc>
          <w:tcPr>
            <w:tcW w:type="dxa" w:w="5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Angka kg; 14px/500/#111827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Persentase</w:t>
            </w:r>
          </w:p>
        </w:tc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60px</w:t>
            </w:r>
          </w:p>
        </w:tc>
        <w:tc>
          <w:tcPr>
            <w:tcW w:type="dxa" w:w="5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 dari total; 13px/400/#6B7280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Trend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60px</w:t>
            </w:r>
          </w:p>
        </w:tc>
        <w:tc>
          <w:tcPr>
            <w:tcW w:type="dxa" w:w="5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↑↓→ icon 14px — warna #374151 neutral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Threshold Monitoring Section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Row 4 kanan (50%). Panel status threshold lengkap: tabel aturan threshold, state saat ini, dan rekomendasi tindakan per state.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8.1 Panel Specification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Properti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Dimensi panel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50% main content; min-height 280px; padding 24px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Judul panel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'Status Threshold' — 16px/600/#111827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State indicator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Pill badge besar 'Aman' / 'Perlu Perhatian' / 'Kritis' — 16px/700; lebar penuh panel; padding 12px; radius 8px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8.2 Threshold Rules Table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12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Range %</w:t>
            </w:r>
          </w:p>
        </w:tc>
        <w:tc>
          <w:tcPr>
            <w:tcW w:type="dxa" w:w="12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Warna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Tindakan Sistem</w:t>
            </w:r>
          </w:p>
        </w:tc>
        <w:tc>
          <w:tcPr>
            <w:tcW w:type="dxa" w:w="31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Rekomendasi Manajer</w:t>
            </w:r>
          </w:p>
        </w:tc>
      </w:tr>
      <w:tr>
        <w:tc>
          <w:tcPr>
            <w:tcW w:type="dxa" w:w="1500"/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Aman</w:t>
            </w:r>
          </w:p>
        </w:tc>
        <w:tc>
          <w:tcPr>
            <w:tcW w:type="dxa" w:w="1200"/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 – 59%</w:t>
            </w:r>
          </w:p>
        </w:tc>
        <w:tc>
          <w:tcPr>
            <w:tcW w:type="dxa" w:w="1200"/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#22C55E</w:t>
            </w:r>
          </w:p>
        </w:tc>
        <w:tc>
          <w:tcPr>
            <w:tcW w:type="dxa" w:w="2000"/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126"/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Tidak ada tindakan diperlukan</w:t>
            </w:r>
          </w:p>
        </w:tc>
      </w:tr>
      <w:tr>
        <w:tc>
          <w:tcPr>
            <w:tcW w:type="dxa" w:w="1500"/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Perlu Perhatian</w:t>
            </w:r>
          </w:p>
        </w:tc>
        <w:tc>
          <w:tcPr>
            <w:tcW w:type="dxa" w:w="1200"/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60 – 84%</w:t>
            </w:r>
          </w:p>
        </w:tc>
        <w:tc>
          <w:tcPr>
            <w:tcW w:type="dxa" w:w="1200"/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#F59E0B</w:t>
            </w:r>
          </w:p>
        </w:tc>
        <w:tc>
          <w:tcPr>
            <w:tcW w:type="dxa" w:w="2000"/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NotificationBadge aktif</w:t>
            </w:r>
          </w:p>
        </w:tc>
        <w:tc>
          <w:tcPr>
            <w:tcW w:type="dxa" w:w="3126"/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Pertimbangkan request pickup dalam 1–2 hari</w:t>
            </w:r>
          </w:p>
        </w:tc>
      </w:tr>
      <w:tr>
        <w:tc>
          <w:tcPr>
            <w:tcW w:type="dxa" w:w="1500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Kritis</w:t>
            </w:r>
          </w:p>
        </w:tc>
        <w:tc>
          <w:tcPr>
            <w:tcW w:type="dxa" w:w="1200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85 – 100%</w:t>
            </w:r>
          </w:p>
        </w:tc>
        <w:tc>
          <w:tcPr>
            <w:tcW w:type="dxa" w:w="1200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#EF4444</w:t>
            </w:r>
          </w:p>
        </w:tc>
        <w:tc>
          <w:tcPr>
            <w:tcW w:type="dxa" w:w="2000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NotificationBadge + Alert banner</w:t>
            </w:r>
          </w:p>
        </w:tc>
        <w:tc>
          <w:tcPr>
            <w:tcW w:type="dxa" w:w="3126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Request pickup segera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8.3 State-Specific Panel Rendering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State Aktif</w:t>
            </w:r>
          </w:p>
        </w:tc>
        <w:tc>
          <w:tcPr>
            <w:tcW w:type="dxa" w:w="7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Visual Panel</w:t>
            </w:r>
          </w:p>
        </w:tc>
      </w:tr>
      <w:tr>
        <w:tc>
          <w:tcPr>
            <w:tcW w:type="dxa" w:w="2000"/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Aman</w:t>
            </w:r>
          </w:p>
        </w:tc>
        <w:tc>
          <w:tcPr>
            <w:tcW w:type="dxa" w:w="7026"/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State pill hijau (#DCFCE7 bg, #15803D teks). Panel normal, tidak ada elemen tambahan.</w:t>
            </w:r>
          </w:p>
        </w:tc>
      </w:tr>
      <w:tr>
        <w:tc>
          <w:tcPr>
            <w:tcW w:type="dxa" w:w="2000"/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Perlu Perhatian</w:t>
            </w:r>
          </w:p>
        </w:tc>
        <w:tc>
          <w:tcPr>
            <w:tcW w:type="dxa" w:w="7026"/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State pill amber (#FEF3C7 bg, #92400E teks). Tambahan: estimasi hari tersisa + rekomendasi jadwal pickup.</w:t>
            </w:r>
          </w:p>
        </w:tc>
      </w:tr>
      <w:tr>
        <w:tc>
          <w:tcPr>
            <w:tcW w:type="dxa" w:w="2000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Kritis</w:t>
            </w:r>
          </w:p>
        </w:tc>
        <w:tc>
          <w:tcPr>
            <w:tcW w:type="dxa" w:w="7026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State pill merah (#FEE2E2 bg, #991B1B teks). Tambahan: Primary CTA 'Request Pickup Sekarang' (#EF4444 bg) + pesan urgensi.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8.4 Capacity Limit Configuration (Read-Only View)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Kapasitas Maksimum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Angka dari pengaturan store — read-only di SCR-M-02; diedit di SCR-M-06 Pengaturan Store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Link ke pengaturan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'Ubah batas kapasitas →' — link 14px/400/#22C55E; navigasi ke SCR-M-06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 handling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Jika NULL: tampilkan 'Kapasitas tidak terbatas — threshold tidak aktif' (#6B7280 italic) sesuai DL-01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Capacity Alerts &amp; Notifications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Row 5 dari grid. Recent capacity alerts — riwayat kejadian threshold dalam 7 hari terakhir. Panel ini berbeda dari COMP-14 NotificationBadge (AppHeader) — ini adalah log historis, bukan notifikasi aktif.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9.1 Alert Banner (Conditional — Kritis State Only)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Properti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3026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Trigger</w:t>
            </w:r>
          </w:p>
        </w:tc>
        <w:tc>
          <w:tcPr>
            <w:tcW w:type="dxa" w:w="6000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Hanya muncul jika state = Kritis (≥85%)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Posisi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ATAS konten, tepat di bawah Page Header Row — full width; z-index 20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#FEE2E2; border 1px #EF4444; border-left 4px #EF4444; radius 6px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Teks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'⚠ Kapasitas Kritis: [X]% terpakai — Segera lakukan Request Pickup' — 14px/600/#991B1B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CTA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'Request Pickup Sekarang' primary button #EF4444 → navigasi SCR-M-04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Dismiss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Icon ✕ — dismiss untuk sesi ini saja; kembali muncul saat refresh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9.2 Recent Capacity Alerts Log Panel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Properti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Judul panel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'Riwayat Alert Kapasitas' — 16px/600/#111827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Range default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 hari terakhir — toggle 7/30 hari di header panel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Empty state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'Tidak ada alert dalam periode ini' — icon check hijau; 14px/400/#6B7280; centered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Max tampil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 item terbaru; 'Lihat semua →' link untuk expand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9.3 Alert Item Specification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Elemen</w:t>
            </w:r>
          </w:p>
        </w:tc>
        <w:tc>
          <w:tcPr>
            <w:tcW w:type="dxa" w:w="65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Spesifikasi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Kontainer item</w:t>
            </w:r>
          </w:p>
        </w:tc>
        <w:tc>
          <w:tcPr>
            <w:tcW w:type="dxa" w:w="6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Card: #FFFFFF; border-left 3px (warna per severity); radius 6px; padding 12px 16px; margin-bottom 8px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Severity indicator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Dot 8px severity-color + label 'Perlu Perhatian' / 'Kritis' — 12px/600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Pesan alert</w:t>
            </w:r>
          </w:p>
        </w:tc>
        <w:tc>
          <w:tcPr>
            <w:tcW w:type="dxa" w:w="6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'Kapasitas mencapai X%' — 14px/500/#111827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'DD/MM/YYYY HH:MM' — 12px/400/#9CA3AF</w:t>
            </w:r>
          </w:p>
        </w:tc>
      </w:tr>
      <w:tr>
        <w:tc>
          <w:tcPr>
            <w:tcW w:type="dxa" w:w="2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Resolusi</w:t>
            </w:r>
          </w:p>
        </w:tc>
        <w:tc>
          <w:tcPr>
            <w:tcW w:type="dxa" w:w="6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Jika sudah resolved: tambahan '✓ Diselesaikan dengan Pickup #ID' — 12px/400/#22C55E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Desktop Layout Specification</w:t>
      </w:r>
    </w:p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10.1 Breakpoint &amp; Layout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Properti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Breakpoint aktif</w:t>
            </w:r>
          </w:p>
        </w:tc>
        <w:tc>
          <w:tcPr>
            <w:tcW w:type="dxa" w:w="6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≥1280px (desktop); ≥1024px (laptop)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SideNav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Expanded 240px; tidak collapsed</w:t>
            </w:r>
          </w:p>
        </w:tc>
      </w:tr>
      <w:tr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Main content width</w:t>
            </w:r>
          </w:p>
        </w:tc>
        <w:tc>
          <w:tcPr>
            <w:tcW w:type="dxa" w:w="6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calc(100vw - 240px); padding 32px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10.2 Desktop Zone &amp; Token Reference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Dimensi</w:t>
            </w:r>
          </w:p>
        </w:tc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AppHeader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100vw × 64px</w:t>
            </w:r>
          </w:p>
        </w:tc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--color-role-manajer-bg</w:t>
            </w:r>
          </w:p>
        </w:tc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#FFF2CC</w:t>
            </w:r>
          </w:p>
        </w:tc>
      </w:tr>
      <w:tr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SideNav</w:t>
            </w:r>
          </w:p>
        </w:tc>
        <w:tc>
          <w:tcPr>
            <w:tcW w:type="dxa" w:w="2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240px × calc(100vh-64px)</w:t>
            </w:r>
          </w:p>
        </w:tc>
        <w:tc>
          <w:tcPr>
            <w:tcW w:type="dxa" w:w="2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--color-nav-dark-bg</w:t>
            </w:r>
          </w:p>
        </w:tc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#243F1A</w:t>
            </w:r>
          </w:p>
        </w:tc>
      </w:tr>
      <w:tr>
        <w:tc>
          <w:tcPr>
            <w:tcW w:type="dxa" w:w="1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Page bg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--color-bg-page</w:t>
            </w:r>
          </w:p>
        </w:tc>
        <w:tc>
          <w:tcPr>
            <w:tcW w:type="dxa" w:w="30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#F9FAFB</w:t>
            </w:r>
          </w:p>
        </w:tc>
      </w:tr>
      <w:tr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Card bg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#FFFFFF; shadow-sm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10.3 Desktop Row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Row</w:t>
            </w:r>
          </w:p>
        </w:tc>
        <w:tc>
          <w:tcPr>
            <w:tcW w:type="dxa" w:w="3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Konten</w:t>
            </w:r>
          </w:p>
        </w:tc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Config</w:t>
            </w:r>
          </w:p>
        </w:tc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Height</w:t>
            </w:r>
          </w:p>
        </w:tc>
      </w:tr>
      <w:tr>
        <w:tc>
          <w:tcPr>
            <w:tcW w:type="dxa" w:w="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Page Header + Filter + CTA</w:t>
            </w:r>
          </w:p>
        </w:tc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flex; space-between</w:t>
            </w:r>
          </w:p>
        </w:tc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64px</w:t>
            </w:r>
          </w:p>
        </w:tc>
      </w:tr>
      <w:tr>
        <w:tc>
          <w:tcPr>
            <w:tcW w:type="dxa" w:w="500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Alert</w:t>
            </w:r>
          </w:p>
        </w:tc>
        <w:tc>
          <w:tcPr>
            <w:tcW w:type="dxa" w:w="3000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Threshold Banner (conditional)</w:t>
            </w:r>
          </w:p>
        </w:tc>
        <w:tc>
          <w:tcPr>
            <w:tcW w:type="dxa" w:w="2500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1fr — full width</w:t>
            </w:r>
          </w:p>
        </w:tc>
        <w:tc>
          <w:tcPr>
            <w:tcW w:type="dxa" w:w="3026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56px</w:t>
            </w:r>
          </w:p>
        </w:tc>
      </w:tr>
      <w:tr>
        <w:tc>
          <w:tcPr>
            <w:tcW w:type="dxa" w:w="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Capacity Gauge (60%) + Summary Stats (40%)</w:t>
            </w:r>
          </w:p>
        </w:tc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60% 40%; gap 24px</w:t>
            </w:r>
          </w:p>
        </w:tc>
        <w:tc>
          <w:tcPr>
            <w:tcW w:type="dxa" w:w="30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220px min</w:t>
            </w:r>
          </w:p>
        </w:tc>
      </w:tr>
      <w:tr>
        <w:tc>
          <w:tcPr>
            <w:tcW w:type="dxa" w:w="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Capacity Trend Chart</w:t>
            </w:r>
          </w:p>
        </w:tc>
        <w:tc>
          <w:tcPr>
            <w:tcW w:type="dxa" w:w="2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1fr</w:t>
            </w:r>
          </w:p>
        </w:tc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320px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Category Breakdown (50%) + Threshold Status (50%)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50% 50%; gap 24px</w:t>
            </w:r>
          </w:p>
        </w:tc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280px min</w:t>
            </w:r>
          </w:p>
        </w:tc>
      </w:tr>
      <w:tr>
        <w:tc>
          <w:tcPr>
            <w:tcW w:type="dxa" w:w="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Recent Capacity Alerts</w:t>
            </w:r>
          </w:p>
        </w:tc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1fr</w:t>
            </w:r>
          </w:p>
        </w:tc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Tablet Layout Specification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Properti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Breakpoint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768px – 1279px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SideNav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Collapsed 64px (icon only); expand on tap; bg #243F1A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Main margin-left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64px saat collapsed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11.1 Grid Tablet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Row</w:t>
            </w:r>
          </w:p>
        </w:tc>
        <w:tc>
          <w:tcPr>
            <w:tcW w:type="dxa" w:w="3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Konten</w:t>
            </w:r>
          </w:p>
        </w:tc>
        <w:tc>
          <w:tcPr>
            <w:tcW w:type="dxa" w:w="5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Grid Config</w:t>
            </w:r>
          </w:p>
        </w:tc>
      </w:tr>
      <w:tr>
        <w:tc>
          <w:tcPr>
            <w:tcW w:type="dxa" w:w="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Page Header</w:t>
            </w:r>
          </w:p>
        </w:tc>
        <w:tc>
          <w:tcPr>
            <w:tcW w:type="dxa" w:w="5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1fr — stacked jika perlu</w:t>
            </w:r>
          </w:p>
        </w:tc>
      </w:tr>
      <w:tr>
        <w:tc>
          <w:tcPr>
            <w:tcW w:type="dxa" w:w="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Capacity Gauge penuh lebar</w:t>
            </w:r>
          </w:p>
        </w:tc>
        <w:tc>
          <w:tcPr>
            <w:tcW w:type="dxa" w:w="50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1fr</w:t>
            </w:r>
          </w:p>
        </w:tc>
      </w:tr>
      <w:tr>
        <w:tc>
          <w:tcPr>
            <w:tcW w:type="dxa" w:w="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Summary Stats penuh lebar (2×3 grid stats)</w:t>
            </w:r>
          </w:p>
        </w:tc>
        <w:tc>
          <w:tcPr>
            <w:tcW w:type="dxa" w:w="5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repeat(3,1fr); gap 16px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Capacity Trend Chart</w:t>
            </w:r>
          </w:p>
        </w:tc>
        <w:tc>
          <w:tcPr>
            <w:tcW w:type="dxa" w:w="5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1fr</w:t>
            </w:r>
          </w:p>
        </w:tc>
      </w:tr>
      <w:tr>
        <w:tc>
          <w:tcPr>
            <w:tcW w:type="dxa" w:w="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Category Breakdown penuh lebar</w:t>
            </w:r>
          </w:p>
        </w:tc>
        <w:tc>
          <w:tcPr>
            <w:tcW w:type="dxa" w:w="5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1fr</w:t>
            </w:r>
          </w:p>
        </w:tc>
      </w:tr>
      <w:tr>
        <w:tc>
          <w:tcPr>
            <w:tcW w:type="dxa" w:w="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Threshold Status</w:t>
            </w:r>
          </w:p>
        </w:tc>
        <w:tc>
          <w:tcPr>
            <w:tcW w:type="dxa" w:w="50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1fr</w:t>
            </w:r>
          </w:p>
        </w:tc>
      </w:tr>
      <w:tr>
        <w:tc>
          <w:tcPr>
            <w:tcW w:type="dxa" w:w="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Recent Alerts</w:t>
            </w:r>
          </w:p>
        </w:tc>
        <w:tc>
          <w:tcPr>
            <w:tcW w:type="dxa" w:w="5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1fr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Mobile Layout Specification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Properti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Breakpoint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&lt;768px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SideNav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Tersembunyi; drawer dari kiri saat hamburger diklik; bg #243F1A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Grid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Single column; padding 16px; gap 16px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Capacity Gauge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Linear gauge — full width; persentase 36px di atas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Summary Stats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 kolom × N baris; compact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Trend Chart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Disederhanakan; horizontal scroll jika &gt;14 hari; tinggi 220px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Category Breakdown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Donut chart 120px; tabel di bawah chart; single column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Threshold &amp; Alerts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Stack vertikal; full width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Accessibility Considerations</w:t>
      </w:r>
    </w:p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13.1 Color Contrast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Elemen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FG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BG</w:t>
            </w:r>
          </w:p>
        </w:tc>
        <w:tc>
          <w:tcPr>
            <w:tcW w:type="dxa" w:w="1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Rasio</w:t>
            </w:r>
          </w:p>
        </w:tc>
        <w:tc>
          <w:tcPr>
            <w:tcW w:type="dxa" w:w="15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Level</w:t>
            </w:r>
          </w:p>
        </w:tc>
      </w:tr>
      <w:tr>
        <w:tc>
          <w:tcPr>
            <w:tcW w:type="dxa" w:w="2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SideNav muted text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#A3C98A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#243F1A</w:t>
            </w:r>
          </w:p>
        </w:tc>
        <w:tc>
          <w:tcPr>
            <w:tcW w:type="dxa" w:w="1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~4.6:1</w:t>
            </w:r>
          </w:p>
        </w:tc>
        <w:tc>
          <w:tcPr>
            <w:tcW w:type="dxa" w:w="1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AA ✓</w:t>
            </w:r>
          </w:p>
        </w:tc>
      </w:tr>
      <w:tr>
        <w:tc>
          <w:tcPr>
            <w:tcW w:type="dxa" w:w="2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SideNav active text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#E5F3DC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#243F1A</w:t>
            </w:r>
          </w:p>
        </w:tc>
        <w:tc>
          <w:tcPr>
            <w:tcW w:type="dxa" w:w="1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~10.2:1</w:t>
            </w:r>
          </w:p>
        </w:tc>
        <w:tc>
          <w:tcPr>
            <w:tcW w:type="dxa" w:w="1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AAA ✓</w:t>
            </w:r>
          </w:p>
        </w:tc>
      </w:tr>
      <w:tr>
        <w:tc>
          <w:tcPr>
            <w:tcW w:type="dxa" w:w="2500"/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Gauge % value (Aman)</w:t>
            </w:r>
          </w:p>
        </w:tc>
        <w:tc>
          <w:tcPr>
            <w:tcW w:type="dxa" w:w="1500"/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#22C55E</w:t>
            </w:r>
          </w:p>
        </w:tc>
        <w:tc>
          <w:tcPr>
            <w:tcW w:type="dxa" w:w="1500"/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#FFFFFF</w:t>
            </w:r>
          </w:p>
        </w:tc>
        <w:tc>
          <w:tcPr>
            <w:tcW w:type="dxa" w:w="1000"/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~2.5:1</w:t>
            </w:r>
          </w:p>
        </w:tc>
        <w:tc>
          <w:tcPr>
            <w:tcW w:type="dxa" w:w="1526"/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Large text ✓</w:t>
            </w:r>
          </w:p>
        </w:tc>
      </w:tr>
      <w:tr>
        <w:tc>
          <w:tcPr>
            <w:tcW w:type="dxa" w:w="2500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Gauge % value (Kritis)</w:t>
            </w:r>
          </w:p>
        </w:tc>
        <w:tc>
          <w:tcPr>
            <w:tcW w:type="dxa" w:w="1500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#EF4444</w:t>
            </w:r>
          </w:p>
        </w:tc>
        <w:tc>
          <w:tcPr>
            <w:tcW w:type="dxa" w:w="1500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#FFFFFF</w:t>
            </w:r>
          </w:p>
        </w:tc>
        <w:tc>
          <w:tcPr>
            <w:tcW w:type="dxa" w:w="1000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~4.5:1</w:t>
            </w:r>
          </w:p>
        </w:tc>
        <w:tc>
          <w:tcPr>
            <w:tcW w:type="dxa" w:w="1526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AA ✓</w:t>
            </w:r>
          </w:p>
        </w:tc>
      </w:tr>
      <w:tr>
        <w:tc>
          <w:tcPr>
            <w:tcW w:type="dxa" w:w="2500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Alert banner teks</w:t>
            </w:r>
          </w:p>
        </w:tc>
        <w:tc>
          <w:tcPr>
            <w:tcW w:type="dxa" w:w="1500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#991B1B</w:t>
            </w:r>
          </w:p>
        </w:tc>
        <w:tc>
          <w:tcPr>
            <w:tcW w:type="dxa" w:w="1500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#FEE2E2</w:t>
            </w:r>
          </w:p>
        </w:tc>
        <w:tc>
          <w:tcPr>
            <w:tcW w:type="dxa" w:w="1000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~5.8:1</w:t>
            </w:r>
          </w:p>
        </w:tc>
        <w:tc>
          <w:tcPr>
            <w:tcW w:type="dxa" w:w="1526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AA ✓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Body teks</w:t>
            </w:r>
          </w:p>
        </w:tc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#111827</w:t>
            </w:r>
          </w:p>
        </w:tc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#FFFFFF</w:t>
            </w:r>
          </w:p>
        </w:tc>
        <w:tc>
          <w:tcPr>
            <w:tcW w:type="dxa" w:w="1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&gt;16:1</w:t>
            </w:r>
          </w:p>
        </w:tc>
        <w:tc>
          <w:tcPr>
            <w:tcW w:type="dxa" w:w="1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AAA ✓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13.2 Semantic &amp; ARIA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Capacity Gauge (linear): role='progressbar'; aria-valuenow={pct}; aria-valuemin=0; aria-valuemax=100; aria-label='Kapasitas terpakai: X%'; aria-live='polite'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Donut chart: role='img'; aria-label='Distribusi kategori waste: Sisa Makanan X%, Sayuran Y%, ...'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Trend chart: aria-label deskriptif; fallback tabel tersembunyi untuk screen reader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Alert banner: role='alert'; aria-live='assertive' — dibaca langsung saat muncul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SideNav: nav role='navigation'; aria-label='Menu Utama'; aria-current='page' pada item aktif</w:t>
      </w:r>
    </w:p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13.3 Keyboard Navigation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Focus indicator: outline 2px solid #22C55E; offset 2px — visible di semua background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Period toggle: Arrow key navigasi antar opsi; Enter/Space aktivasi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Alert dismiss button: Tab focus; Enter/Space dismiss; tidak menghilangkan keyboard focus</w:t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Design Rationale</w:t>
      </w:r>
    </w:p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14.1 Konsistensi dengan SCR-M-01 dan Phase 3C v1.1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AppHeader #FFF2CC + SideNav #243F1A: identik — pengguna mendapatkan pengalaman navigasi yang konsisten di seluruh aplikasi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Tipografi Inter, spacing system, dan border-radius 8px identik dari Phase 3B design system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Daun Segar #22C55E tetap digunakan sebagai accent brand (chart stroke, active nav border, CTA, kategori utama donut)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Bumi Tenang #F9FAFB tetap sebagai page background — netral, tidak bersaing dengan data</w:t>
      </w:r>
    </w:p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14.2 Linear Gauge sebagai Preferred untuk SCR-M-02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SCR-M-02 adalah screen detail yang menyajikan banyak data pendukung (summary stats, proyeksi, rekomendasi)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Linear gauge memberikan lebih banyak ruang vertikal untuk data pendukung dibanding circular gauge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Circular gauge (digunakan SCR-M-01) cocok untuk dashboard overview yang perlu visual impact besar — SCR-M-02 prioritaskan informasi lengkap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Ini konsisten dengan panduan CapacityGauge Phase 3C v1.1: circular preferred SCR-M-01; linear valid untuk screen lain</w:t>
      </w:r>
    </w:p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14.3 Threshold Reference Lines di Chart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Garis putus-putus 60% (#F59E0B) dan 85% (#EF4444) di Trend Chart memberikan konteks langsung — pengguna melihat kapan historis melewati batas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Tidak menggunakan warna isian merah/kuning untuk area di atas batas — area hijau menjaga identitas brand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Ini adalah pilihan editorial: brand consistency &gt; anxiety-inducing red fill</w:t>
      </w:r>
    </w:p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14.4 Donut Chart untuk Category Breakdown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Donut (bukan pie) digunakan untuk komposisi sesuai panduan Phase 3C v1.1 chart guidance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Center hole menampilkan total kg — informasi utama tidak terkubur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Warna kategori dipilih dari palet organik (hijau, lime, amber, gray) — selaras dengan sustainability identity</w:t>
      </w:r>
    </w:p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14.5 Alert Hierarchy Design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Alert banner Kritis ditempatkan di atas konten (bukan modal) — tidak memblokir kerja, tetapi tidak dapat diabaikan begitu saja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Recent Alerts Log di Row 5 memisahkan antara 'apa yang terjadi sekarang' vs 'riwayat yang perlu diketahui' — hierarki temporal jelas</w:t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15. Verification Report</w:t>
      </w:r>
    </w:p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15.1 Visual Language Alignment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Elemen Visual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5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Referensi</w:t>
            </w:r>
          </w:p>
        </w:tc>
      </w:tr>
      <w:tr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AppHeader #FFF2CC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KONSISTEN ✓</w:t>
            </w:r>
          </w:p>
        </w:tc>
        <w:tc>
          <w:tcPr>
            <w:tcW w:type="dxa" w:w="4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SCR-M-01 §3.1; Phase 3C v1.1 §6.2</w:t>
            </w:r>
          </w:p>
        </w:tc>
      </w:tr>
      <w:tr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SideNav #243F1A dark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KONSISTEN ✓</w:t>
            </w:r>
          </w:p>
        </w:tc>
        <w:tc>
          <w:tcPr>
            <w:tcW w:type="dxa" w:w="4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SCR-M-01 §3.2; Phase 3C v1.1 §6.6</w:t>
            </w:r>
          </w:p>
        </w:tc>
      </w:tr>
      <w:tr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Tipografi Inter / size scale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KONSISTEN ✓</w:t>
            </w:r>
          </w:p>
        </w:tc>
        <w:tc>
          <w:tcPr>
            <w:tcW w:type="dxa" w:w="4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3B §4; Phase 3C v1.1 §5</w:t>
            </w:r>
          </w:p>
        </w:tc>
      </w:tr>
      <w:tr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Daun Segar #22C55E accent rules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KONSISTEN ✓</w:t>
            </w:r>
          </w:p>
        </w:tc>
        <w:tc>
          <w:tcPr>
            <w:tcW w:type="dxa" w:w="4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3C v1.1 §4.3; SCR-M-01 §5.1</w:t>
            </w:r>
          </w:p>
        </w:tc>
      </w:tr>
      <w:tr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Bumi Tenang #F9FAFB page bg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KONSISTEN ✓</w:t>
            </w:r>
          </w:p>
        </w:tc>
        <w:tc>
          <w:tcPr>
            <w:tcW w:type="dxa" w:w="4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3C v1.1 §4.1</w:t>
            </w:r>
          </w:p>
        </w:tc>
      </w:tr>
      <w:tr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Spacing system (8px base)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KONSISTEN ✓</w:t>
            </w:r>
          </w:p>
        </w:tc>
        <w:tc>
          <w:tcPr>
            <w:tcW w:type="dxa" w:w="4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3B §3</w:t>
            </w:r>
          </w:p>
        </w:tc>
      </w:tr>
      <w:tr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Border-radius 8px cards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KONSISTEN ✓</w:t>
            </w:r>
          </w:p>
        </w:tc>
        <w:tc>
          <w:tcPr>
            <w:tcW w:type="dxa" w:w="4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3C v1.1 §7.1</w:t>
            </w:r>
          </w:p>
        </w:tc>
      </w:tr>
      <w:tr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Threshold colors (3C v1.1)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KONSISTEN ✓</w:t>
            </w:r>
          </w:p>
        </w:tc>
        <w:tc>
          <w:tcPr>
            <w:tcW w:type="dxa" w:w="4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3B §2; Phase 3C v1.1 §4.4</w:t>
            </w:r>
          </w:p>
        </w:tc>
      </w:tr>
      <w:tr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Chart guidance multi-type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KONSISTEN ✓</w:t>
            </w:r>
          </w:p>
        </w:tc>
        <w:tc>
          <w:tcPr>
            <w:tcW w:type="dxa" w:w="4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SCR-M-01 §8.1; Phase 3C v1.1</w:t>
            </w:r>
          </w:p>
        </w:tc>
      </w:tr>
      <w:tr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CapacityGauge linear (valid)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KONSISTEN ✓</w:t>
            </w:r>
          </w:p>
        </w:tc>
        <w:tc>
          <w:tcPr>
            <w:tcW w:type="dxa" w:w="4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SCR-M-01 §6.2 — linear valid untuk screen lain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15.2 Functional Requirements Coverage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Dicakup di</w:t>
            </w:r>
          </w:p>
        </w:tc>
        <w:tc>
          <w:tcPr>
            <w:tcW w:type="dxa" w:w="35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FR-M-03: Monitoring Kapasitas Real-Time</w:t>
            </w:r>
          </w:p>
        </w:tc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§5.1 (gauge + polling), §6 (trend chart)</w:t>
            </w:r>
          </w:p>
        </w:tc>
        <w:tc>
          <w:tcPr>
            <w:tcW w:type="dxa" w:w="3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✓ Covered</w:t>
            </w:r>
          </w:p>
        </w:tc>
      </w:tr>
      <w:tr>
        <w:tc>
          <w:tcPr>
            <w:tcW w:type="dxa" w:w="2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FR-M-04: Threshold Alert System</w:t>
            </w:r>
          </w:p>
        </w:tc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§8 (threshold rules), §9 (alert banner + log)</w:t>
            </w:r>
          </w:p>
        </w:tc>
        <w:tc>
          <w:tcPr>
            <w:tcW w:type="dxa" w:w="3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✓ Covered</w:t>
            </w:r>
          </w:p>
        </w:tc>
      </w:tr>
      <w:tr>
        <w:tc>
          <w:tcPr>
            <w:tcW w:type="dxa" w:w="2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DL-01: NULL max_capacity handling</w:t>
            </w:r>
          </w:p>
        </w:tc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§5.1, §8.4</w:t>
            </w:r>
          </w:p>
        </w:tc>
        <w:tc>
          <w:tcPr>
            <w:tcW w:type="dxa" w:w="3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✓ Covered</w:t>
            </w:r>
          </w:p>
        </w:tc>
      </w:tr>
      <w:tr>
        <w:tc>
          <w:tcPr>
            <w:tcW w:type="dxa" w:w="2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DL-04: 30s polling</w:t>
            </w:r>
          </w:p>
        </w:tc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§5.1, §6.2</w:t>
            </w:r>
          </w:p>
        </w:tc>
        <w:tc>
          <w:tcPr>
            <w:tcW w:type="dxa" w:w="3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✓ Covered</w:t>
            </w:r>
          </w:p>
        </w:tc>
      </w:tr>
      <w:tr>
        <w:tc>
          <w:tcPr>
            <w:tcW w:type="dxa" w:w="2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LT-03: Layout type</w:t>
            </w:r>
          </w:p>
        </w:tc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§2 (layout structure)</w:t>
            </w:r>
          </w:p>
        </w:tc>
        <w:tc>
          <w:tcPr>
            <w:tcW w:type="dxa" w:w="3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✓ Covered</w:t>
            </w:r>
          </w:p>
        </w:tc>
      </w:tr>
      <w:tr>
        <w:tc>
          <w:tcPr>
            <w:tcW w:type="dxa" w:w="2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Navigation context</w:t>
            </w:r>
          </w:p>
        </w:tc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§1.2 (nav context)</w:t>
            </w:r>
          </w:p>
        </w:tc>
        <w:tc>
          <w:tcPr>
            <w:tcW w:type="dxa" w:w="3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✓ Covered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15.3 Scope Compliance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5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Bukti</w:t>
            </w:r>
          </w:p>
        </w:tc>
      </w:tr>
      <w:tr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Tidak ada visual language baru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 ✓</w:t>
            </w:r>
          </w:p>
        </w:tc>
        <w:tc>
          <w:tcPr>
            <w:tcW w:type="dxa" w:w="4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Semua warna, font, spacing dari Phase 3C v1.1 yang disetujui</w:t>
            </w:r>
          </w:p>
        </w:tc>
      </w:tr>
      <w:tr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Tidak ada redesign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 ✓</w:t>
            </w:r>
          </w:p>
        </w:tc>
        <w:tc>
          <w:tcPr>
            <w:tcW w:type="dxa" w:w="4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LT-03 identik; AppHeader dan SideNav identik SCR-M-01</w:t>
            </w:r>
          </w:p>
        </w:tc>
      </w:tr>
      <w:tr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Tidak ada komponen baru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 ✓</w:t>
            </w:r>
          </w:p>
        </w:tc>
        <w:tc>
          <w:tcPr>
            <w:tcW w:type="dxa" w:w="4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Hanya komponen dari Phase 3B library (COMP-08, COMP-12, COMP-14, COMP-19, COMP-21, dll)</w:t>
            </w:r>
          </w:p>
        </w:tc>
      </w:tr>
      <w:tr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Tidak ada color system baru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 ✓</w:t>
            </w:r>
          </w:p>
        </w:tc>
        <w:tc>
          <w:tcPr>
            <w:tcW w:type="dxa" w:w="4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Seluruh hex values dari approved palette</w:t>
            </w:r>
          </w:p>
        </w:tc>
      </w:tr>
      <w:tr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Tidak ada filosofi layout baru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 ✓</w:t>
            </w:r>
          </w:p>
        </w:tc>
        <w:tc>
          <w:tcPr>
            <w:tcW w:type="dxa" w:w="4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LT-03 grid system tidak dimodifikasi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15.4 Certification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Properti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Dokumen</w:t>
            </w:r>
          </w:p>
        </w:tc>
        <w:tc>
          <w:tcPr>
            <w:tcW w:type="dxa" w:w="6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SCR-M-02_VisualSpec_MottaGo_v1.1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Sumber visual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Phase3C_VisualDesign_MottaGo_v1.1 + SCR-M-01_VisualSpec_MottaGo_v1.1 + approved-dashboard-reference.jpeg</w:t>
            </w:r>
          </w:p>
        </w:tc>
      </w:tr>
      <w:tr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Generated</w:t>
            </w:r>
          </w:p>
        </w:tc>
        <w:tc>
          <w:tcPr>
            <w:tcW w:type="dxa" w:w="6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2026-06-18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Verification result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 — Konsisten dengan semua approved visual sources</w:t>
            </w:r>
          </w:p>
        </w:tc>
      </w:tr>
      <w:tr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6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AWAITING APPROVAL — Jangan lanjut ke Phase 4 sebelum disetujui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Arial" w:cs="Arial" w:eastAsia="Arial" w:hAnsi="Arial"/>
      <w:color w:val="374151"/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22C55E" w:sz="4"/>
      </w:pBdr>
      <w:spacing w:after="160" w:before="240"/>
    </w:pPr>
    <w:rPr>
      <w:b/>
      <w:bCs/>
      <w:color w:val="243F1A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00"/>
    </w:pPr>
    <w:rPr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2026-06-18T14:54:11.102Z</dcterms:created>
  <dcterms:modified xsi:type="dcterms:W3CDTF">2026-06-18T14:54:11.102Z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