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4E79"/>
          <w:sz w:val="72"/>
          <w:szCs w:val="72"/>
        </w:rPr>
        <w:t xml:space="preserve">MottaGo</w:t>
      </w:r>
    </w:p>
    <w:p>
      <w:pPr>
        <w:spacing w:after="200" w:before="0"/>
        <w:jc w:val="center"/>
      </w:pPr>
      <w:r>
        <w:rPr>
          <w:rFonts w:ascii="Arial" w:cs="Arial" w:eastAsia="Arial" w:hAnsi="Arial"/>
          <w:color w:val="444444"/>
          <w:sz w:val="32"/>
          <w:szCs w:val="32"/>
        </w:rPr>
        <w:t xml:space="preserve">Sistem Manajemen Pengurangan Limbah Makanan</w:t>
      </w:r>
    </w:p>
    <w:p>
      <w:pPr>
        <w:spacing w:after="80" w:before="0"/>
        <w:jc w:val="center"/>
      </w:pPr>
      <w:r>
        <w:rPr>
          <w:rFonts w:ascii="Arial" w:cs="Arial" w:eastAsia="Arial" w:hAnsi="Arial"/>
          <w:b/>
          <w:bCs/>
          <w:color w:val="375623"/>
          <w:sz w:val="36"/>
          <w:szCs w:val="36"/>
        </w:rPr>
        <w:t xml:space="preserve">FASE 0 — MEMAHAMI</w:t>
      </w:r>
    </w:p>
    <w:p>
      <w:pPr>
        <w:spacing w:after="400" w:before="0"/>
        <w:jc w:val="center"/>
      </w:pPr>
      <w:r>
        <w:rPr>
          <w:rFonts w:ascii="Arial" w:cs="Arial" w:eastAsia="Arial" w:hAnsi="Arial"/>
          <w:color w:val="666666"/>
          <w:sz w:val="26"/>
          <w:szCs w:val="26"/>
        </w:rPr>
        <w:t xml:space="preserve">Laporan Pemahaman Proyek</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Dokumen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Deliverable Fase 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Proyek</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MottaGo v1.0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Versi PRD</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v1.0 Draft Awal — 12 Mei 2026</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Fase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Fase 0 — Memahami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Menunggu Tinjauan Pemangku Kepentingan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Disiapkan oleh</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Analis Proyek AI (Claude)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2"/>
                <w:szCs w:val="22"/>
              </w:rPr>
              <w:t xml:space="preserve">Tanggal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17 Juni 2026</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1. Ringkasan Eksekutif</w:t>
      </w:r>
    </w:p>
    <w:p>
      <w:pPr>
        <w:pStyle w:val="Heading2"/>
        <w:spacing w:after="120" w:before="240"/>
      </w:pPr>
      <w:r>
        <w:rPr>
          <w:rFonts w:ascii="Arial" w:cs="Arial" w:eastAsia="Arial" w:hAnsi="Arial"/>
          <w:b/>
          <w:bCs/>
          <w:color w:val="1F4E79"/>
          <w:sz w:val="26"/>
          <w:szCs w:val="26"/>
        </w:rPr>
        <w:t xml:space="preserve">1.1 Gambaran Umum Proyek</w:t>
      </w:r>
    </w:p>
    <w:p>
      <w:pPr>
        <w:spacing w:after="80" w:before="40"/>
      </w:pPr>
      <w:r>
        <w:rPr>
          <w:rFonts w:ascii="Arial" w:cs="Arial" w:eastAsia="Arial" w:hAnsi="Arial"/>
          <w:sz w:val="22"/>
          <w:szCs w:val="22"/>
        </w:rPr>
        <w:t xml:space="preserve">MottaGo adalah Sistem Manajemen Pengurangan Limbah Makanan berbasis web yang dirancang untuk industri F&amp;B dan restoran di Indonesia. Platform ini mendigitalisasi dan menstandarisasi seluruh siklus pengelolaan limbah — mulai dari pembersihan meja, pencatatan di waste station, koordinasi penjemputan dengan vendor, hingga pelaporan manajemen — menggantikan proses manual dan informal yang selama ini menyebabkan akumulasi limbah tidak terkendali serta minimnya visibilitas data.</w:t>
      </w:r>
    </w:p>
    <w:p>
      <w:pPr>
        <w:spacing w:after="80" w:before="40"/>
      </w:pPr>
      <w:r>
        <w:rPr>
          <w:rFonts w:ascii="Arial" w:cs="Arial" w:eastAsia="Arial" w:hAnsi="Arial"/>
          <w:sz w:val="22"/>
          <w:szCs w:val="22"/>
        </w:rPr>
        <w:t xml:space="preserve">Sistem ini dikembangkan sebagai proyek akademik mata kuliah Pengembangan Sistem Informasi oleh tim tiga orang, dengan target MVP v1.0 siap digunakan dalam 13 minggu.</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1.2 Permasalahan Bisnis</w:t>
      </w:r>
    </w:p>
    <w:p>
      <w:pPr>
        <w:spacing w:after="80" w:before="40"/>
      </w:pPr>
      <w:r>
        <w:rPr>
          <w:rFonts w:ascii="Arial" w:cs="Arial" w:eastAsia="Arial" w:hAnsi="Arial"/>
          <w:sz w:val="22"/>
          <w:szCs w:val="22"/>
        </w:rPr>
        <w:t xml:space="preserve">PRD mengidentifikasi lima kegagalan operasional yang saling berkaitan dalam pengelolaan limbah restoran:</w:t>
      </w:r>
    </w:p>
    <w:p>
      <w:pPr>
        <w:pStyle w:val="ListParagraph"/>
        <w:numPr>
          <w:ilvl w:val="0"/>
          <w:numId w:val="2"/>
        </w:numPr>
        <w:spacing w:after="40" w:before="40"/>
      </w:pPr>
      <w:r>
        <w:rPr>
          <w:rFonts w:ascii="Arial" w:cs="Arial" w:eastAsia="Arial" w:hAnsi="Arial"/>
          <w:sz w:val="22"/>
          <w:szCs w:val="22"/>
        </w:rPr>
        <w:t xml:space="preserve">Tidak ada pencatatan limbah secara real-time dan terstandar — data waste in / waste out tidak terdokumentasi.</w:t>
      </w:r>
    </w:p>
    <w:p>
      <w:pPr>
        <w:pStyle w:val="ListParagraph"/>
        <w:numPr>
          <w:ilvl w:val="0"/>
          <w:numId w:val="2"/>
        </w:numPr>
        <w:spacing w:after="40" w:before="40"/>
      </w:pPr>
      <w:r>
        <w:rPr>
          <w:rFonts w:ascii="Arial" w:cs="Arial" w:eastAsia="Arial" w:hAnsi="Arial"/>
          <w:sz w:val="22"/>
          <w:szCs w:val="22"/>
        </w:rPr>
        <w:t xml:space="preserve">Klasifikasi sampah oleh pegawai utility dilakukan secara manual dan rawan kesalahan tanpa panduan digital.</w:t>
      </w:r>
    </w:p>
    <w:p>
      <w:pPr>
        <w:pStyle w:val="ListParagraph"/>
        <w:numPr>
          <w:ilvl w:val="0"/>
          <w:numId w:val="2"/>
        </w:numPr>
        <w:spacing w:after="40" w:before="40"/>
      </w:pPr>
      <w:r>
        <w:rPr>
          <w:rFonts w:ascii="Arial" w:cs="Arial" w:eastAsia="Arial" w:hAnsi="Arial"/>
          <w:sz w:val="22"/>
          <w:szCs w:val="22"/>
        </w:rPr>
        <w:t xml:space="preserve">Pemantauan kapasitas bersifat reaktif — luapan baru diketahui setelah terjadi, bukan melalui peringatan dini.</w:t>
      </w:r>
    </w:p>
    <w:p>
      <w:pPr>
        <w:pStyle w:val="ListParagraph"/>
        <w:numPr>
          <w:ilvl w:val="0"/>
          <w:numId w:val="2"/>
        </w:numPr>
        <w:spacing w:after="40" w:before="40"/>
      </w:pPr>
      <w:r>
        <w:rPr>
          <w:rFonts w:ascii="Arial" w:cs="Arial" w:eastAsia="Arial" w:hAnsi="Arial"/>
          <w:sz w:val="22"/>
          <w:szCs w:val="22"/>
        </w:rPr>
        <w:t xml:space="preserve">Koordinasi vendor dilakukan secara informal melalui telepon/SMS — tidak ada jejak audit, miskomunikasi sering terjadi.</w:t>
      </w:r>
    </w:p>
    <w:p>
      <w:pPr>
        <w:pStyle w:val="ListParagraph"/>
        <w:numPr>
          <w:ilvl w:val="0"/>
          <w:numId w:val="2"/>
        </w:numPr>
        <w:spacing w:after="40" w:before="40"/>
      </w:pPr>
      <w:r>
        <w:rPr>
          <w:rFonts w:ascii="Arial" w:cs="Arial" w:eastAsia="Arial" w:hAnsi="Arial"/>
          <w:sz w:val="22"/>
          <w:szCs w:val="22"/>
        </w:rPr>
        <w:t xml:space="preserve">Tidak ada dashboard manajemen yang terpadu — keputusan diambil tanpa dasar data.</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1.3 Solusi yang Diusulkan</w:t>
      </w:r>
    </w:p>
    <w:p>
      <w:pPr>
        <w:spacing w:after="80" w:before="40"/>
      </w:pPr>
      <w:r>
        <w:rPr>
          <w:rFonts w:ascii="Arial" w:cs="Arial" w:eastAsia="Arial" w:hAnsi="Arial"/>
          <w:sz w:val="22"/>
          <w:szCs w:val="22"/>
        </w:rPr>
        <w:t xml:space="preserve">MottaGo mengatasi kelima kegagalan tersebut melalui aplikasi web berbasis peran dengan empat portal pengguna:</w:t>
      </w:r>
    </w:p>
    <w:p>
      <w:pPr>
        <w:pStyle w:val="ListParagraph"/>
        <w:numPr>
          <w:ilvl w:val="0"/>
          <w:numId w:val="2"/>
        </w:numPr>
        <w:spacing w:after="40" w:before="40"/>
      </w:pPr>
      <w:r>
        <w:rPr>
          <w:rFonts w:ascii="Arial" w:cs="Arial" w:eastAsia="Arial" w:hAnsi="Arial"/>
          <w:sz w:val="22"/>
          <w:szCs w:val="22"/>
        </w:rPr>
        <w:t xml:space="preserve">Pelayan: Mengonfirmasi serah-terima sampah kepada Utility melalui alur dua ketukan.</w:t>
      </w:r>
    </w:p>
    <w:p>
      <w:pPr>
        <w:pStyle w:val="ListParagraph"/>
        <w:numPr>
          <w:ilvl w:val="0"/>
          <w:numId w:val="2"/>
        </w:numPr>
        <w:spacing w:after="40" w:before="40"/>
      </w:pPr>
      <w:r>
        <w:rPr>
          <w:rFonts w:ascii="Arial" w:cs="Arial" w:eastAsia="Arial" w:hAnsi="Arial"/>
          <w:sz w:val="22"/>
          <w:szCs w:val="22"/>
        </w:rPr>
        <w:t xml:space="preserve">Pegawai Utility: Mengklasifikasikan jenis sampah; sistem secara otomatis membuat record waste_in.</w:t>
      </w:r>
    </w:p>
    <w:p>
      <w:pPr>
        <w:pStyle w:val="ListParagraph"/>
        <w:numPr>
          <w:ilvl w:val="0"/>
          <w:numId w:val="2"/>
        </w:numPr>
        <w:spacing w:after="40" w:before="40"/>
      </w:pPr>
      <w:r>
        <w:rPr>
          <w:rFonts w:ascii="Arial" w:cs="Arial" w:eastAsia="Arial" w:hAnsi="Arial"/>
          <w:sz w:val="22"/>
          <w:szCs w:val="22"/>
        </w:rPr>
        <w:t xml:space="preserve">Manajer Restoran: Dashboard real-time menampilkan volume limbah, status pickup, dan kapasitas waste station.</w:t>
      </w:r>
    </w:p>
    <w:p>
      <w:pPr>
        <w:pStyle w:val="ListParagraph"/>
        <w:numPr>
          <w:ilvl w:val="0"/>
          <w:numId w:val="2"/>
        </w:numPr>
        <w:spacing w:after="40" w:before="40"/>
      </w:pPr>
      <w:r>
        <w:rPr>
          <w:rFonts w:ascii="Arial" w:cs="Arial" w:eastAsia="Arial" w:hAnsi="Arial"/>
          <w:sz w:val="22"/>
          <w:szCs w:val="22"/>
        </w:rPr>
        <w:t xml:space="preserve">Vendor Pengelola Sampah: Menerima permintaan pickup terstruktur dan mengirimkan laporan hasil pengelolaan.</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1.4 Tujuan Bisnis &amp; Metrik Keberhasilan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200"/>
        <w:gridCol w:w="2226"/>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Tujuan Bisnis</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KPI</w:t>
            </w:r>
          </w:p>
        </w:tc>
        <w:tc>
          <w:tcPr>
            <w:tcW w:type="dxa" w:w="2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Target</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BO-01</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Menghilangkan pembuangan limbah tidak terklasifikasi</w:t>
            </w:r>
          </w:p>
        </w:tc>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&gt; 95% record waste_in dengan waste_type valid</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 bulan</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BO-02</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Mengoptimalkan jadwal pickup vendor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Rata-rata waktu respons pickup</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&lt; 4 jam</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BO-03</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Visibilitas penuh limbah bagi manajemen</w:t>
            </w:r>
          </w:p>
        </w:tc>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100% hari operasional dengan data dashboard lengkap</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Berkelanjutan</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BO-04</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Mencegah waste station penuh/meluap</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&lt; 2 insiden luapan per bulan</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Bulanan</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1.5 Jadwal MVP</w:t>
      </w:r>
    </w:p>
    <w:p>
      <w:pPr>
        <w:spacing w:after="80" w:before="40"/>
      </w:pPr>
      <w:r>
        <w:rPr>
          <w:rFonts w:ascii="Arial" w:cs="Arial" w:eastAsia="Arial" w:hAnsi="Arial"/>
          <w:sz w:val="22"/>
          <w:szCs w:val="22"/>
        </w:rPr>
        <w:t xml:space="preserve">Pengembangan mengikuti jadwal 13 minggu: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526"/>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Milestone</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Minggu</w:t>
            </w:r>
          </w:p>
        </w:tc>
        <w:tc>
          <w:tcPr>
            <w:tcW w:type="dxa" w:w="4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Deliverable Utama</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PRD Final &amp; Disetujui</w:t>
            </w:r>
          </w:p>
        </w:tc>
        <w:tc>
          <w:tcPr>
            <w:tcW w:type="dxa" w:w="1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Mg 2</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PRD v1.0 ditandatangani</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Design Handoff</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Mg 4</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Seluruh wireframe dianotasi dengan FR ID</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Database &amp; Backend API Selesai</w:t>
            </w:r>
          </w:p>
        </w:tc>
        <w:tc>
          <w:tcPr>
            <w:tcW w:type="dxa" w:w="1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Mg 8</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Semua endpoint Must Have lulus unit test</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UAT Dimulai</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Mg 10</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3 pengguna nyata menguji skenario utama</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Staging Sign-Off</w:t>
            </w:r>
          </w:p>
        </w:tc>
        <w:tc>
          <w:tcPr>
            <w:tcW w:type="dxa" w:w="1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Mg 12</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ada bug Critical/High; NFR terverifikasi</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Go-Live v1.0</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Mg 13</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Deployment production selesai</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1.6 Peta Jalan Versi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Versi</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Waktu</w:t>
            </w:r>
          </w:p>
        </w:tc>
        <w:tc>
          <w:tcPr>
            <w:tcW w:type="dxa" w:w="57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Fokus</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v1.0 MVP</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Bulan 1–3</w:t>
            </w:r>
          </w:p>
        </w:tc>
        <w:tc>
          <w:tcPr>
            <w:tcW w:type="dxa" w:w="57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Autentikasi, pencatatan waste_in, klasifikasi, pemantauan kapasitas, pickup, waste_out, dashboard Manajer</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v1.5 Enhancement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Bulan 4–6</w:t>
            </w:r>
          </w:p>
        </w:tc>
        <w:tc>
          <w:tcPr>
            <w:tcW w:type="dxa" w:w="5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Notifikasi email/push, filter laporan lanjutan, manajemen vendor, grafik tren, ekspor CSV</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v2.0 Scale</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Bulan 7–12</w:t>
            </w:r>
          </w:p>
        </w:tc>
        <w:tc>
          <w:tcPr>
            <w:tcW w:type="dxa" w:w="57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Aplikasi Android native, multi-store/multi-cabang, pelaporan ke dinas, analitik prediktif, API POS</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2. Analisis Pemangku Kepentingan</w:t>
      </w:r>
    </w:p>
    <w:p>
      <w:pPr>
        <w:spacing w:after="80" w:before="40"/>
      </w:pPr>
      <w:r>
        <w:rPr>
          <w:rFonts w:ascii="Arial" w:cs="Arial" w:eastAsia="Arial" w:hAnsi="Arial"/>
          <w:sz w:val="22"/>
          <w:szCs w:val="22"/>
        </w:rPr>
        <w:t xml:space="preserve">Empat peran pengguna utama beserta sistem itu sendiri diidentifikasi dalam PRD. Setiap peran memiliki portal tersendiri, persyaratan fungsional spesifik, dan hak akses data yang telah ditetapkan.</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2.1 Ikhtisar Peran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500"/>
        <w:gridCol w:w="2326"/>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Peran</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Label Sistem</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Tanggung Jawab Utama</w:t>
            </w:r>
          </w:p>
        </w:tc>
        <w:tc>
          <w:tcPr>
            <w:tcW w:type="dxa" w:w="2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Perangkat Akses</w:t>
            </w:r>
          </w:p>
        </w:tc>
      </w:tr>
      <w:tr>
        <w:tc>
          <w:tcPr>
            <w:tcW w:type="dxa" w:w="1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Pelayan</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pelayan</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Mengumpulkan sampah dari meja; mengonfirmasi serah-terima kepada Utility</w:t>
            </w:r>
          </w:p>
        </w:tc>
        <w:tc>
          <w:tcPr>
            <w:tcW w:type="dxa" w:w="2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Ponsel (Android), di sela operasional</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Pegawai Utility</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utility</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Menerima, mengklasifikasikan, dan mencatat sampah ke dalam sistem</w:t>
            </w:r>
          </w:p>
        </w:tc>
        <w:tc>
          <w:tcPr>
            <w:tcW w:type="dxa" w:w="2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Tablet di waste station atau ponsel pribadi</w:t>
            </w:r>
          </w:p>
        </w:tc>
      </w:tr>
      <w:tr>
        <w:tc>
          <w:tcPr>
            <w:tcW w:type="dxa" w:w="1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Manajer Restoran</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manajer</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Memantau KPI limbah, mengelola vendor, mengawasi siklus pickup</w:t>
            </w:r>
          </w:p>
        </w:tc>
        <w:tc>
          <w:tcPr>
            <w:tcW w:type="dxa" w:w="2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Desktop/laptop (utama), ponsel (sesekali)</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Vendor Pengelola Sampah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vendor</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Menerima permintaan pickup, mengambil sampah, mengirimkan laporan hasil pengelolaan</w:t>
            </w:r>
          </w:p>
        </w:tc>
        <w:tc>
          <w:tcPr>
            <w:tcW w:type="dxa" w:w="2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Ponsel / browser web</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2.2 Pelayan</w:t>
      </w:r>
    </w:p>
    <w:p>
      <w:pPr>
        <w:pStyle w:val="Heading3"/>
        <w:spacing w:after="80" w:before="160"/>
      </w:pPr>
      <w:r>
        <w:rPr>
          <w:rFonts w:ascii="Arial" w:cs="Arial" w:eastAsia="Arial" w:hAnsi="Arial"/>
          <w:b/>
          <w:bCs/>
          <w:color w:val="2F5496"/>
          <w:sz w:val="24"/>
          <w:szCs w:val="24"/>
        </w:rPr>
        <w:t xml:space="preserve">Persona: Rina, 24 Tahun</w:t>
      </w:r>
    </w:p>
    <w:p>
      <w:pPr>
        <w:spacing w:after="80" w:before="40"/>
      </w:pPr>
      <w:r>
        <w:rPr>
          <w:rFonts w:ascii="Arial" w:cs="Arial" w:eastAsia="Arial" w:hAnsi="Arial"/>
          <w:sz w:val="22"/>
          <w:szCs w:val="22"/>
        </w:rPr>
        <w:t xml:space="preserve">Lulusan SMA, bekerja sebagai pelayan penuh waktu. Pengguna Android untuk media sosial; minim pengalaman dengan aplikasi bisnis. Mengakses sistem di sela pelayanan, sering dalam kondisi tangan sibuk atau kotor.</w:t>
      </w:r>
    </w:p>
    <w:p>
      <w:pPr>
        <w:pStyle w:val="Heading3"/>
        <w:spacing w:after="80" w:before="160"/>
      </w:pPr>
      <w:r>
        <w:rPr>
          <w:rFonts w:ascii="Arial" w:cs="Arial" w:eastAsia="Arial" w:hAnsi="Arial"/>
          <w:b/>
          <w:bCs/>
          <w:color w:val="2F5496"/>
          <w:sz w:val="24"/>
          <w:szCs w:val="24"/>
        </w:rPr>
        <w:t xml:space="preserve">Persyaratan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FR ID</w:t>
            </w:r>
          </w:p>
        </w:tc>
        <w:tc>
          <w:tcPr>
            <w:tcW w:type="dxa" w:w="7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Persyaratan</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FR-P-01</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Login dengan username/password menggunakan role: pelayan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FR-P-02</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Menampilkan panduan langkah pengumpulan sampah setelah pelanggan selesai makan</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FR-P-03</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Mengonfirmasi serah-terima sampah kepada Utility (memicu alur pencatatan waste_in)</w:t>
            </w:r>
          </w:p>
        </w:tc>
      </w:tr>
    </w:tbl>
    <w:p>
      <w:pPr>
        <w:pStyle w:val="Heading3"/>
        <w:spacing w:after="80" w:before="160"/>
      </w:pPr>
      <w:r>
        <w:rPr>
          <w:rFonts w:ascii="Arial" w:cs="Arial" w:eastAsia="Arial" w:hAnsi="Arial"/>
          <w:b/>
          <w:bCs/>
          <w:color w:val="2F5496"/>
          <w:sz w:val="24"/>
          <w:szCs w:val="24"/>
        </w:rPr>
        <w:t xml:space="preserve">Persyaratan UX</w:t>
      </w:r>
    </w:p>
    <w:p>
      <w:pPr>
        <w:pStyle w:val="ListParagraph"/>
        <w:numPr>
          <w:ilvl w:val="0"/>
          <w:numId w:val="2"/>
        </w:numPr>
        <w:spacing w:after="40" w:before="40"/>
      </w:pPr>
      <w:r>
        <w:rPr>
          <w:rFonts w:ascii="Arial" w:cs="Arial" w:eastAsia="Arial" w:hAnsi="Arial"/>
          <w:sz w:val="22"/>
          <w:szCs w:val="22"/>
        </w:rPr>
        <w:t xml:space="preserve">Aksi utama (konfirmasi serah-terima) dapat diselesaikan dalam maksimal 2 ketukan layar.</w:t>
      </w:r>
    </w:p>
    <w:p>
      <w:pPr>
        <w:pStyle w:val="ListParagraph"/>
        <w:numPr>
          <w:ilvl w:val="0"/>
          <w:numId w:val="2"/>
        </w:numPr>
        <w:spacing w:after="40" w:before="40"/>
      </w:pPr>
      <w:r>
        <w:rPr>
          <w:rFonts w:ascii="Arial" w:cs="Arial" w:eastAsia="Arial" w:hAnsi="Arial"/>
          <w:sz w:val="22"/>
          <w:szCs w:val="22"/>
        </w:rPr>
        <w:t xml:space="preserve">Tombol konfirmasi harus berukuran besar dan mudah dibedakan untuk mencegah ketukan tidak sengaja.</w:t>
      </w:r>
    </w:p>
    <w:p>
      <w:pPr>
        <w:pStyle w:val="ListParagraph"/>
        <w:numPr>
          <w:ilvl w:val="0"/>
          <w:numId w:val="2"/>
        </w:numPr>
        <w:spacing w:after="40" w:before="40"/>
      </w:pPr>
      <w:r>
        <w:rPr>
          <w:rFonts w:ascii="Arial" w:cs="Arial" w:eastAsia="Arial" w:hAnsi="Arial"/>
          <w:sz w:val="22"/>
          <w:szCs w:val="22"/>
        </w:rPr>
        <w:t xml:space="preserve">Umpan balik visual keberhasilan yang jelas setelah konfirmasi dilakukan.</w:t>
      </w:r>
    </w:p>
    <w:p>
      <w:pPr>
        <w:pStyle w:val="Heading3"/>
        <w:spacing w:after="80" w:before="160"/>
      </w:pPr>
      <w:r>
        <w:rPr>
          <w:rFonts w:ascii="Arial" w:cs="Arial" w:eastAsia="Arial" w:hAnsi="Arial"/>
          <w:b/>
          <w:bCs/>
          <w:color w:val="2F5496"/>
          <w:sz w:val="24"/>
          <w:szCs w:val="24"/>
        </w:rPr>
        <w:t xml:space="preserve">Masalah yang Diatasi</w:t>
      </w:r>
    </w:p>
    <w:p>
      <w:pPr>
        <w:pStyle w:val="ListParagraph"/>
        <w:numPr>
          <w:ilvl w:val="0"/>
          <w:numId w:val="2"/>
        </w:numPr>
        <w:spacing w:after="40" w:before="40"/>
      </w:pPr>
      <w:r>
        <w:rPr>
          <w:rFonts w:ascii="Arial" w:cs="Arial" w:eastAsia="Arial" w:hAnsi="Arial"/>
          <w:sz w:val="22"/>
          <w:szCs w:val="22"/>
        </w:rPr>
        <w:t xml:space="preserve">Sebelumnya: tidak ada pencatatan digital — perpindahan sampah tidak terlihat oleh sistem.</w:t>
      </w:r>
    </w:p>
    <w:p>
      <w:pPr>
        <w:pStyle w:val="ListParagraph"/>
        <w:numPr>
          <w:ilvl w:val="0"/>
          <w:numId w:val="2"/>
        </w:numPr>
        <w:spacing w:after="40" w:before="40"/>
      </w:pPr>
      <w:r>
        <w:rPr>
          <w:rFonts w:ascii="Arial" w:cs="Arial" w:eastAsia="Arial" w:hAnsi="Arial"/>
          <w:sz w:val="22"/>
          <w:szCs w:val="22"/>
        </w:rPr>
        <w:t xml:space="preserve">Setelah MottaGo: setiap serah-terima memicu peristiwa alur kerja yang dapat dilacak.</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2.3 Pegawai Utility</w:t>
      </w:r>
    </w:p>
    <w:p>
      <w:pPr>
        <w:pStyle w:val="Heading3"/>
        <w:spacing w:after="80" w:before="160"/>
      </w:pPr>
      <w:r>
        <w:rPr>
          <w:rFonts w:ascii="Arial" w:cs="Arial" w:eastAsia="Arial" w:hAnsi="Arial"/>
          <w:b/>
          <w:bCs/>
          <w:color w:val="2F5496"/>
          <w:sz w:val="24"/>
          <w:szCs w:val="24"/>
        </w:rPr>
        <w:t xml:space="preserve">Persona: Budi, 35 Tahun</w:t>
      </w:r>
    </w:p>
    <w:p>
      <w:pPr>
        <w:spacing w:after="80" w:before="40"/>
      </w:pPr>
      <w:r>
        <w:rPr>
          <w:rFonts w:ascii="Arial" w:cs="Arial" w:eastAsia="Arial" w:hAnsi="Arial"/>
          <w:sz w:val="22"/>
          <w:szCs w:val="22"/>
        </w:rPr>
        <w:t xml:space="preserve">Bekerja penuh shift di area dapur dan waste station. Pengalaman digital terbatas. Menggunakan tablet yang terpasang atau ponsel pribadi. Sering bekerja dengan tangan kotor atau basah.</w:t>
      </w:r>
    </w:p>
    <w:p>
      <w:pPr>
        <w:pStyle w:val="Heading3"/>
        <w:spacing w:after="80" w:before="160"/>
      </w:pPr>
      <w:r>
        <w:rPr>
          <w:rFonts w:ascii="Arial" w:cs="Arial" w:eastAsia="Arial" w:hAnsi="Arial"/>
          <w:b/>
          <w:bCs/>
          <w:color w:val="2F5496"/>
          <w:sz w:val="24"/>
          <w:szCs w:val="24"/>
        </w:rPr>
        <w:t xml:space="preserve">Persyaratan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FR ID</w:t>
            </w:r>
          </w:p>
        </w:tc>
        <w:tc>
          <w:tcPr>
            <w:tcW w:type="dxa" w:w="7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Persyaratan</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FR-U-01</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Login dengan role: utility; mengakses form pencatatan waste_in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FR-U-02</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Menampilkan antarmuka klasifikasi waste type sebelum sistem membuat record secara otomatis</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FR-U-03</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Memvalidasi bahwa waste_type telah dipilih sebelum sistem membuat record waste_in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FR-U-04</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Memperbarui indikator kapasitas waste station secara otomatis setiap record waste_in baru berhasil dibuat</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FR-U-05</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Menampilkan tiga pilihan klasifikasi: (1) Organik Padat, (2) Non-Organik, (3) Cairan Grease Trap</w:t>
            </w:r>
          </w:p>
        </w:tc>
      </w:tr>
    </w:tbl>
    <w:p>
      <w:pPr>
        <w:pStyle w:val="Heading3"/>
        <w:spacing w:after="80" w:before="160"/>
      </w:pPr>
      <w:r>
        <w:rPr>
          <w:rFonts w:ascii="Arial" w:cs="Arial" w:eastAsia="Arial" w:hAnsi="Arial"/>
          <w:b/>
          <w:bCs/>
          <w:color w:val="2F5496"/>
          <w:sz w:val="24"/>
          <w:szCs w:val="24"/>
        </w:rPr>
        <w:t xml:space="preserve">Persyaratan UX</w:t>
      </w:r>
    </w:p>
    <w:p>
      <w:pPr>
        <w:pStyle w:val="ListParagraph"/>
        <w:numPr>
          <w:ilvl w:val="0"/>
          <w:numId w:val="2"/>
        </w:numPr>
        <w:spacing w:after="40" w:before="40"/>
      </w:pPr>
      <w:r>
        <w:rPr>
          <w:rFonts w:ascii="Arial" w:cs="Arial" w:eastAsia="Arial" w:hAnsi="Arial"/>
          <w:sz w:val="22"/>
          <w:szCs w:val="22"/>
        </w:rPr>
        <w:t xml:space="preserve">Pilihan waste type harus menggunakan ikon/warna visual — tidak hanya label teks.</w:t>
      </w:r>
    </w:p>
    <w:p>
      <w:pPr>
        <w:pStyle w:val="ListParagraph"/>
        <w:numPr>
          <w:ilvl w:val="0"/>
          <w:numId w:val="2"/>
        </w:numPr>
        <w:spacing w:after="40" w:before="40"/>
      </w:pPr>
      <w:r>
        <w:rPr>
          <w:rFonts w:ascii="Arial" w:cs="Arial" w:eastAsia="Arial" w:hAnsi="Arial"/>
          <w:sz w:val="22"/>
          <w:szCs w:val="22"/>
        </w:rPr>
        <w:t xml:space="preserve">Tap target minimum 44×44 piksel di seluruh form input.</w:t>
      </w:r>
    </w:p>
    <w:p>
      <w:pPr>
        <w:pStyle w:val="ListParagraph"/>
        <w:numPr>
          <w:ilvl w:val="0"/>
          <w:numId w:val="2"/>
        </w:numPr>
        <w:spacing w:after="40" w:before="40"/>
      </w:pPr>
      <w:r>
        <w:rPr>
          <w:rFonts w:ascii="Arial" w:cs="Arial" w:eastAsia="Arial" w:hAnsi="Arial"/>
          <w:sz w:val="22"/>
          <w:szCs w:val="22"/>
        </w:rPr>
        <w:t xml:space="preserve">Pesan validasi error ditampilkan secara inline (bukan popup yang menghalangi layar).</w:t>
      </w:r>
    </w:p>
    <w:p>
      <w:pPr>
        <w:pStyle w:val="ListParagraph"/>
        <w:numPr>
          <w:ilvl w:val="0"/>
          <w:numId w:val="2"/>
        </w:numPr>
        <w:spacing w:after="40" w:before="40"/>
      </w:pPr>
      <w:r>
        <w:rPr>
          <w:rFonts w:ascii="Arial" w:cs="Arial" w:eastAsia="Arial" w:hAnsi="Arial"/>
          <w:sz w:val="22"/>
          <w:szCs w:val="22"/>
        </w:rPr>
        <w:t xml:space="preserve">Dapat dioperasikan dengan satu tangan pada layar minimum.</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2.4 Manajer Restoran</w:t>
      </w:r>
    </w:p>
    <w:p>
      <w:pPr>
        <w:pStyle w:val="Heading3"/>
        <w:spacing w:after="80" w:before="160"/>
      </w:pPr>
      <w:r>
        <w:rPr>
          <w:rFonts w:ascii="Arial" w:cs="Arial" w:eastAsia="Arial" w:hAnsi="Arial"/>
          <w:b/>
          <w:bCs/>
          <w:color w:val="2F5496"/>
          <w:sz w:val="24"/>
          <w:szCs w:val="24"/>
        </w:rPr>
        <w:t xml:space="preserve">Persona: Pak Hendra, 45 Tahun</w:t>
      </w:r>
    </w:p>
    <w:p>
      <w:pPr>
        <w:spacing w:after="80" w:before="40"/>
      </w:pPr>
      <w:r>
        <w:rPr>
          <w:rFonts w:ascii="Arial" w:cs="Arial" w:eastAsia="Arial" w:hAnsi="Arial"/>
          <w:sz w:val="22"/>
          <w:szCs w:val="22"/>
        </w:rPr>
        <w:t xml:space="preserve">Lebih dari 15 tahun pengalaman manajemen operasional F&amp;B. Akses utama melalui laptop/desktop. Menyukai antarmuka padat data tanpa dekorasi berlebihan. Seluruh pengambilan keputusan berbasis data.</w:t>
      </w:r>
    </w:p>
    <w:p>
      <w:pPr>
        <w:pStyle w:val="Heading3"/>
        <w:spacing w:after="80" w:before="160"/>
      </w:pPr>
      <w:r>
        <w:rPr>
          <w:rFonts w:ascii="Arial" w:cs="Arial" w:eastAsia="Arial" w:hAnsi="Arial"/>
          <w:b/>
          <w:bCs/>
          <w:color w:val="2F5496"/>
          <w:sz w:val="24"/>
          <w:szCs w:val="24"/>
        </w:rPr>
        <w:t xml:space="preserve">Persyaratan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FR ID</w:t>
            </w:r>
          </w:p>
        </w:tc>
        <w:tc>
          <w:tcPr>
            <w:tcW w:type="dxa" w:w="7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Persyaratan</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FR-M-01</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Mengakses dashboard operasional: total waste_in per jenis, status pickup, sisa kapasitas station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FR-M-02</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Menampilkan riwayat waste_in / waste_out dengan filter: tanggal, waste_type, vendor</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FR-M-03 (Should)</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Menambah, mengedit, dan menonaktifkan vendor dalam tabel vendor</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FR-M-04 (Won't v1.0)</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Menampilkan grafik tren volume limbah mingguan/bulanan per jenis</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FR-S-04</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Membuat permintaan pickup manual kepada vendor yang dipilih</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FR-S-10 (Won't v1.0)</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Mengekspor laporan waste_in / waste_out dalam format CSV</w:t>
            </w:r>
          </w:p>
        </w:tc>
      </w:tr>
    </w:tbl>
    <w:p>
      <w:pPr>
        <w:pStyle w:val="Heading3"/>
        <w:spacing w:after="80" w:before="160"/>
      </w:pPr>
      <w:r>
        <w:rPr>
          <w:rFonts w:ascii="Arial" w:cs="Arial" w:eastAsia="Arial" w:hAnsi="Arial"/>
          <w:b/>
          <w:bCs/>
          <w:color w:val="2F5496"/>
          <w:sz w:val="24"/>
          <w:szCs w:val="24"/>
        </w:rPr>
        <w:t xml:space="preserve">Persyaratan UX</w:t>
      </w:r>
    </w:p>
    <w:p>
      <w:pPr>
        <w:pStyle w:val="ListParagraph"/>
        <w:numPr>
          <w:ilvl w:val="0"/>
          <w:numId w:val="2"/>
        </w:numPr>
        <w:spacing w:after="40" w:before="40"/>
      </w:pPr>
      <w:r>
        <w:rPr>
          <w:rFonts w:ascii="Arial" w:cs="Arial" w:eastAsia="Arial" w:hAnsi="Arial"/>
          <w:sz w:val="22"/>
          <w:szCs w:val="22"/>
        </w:rPr>
        <w:t xml:space="preserve">Semua KPI utama tampil dalam satu layar desktop tanpa scroll.</w:t>
      </w:r>
    </w:p>
    <w:p>
      <w:pPr>
        <w:pStyle w:val="ListParagraph"/>
        <w:numPr>
          <w:ilvl w:val="0"/>
          <w:numId w:val="2"/>
        </w:numPr>
        <w:spacing w:after="40" w:before="40"/>
      </w:pPr>
      <w:r>
        <w:rPr>
          <w:rFonts w:ascii="Arial" w:cs="Arial" w:eastAsia="Arial" w:hAnsi="Arial"/>
          <w:sz w:val="22"/>
          <w:szCs w:val="22"/>
        </w:rPr>
        <w:t xml:space="preserve">Grafik tren dapat difilter berdasarkan waste_type tanpa berpindah halaman.</w:t>
      </w:r>
    </w:p>
    <w:p>
      <w:pPr>
        <w:pStyle w:val="ListParagraph"/>
        <w:numPr>
          <w:ilvl w:val="0"/>
          <w:numId w:val="2"/>
        </w:numPr>
        <w:spacing w:after="40" w:before="40"/>
      </w:pPr>
      <w:r>
        <w:rPr>
          <w:rFonts w:ascii="Arial" w:cs="Arial" w:eastAsia="Arial" w:hAnsi="Arial"/>
          <w:sz w:val="22"/>
          <w:szCs w:val="22"/>
        </w:rPr>
        <w:t xml:space="preserve">Dashboard diperbarui dalam &lt; 5 detik setelah ada record waste_in / waste_out baru.</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2.5 Vendor Pengelola Sampah</w:t>
      </w:r>
    </w:p>
    <w:p>
      <w:pPr>
        <w:pStyle w:val="Heading3"/>
        <w:spacing w:after="80" w:before="160"/>
      </w:pPr>
      <w:r>
        <w:rPr>
          <w:rFonts w:ascii="Arial" w:cs="Arial" w:eastAsia="Arial" w:hAnsi="Arial"/>
          <w:b/>
          <w:bCs/>
          <w:color w:val="2F5496"/>
          <w:sz w:val="24"/>
          <w:szCs w:val="24"/>
        </w:rPr>
        <w:t xml:space="preserve">Persyaratan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FR ID</w:t>
            </w:r>
          </w:p>
        </w:tc>
        <w:tc>
          <w:tcPr>
            <w:tcW w:type="dxa" w:w="7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Persyaratan</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FR-V-01</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Login dengan role: vendor; melihat daftar permintaan pickup yang ditujukan kepada vendor_id mereka</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FR-V-02</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Memperbarui status pickup menjadi in_progress saat tiba di restoran</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FR-V-03</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Mengunggah laporan hasil pengelolaan (qty, waste_type_id, processed_result) yang disimpan ke tabel waste_out</w:t>
            </w:r>
          </w:p>
        </w:tc>
      </w:tr>
    </w:tbl>
    <w:p>
      <w:pPr>
        <w:pStyle w:val="Heading3"/>
        <w:spacing w:after="80" w:before="160"/>
      </w:pPr>
      <w:r>
        <w:rPr>
          <w:rFonts w:ascii="Arial" w:cs="Arial" w:eastAsia="Arial" w:hAnsi="Arial"/>
          <w:b/>
          <w:bCs/>
          <w:color w:val="2F5496"/>
          <w:sz w:val="24"/>
          <w:szCs w:val="24"/>
        </w:rPr>
        <w:t xml:space="preserve">Batasan Utama pada Vendor</w:t>
      </w:r>
    </w:p>
    <w:p>
      <w:pPr>
        <w:pStyle w:val="ListParagraph"/>
        <w:numPr>
          <w:ilvl w:val="0"/>
          <w:numId w:val="2"/>
        </w:numPr>
        <w:spacing w:after="40" w:before="40"/>
      </w:pPr>
      <w:r>
        <w:rPr>
          <w:rFonts w:ascii="Arial" w:cs="Arial" w:eastAsia="Arial" w:hAnsi="Arial"/>
          <w:sz w:val="22"/>
          <w:szCs w:val="22"/>
        </w:rPr>
        <w:t xml:space="preserve">Vendor hanya dapat melihat pickup yang ditugaskan kepada vendor_id mereka sendiri (akses berbasis FK).</w:t>
      </w:r>
    </w:p>
    <w:p>
      <w:pPr>
        <w:pStyle w:val="ListParagraph"/>
        <w:numPr>
          <w:ilvl w:val="0"/>
          <w:numId w:val="2"/>
        </w:numPr>
        <w:spacing w:after="40" w:before="40"/>
      </w:pPr>
      <w:r>
        <w:rPr>
          <w:rFonts w:ascii="Arial" w:cs="Arial" w:eastAsia="Arial" w:hAnsi="Arial"/>
          <w:sz w:val="22"/>
          <w:szCs w:val="22"/>
        </w:rPr>
        <w:t xml:space="preserve">Vendor dapat menulis ke waste_out; tidak dapat membaca waste_out vendor lain atau mengakses data master USERS/VENDOR.</w:t>
      </w:r>
    </w:p>
    <w:p>
      <w:pPr>
        <w:pStyle w:val="ListParagraph"/>
        <w:numPr>
          <w:ilvl w:val="0"/>
          <w:numId w:val="2"/>
        </w:numPr>
        <w:spacing w:after="40" w:before="40"/>
      </w:pPr>
      <w:r>
        <w:rPr>
          <w:rFonts w:ascii="Arial" w:cs="Arial" w:eastAsia="Arial" w:hAnsi="Arial"/>
          <w:sz w:val="22"/>
          <w:szCs w:val="22"/>
        </w:rPr>
        <w:t xml:space="preserve">processed_result bersifat wajib diisi — laporan tidak lengkap akan memblokir pembuatan waste_out.</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2.6 Matriks Akses Data Pemangku Kepentingan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56"/>
        <w:gridCol w:w="1557"/>
        <w:gridCol w:w="1557"/>
        <w:gridCol w:w="255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Tabel</w:t>
            </w:r>
          </w:p>
        </w:tc>
        <w:tc>
          <w:tcPr>
            <w:tcW w:type="dxa" w:w="155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Pelayan</w:t>
            </w:r>
          </w:p>
        </w:tc>
        <w:tc>
          <w:tcPr>
            <w:tcW w:type="dxa" w:w="155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Utility</w:t>
            </w:r>
          </w:p>
        </w:tc>
        <w:tc>
          <w:tcPr>
            <w:tcW w:type="dxa" w:w="155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Manajer</w:t>
            </w:r>
          </w:p>
        </w:tc>
        <w:tc>
          <w:tcPr>
            <w:tcW w:type="dxa" w:w="255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Vendor</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WASTE_IN</w:t>
            </w:r>
          </w:p>
        </w:tc>
        <w:tc>
          <w:tcPr>
            <w:tcW w:type="dxa" w:w="1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(milik sendiri)</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 Tulis</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Semua</w:t>
            </w:r>
          </w:p>
        </w:tc>
        <w:tc>
          <w:tcPr>
            <w:tcW w:type="dxa" w:w="2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Ada Akses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WASTE_OUT</w:t>
            </w:r>
          </w:p>
        </w:tc>
        <w:tc>
          <w:tcPr>
            <w:tcW w:type="dxa" w:w="15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Tidak Ada Akses</w:t>
            </w:r>
          </w:p>
        </w:tc>
        <w:tc>
          <w:tcPr>
            <w:tcW w:type="dxa" w:w="155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w:t>
            </w:r>
          </w:p>
        </w:tc>
        <w:tc>
          <w:tcPr>
            <w:tcW w:type="dxa" w:w="155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 Semua</w:t>
            </w:r>
          </w:p>
        </w:tc>
        <w:tc>
          <w:tcPr>
            <w:tcW w:type="dxa" w:w="25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 + Tulis</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PICKUP</w:t>
            </w:r>
          </w:p>
        </w:tc>
        <w:tc>
          <w:tcPr>
            <w:tcW w:type="dxa" w:w="1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Ada Akses</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 Tulis</w:t>
            </w:r>
          </w:p>
        </w:tc>
        <w:tc>
          <w:tcPr>
            <w:tcW w:type="dxa" w:w="2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 Perbarui Status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USERS</w:t>
            </w:r>
          </w:p>
        </w:tc>
        <w:tc>
          <w:tcPr>
            <w:tcW w:type="dxa" w:w="15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 (diri sendiri)</w:t>
            </w:r>
          </w:p>
        </w:tc>
        <w:tc>
          <w:tcPr>
            <w:tcW w:type="dxa" w:w="155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 (diri sendiri)</w:t>
            </w:r>
          </w:p>
        </w:tc>
        <w:tc>
          <w:tcPr>
            <w:tcW w:type="dxa" w:w="155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 + Tulis (Semua)</w:t>
            </w:r>
          </w:p>
        </w:tc>
        <w:tc>
          <w:tcPr>
            <w:tcW w:type="dxa" w:w="25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 (diri sendiri)</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VENDOR</w:t>
            </w:r>
          </w:p>
        </w:tc>
        <w:tc>
          <w:tcPr>
            <w:tcW w:type="dxa" w:w="1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Ada Akses</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Ada Akses</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 Tulis</w:t>
            </w:r>
          </w:p>
        </w:tc>
        <w:tc>
          <w:tcPr>
            <w:tcW w:type="dxa" w:w="2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(diri sendiri)</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WASTE_TYPE</w:t>
            </w:r>
          </w:p>
        </w:tc>
        <w:tc>
          <w:tcPr>
            <w:tcW w:type="dxa" w:w="15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Tidak Ada Akses</w:t>
            </w:r>
          </w:p>
        </w:tc>
        <w:tc>
          <w:tcPr>
            <w:tcW w:type="dxa" w:w="155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w:t>
            </w:r>
          </w:p>
        </w:tc>
        <w:tc>
          <w:tcPr>
            <w:tcW w:type="dxa" w:w="155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w:t>
            </w:r>
          </w:p>
        </w:tc>
        <w:tc>
          <w:tcPr>
            <w:tcW w:type="dxa" w:w="255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Baca</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STORE</w:t>
            </w:r>
          </w:p>
        </w:tc>
        <w:tc>
          <w:tcPr>
            <w:tcW w:type="dxa" w:w="1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Ada Akses</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w:t>
            </w:r>
          </w:p>
        </w:tc>
        <w:tc>
          <w:tcPr>
            <w:tcW w:type="dxa" w:w="155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 + Tulis</w:t>
            </w:r>
          </w:p>
        </w:tc>
        <w:tc>
          <w:tcPr>
            <w:tcW w:type="dxa" w:w="255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Baca</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3. Ringkasan Ruang Lingkup</w:t>
      </w:r>
    </w:p>
    <w:p>
      <w:pPr>
        <w:pStyle w:val="Heading2"/>
        <w:spacing w:after="120" w:before="240"/>
      </w:pPr>
      <w:r>
        <w:rPr>
          <w:rFonts w:ascii="Arial" w:cs="Arial" w:eastAsia="Arial" w:hAnsi="Arial"/>
          <w:b/>
          <w:bCs/>
          <w:color w:val="1F4E79"/>
          <w:sz w:val="26"/>
          <w:szCs w:val="26"/>
        </w:rPr>
        <w:t xml:space="preserve">3.1 Dalam Ruang Lingkup — MVP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Area Fitur</w:t>
            </w:r>
          </w:p>
        </w:tc>
        <w:tc>
          <w:tcPr>
            <w:tcW w:type="dxa" w:w="6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Deskripsi</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Autentikasi</w:t>
            </w:r>
          </w:p>
        </w:tc>
        <w:tc>
          <w:tcPr>
            <w:tcW w:type="dxa" w:w="6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Login berbasis peran untuk keempat role pengguna (pelayan, utility, manajer, vendor)</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Pencatatan Limbah</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Pembuatan waste_in yang diinisiasi Utility dengan pemilihan waste_type; sistem mencatat otomatis beserta timestamp</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Klasifikasi Limbah</w:t>
            </w:r>
          </w:p>
        </w:tc>
        <w:tc>
          <w:tcPr>
            <w:tcW w:type="dxa" w:w="6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 jenis sampah: Organik Padat, Non-Organik, Cairan Grease Trap</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Pemantauan Kapasitas</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Pelacakan kapasitas waste station secara real-time; peringatan otomatis pada &gt;= 90%</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5</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Manajemen Pickup</w:t>
            </w:r>
          </w:p>
        </w:tc>
        <w:tc>
          <w:tcPr>
            <w:tcW w:type="dxa" w:w="6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Pembuatan permintaan pickup otomatis dan manual; siklus status: requested → in_progress → completed/cancelled</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Notifikasi In-App</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Notifikasi kepada Manajer dan Vendor saat pickup otomatis dibuat</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7</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Pencatatan Waste Out</w:t>
            </w:r>
          </w:p>
        </w:tc>
        <w:tc>
          <w:tcPr>
            <w:tcW w:type="dxa" w:w="6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Vendor mengunggah laporan hasil pengelolaan; sistem membuat record waste_out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Dashboard Manajer</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Real-time: total waste_in per jenis, total waste_out, status pickup aktif, persentase kapasitas station</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9</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Riwayat &amp; Filter</w:t>
            </w:r>
          </w:p>
        </w:tc>
        <w:tc>
          <w:tcPr>
            <w:tcW w:type="dxa" w:w="6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Manajer melihat riwayat waste_in/out dengan filter tanggal, jenis, dan vendor</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Entitas Data</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Dukungan CRUD penuh untuk: store, users, waste_type, waste_in, vendor, pickup, waste_out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3.2 Di Luar Ruang Lingkup —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Fitur yang Dikecualikan</w:t>
            </w:r>
          </w:p>
        </w:tc>
        <w:tc>
          <w:tcPr>
            <w:tcW w:type="dxa" w:w="4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Target Versi</w:t>
            </w:r>
          </w:p>
        </w:tc>
      </w:tr>
      <w:tr>
        <w:tc>
          <w:tcPr>
            <w:tcW w:type="dxa" w:w="5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Aplikasi mobile native (iOS/Android)</w:t>
            </w:r>
          </w:p>
        </w:tc>
        <w:tc>
          <w:tcPr>
            <w:tcW w:type="dxa" w:w="4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v2.0</w:t>
            </w:r>
          </w:p>
        </w:tc>
      </w:tr>
      <w:t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Integrasi dengan sistem POS atau akuntansi</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v2.0</w:t>
            </w:r>
          </w:p>
        </w:tc>
      </w:tr>
      <w:tr>
        <w:tc>
          <w:tcPr>
            <w:tcW w:type="dxa" w:w="5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Manajemen inventaris bahan baku restoran</w:t>
            </w:r>
          </w:p>
        </w:tc>
        <w:tc>
          <w:tcPr>
            <w:tcW w:type="dxa" w:w="4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direncanakan</w:t>
            </w:r>
          </w:p>
        </w:tc>
      </w:tr>
      <w:t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Invoice / pembayaran digital kepada vendor</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Tidak direncanakan</w:t>
            </w:r>
          </w:p>
        </w:tc>
      </w:tr>
      <w:tr>
        <w:tc>
          <w:tcPr>
            <w:tcW w:type="dxa" w:w="5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Pelaporan otomatis ke instansi pemerintah/dinas lingkungan</w:t>
            </w:r>
          </w:p>
        </w:tc>
        <w:tc>
          <w:tcPr>
            <w:tcW w:type="dxa" w:w="4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v2.0</w:t>
            </w:r>
          </w:p>
        </w:tc>
      </w:tr>
      <w:t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Dukungan multi-store / multi-cabang</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v2.0</w:t>
            </w:r>
          </w:p>
        </w:tc>
      </w:tr>
      <w:tr>
        <w:tc>
          <w:tcPr>
            <w:tcW w:type="dxa" w:w="5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Analitik prediktif volume limbah / ML</w:t>
            </w:r>
          </w:p>
        </w:tc>
        <w:tc>
          <w:tcPr>
            <w:tcW w:type="dxa" w:w="4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v2.0</w:t>
            </w:r>
          </w:p>
        </w:tc>
      </w:tr>
      <w:t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Grafik tren lanjutan (mingguan/bulanan)</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v1.5</w:t>
            </w:r>
          </w:p>
        </w:tc>
      </w:tr>
      <w:tr>
        <w:tc>
          <w:tcPr>
            <w:tcW w:type="dxa" w:w="5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Ekspor laporan dalam format CSV</w:t>
            </w:r>
          </w:p>
        </w:tc>
        <w:tc>
          <w:tcPr>
            <w:tcW w:type="dxa" w:w="4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v1.5</w:t>
            </w:r>
          </w:p>
        </w:tc>
      </w:tr>
      <w:tr>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Notifikasi email/push</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v1.5</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3.3 Asumsi</w:t>
      </w:r>
    </w:p>
    <w:p>
      <w:pPr>
        <w:spacing w:after="80" w:before="40"/>
      </w:pPr>
      <w:r>
        <w:rPr>
          <w:rFonts w:ascii="Arial" w:cs="Arial" w:eastAsia="Arial" w:hAnsi="Arial"/>
          <w:sz w:val="22"/>
          <w:szCs w:val="22"/>
        </w:rPr>
        <w:t xml:space="preserve">Kondisi berikut diasumsikan benar agar v1.0 dapat berfungsi sesuai rancangan:</w:t>
      </w:r>
    </w:p>
    <w:p>
      <w:pPr>
        <w:pStyle w:val="ListParagraph"/>
        <w:numPr>
          <w:ilvl w:val="0"/>
          <w:numId w:val="2"/>
        </w:numPr>
        <w:spacing w:after="40" w:before="40"/>
      </w:pPr>
      <w:r>
        <w:rPr>
          <w:rFonts w:ascii="Arial" w:cs="Arial" w:eastAsia="Arial" w:hAnsi="Arial"/>
          <w:sz w:val="22"/>
          <w:szCs w:val="22"/>
        </w:rPr>
        <w:t xml:space="preserve">Setiap restoran memiliki minimal satu waste station yang teridentifikasi dengan kapasitas maksimum yang telah dikonfigurasi.</w:t>
      </w:r>
    </w:p>
    <w:p>
      <w:pPr>
        <w:pStyle w:val="ListParagraph"/>
        <w:numPr>
          <w:ilvl w:val="0"/>
          <w:numId w:val="2"/>
        </w:numPr>
        <w:spacing w:after="40" w:before="40"/>
      </w:pPr>
      <w:r>
        <w:rPr>
          <w:rFonts w:ascii="Arial" w:cs="Arial" w:eastAsia="Arial" w:hAnsi="Arial"/>
          <w:sz w:val="22"/>
          <w:szCs w:val="22"/>
        </w:rPr>
        <w:t xml:space="preserve">Pegawai Utility melakukan klasifikasi dan konfirmasi setelah menerima sampah dari Pelayan — Pelayan tidak memasukkan data langsung ke sistem.</w:t>
      </w:r>
    </w:p>
    <w:p>
      <w:pPr>
        <w:pStyle w:val="ListParagraph"/>
        <w:numPr>
          <w:ilvl w:val="0"/>
          <w:numId w:val="2"/>
        </w:numPr>
        <w:spacing w:after="40" w:before="40"/>
      </w:pPr>
      <w:r>
        <w:rPr>
          <w:rFonts w:ascii="Arial" w:cs="Arial" w:eastAsia="Arial" w:hAnsi="Arial"/>
          <w:sz w:val="22"/>
          <w:szCs w:val="22"/>
        </w:rPr>
        <w:t xml:space="preserve">Semua vendor yang terdaftar dalam sistem memiliki perjanjian kerja sama aktif dengan restoran.</w:t>
      </w:r>
    </w:p>
    <w:p>
      <w:pPr>
        <w:pStyle w:val="ListParagraph"/>
        <w:numPr>
          <w:ilvl w:val="0"/>
          <w:numId w:val="2"/>
        </w:numPr>
        <w:spacing w:after="40" w:before="40"/>
      </w:pPr>
      <w:r>
        <w:rPr>
          <w:rFonts w:ascii="Arial" w:cs="Arial" w:eastAsia="Arial" w:hAnsi="Arial"/>
          <w:sz w:val="22"/>
          <w:szCs w:val="22"/>
        </w:rPr>
        <w:t xml:space="preserve">Koneksi internet tersedia di area waste station setiap saat.</w:t>
      </w:r>
    </w:p>
    <w:p>
      <w:pPr>
        <w:pStyle w:val="ListParagraph"/>
        <w:numPr>
          <w:ilvl w:val="0"/>
          <w:numId w:val="2"/>
        </w:numPr>
        <w:spacing w:after="40" w:before="40"/>
      </w:pPr>
      <w:r>
        <w:rPr>
          <w:rFonts w:ascii="Arial" w:cs="Arial" w:eastAsia="Arial" w:hAnsi="Arial"/>
          <w:sz w:val="22"/>
          <w:szCs w:val="22"/>
        </w:rPr>
        <w:t xml:space="preserve">Seluruh akun pengguna (semua role) dibuat dan dikonfigurasi oleh Manajer sebelum penggunaan operasional dimulai.</w:t>
      </w:r>
    </w:p>
    <w:p>
      <w:pPr>
        <w:pStyle w:val="ListParagraph"/>
        <w:numPr>
          <w:ilvl w:val="0"/>
          <w:numId w:val="2"/>
        </w:numPr>
        <w:spacing w:after="40" w:before="40"/>
      </w:pPr>
      <w:r>
        <w:rPr>
          <w:rFonts w:ascii="Arial" w:cs="Arial" w:eastAsia="Arial" w:hAnsi="Arial"/>
          <w:sz w:val="22"/>
          <w:szCs w:val="22"/>
        </w:rPr>
        <w:t xml:space="preserve">Data master jenis sampah (waste_type) dikonfigurasi satu kali oleh administrator dan tidak berubah signifikan selama operasional.</w:t>
      </w:r>
    </w:p>
    <w:p>
      <w:pPr>
        <w:pStyle w:val="ListParagraph"/>
        <w:numPr>
          <w:ilvl w:val="0"/>
          <w:numId w:val="2"/>
        </w:numPr>
        <w:spacing w:after="40" w:before="40"/>
      </w:pPr>
      <w:r>
        <w:rPr>
          <w:rFonts w:ascii="Arial" w:cs="Arial" w:eastAsia="Arial" w:hAnsi="Arial"/>
          <w:sz w:val="22"/>
          <w:szCs w:val="22"/>
        </w:rPr>
        <w:t xml:space="preserve">Konfigurasi kapasitas station diselesaikan oleh Manajer sebelum operasional dimulai.</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3.4 Batasan Teknis</w:t>
      </w:r>
    </w:p>
    <w:p>
      <w:pPr>
        <w:pStyle w:val="ListParagraph"/>
        <w:numPr>
          <w:ilvl w:val="0"/>
          <w:numId w:val="2"/>
        </w:numPr>
        <w:spacing w:after="40" w:before="40"/>
      </w:pPr>
      <w:r>
        <w:rPr>
          <w:rFonts w:ascii="Arial" w:cs="Arial" w:eastAsia="Arial" w:hAnsi="Arial"/>
          <w:sz w:val="22"/>
          <w:szCs w:val="22"/>
        </w:rPr>
        <w:t xml:space="preserve">Database: MySQL (InnoDB, utf8mb4_general_ci) — skema db_mottago_psi sudah ditetapkan dan tidak dapat diubah tanpa migrasi yang terdokumentasi.</w:t>
      </w:r>
    </w:p>
    <w:p>
      <w:pPr>
        <w:pStyle w:val="ListParagraph"/>
        <w:numPr>
          <w:ilvl w:val="0"/>
          <w:numId w:val="2"/>
        </w:numPr>
        <w:spacing w:after="40" w:before="40"/>
      </w:pPr>
      <w:r>
        <w:rPr>
          <w:rFonts w:ascii="Arial" w:cs="Arial" w:eastAsia="Arial" w:hAnsi="Arial"/>
          <w:sz w:val="22"/>
          <w:szCs w:val="22"/>
        </w:rPr>
        <w:t xml:space="preserve">Platform: Hanya web-responsif untuk v1.0; lebar viewport minimum 360px.</w:t>
      </w:r>
    </w:p>
    <w:p>
      <w:pPr>
        <w:pStyle w:val="ListParagraph"/>
        <w:numPr>
          <w:ilvl w:val="0"/>
          <w:numId w:val="2"/>
        </w:numPr>
        <w:spacing w:after="40" w:before="40"/>
      </w:pPr>
      <w:r>
        <w:rPr>
          <w:rFonts w:ascii="Arial" w:cs="Arial" w:eastAsia="Arial" w:hAnsi="Arial"/>
          <w:sz w:val="22"/>
          <w:szCs w:val="22"/>
        </w:rPr>
        <w:t xml:space="preserve">Anggaran: Tim akademik 3 orang; tidak ada penambahan scope tanpa penghapusan yang setara.</w:t>
      </w:r>
    </w:p>
    <w:p>
      <w:pPr>
        <w:pStyle w:val="ListParagraph"/>
        <w:numPr>
          <w:ilvl w:val="0"/>
          <w:numId w:val="2"/>
        </w:numPr>
        <w:spacing w:after="40" w:before="40"/>
      </w:pPr>
      <w:r>
        <w:rPr>
          <w:rFonts w:ascii="Arial" w:cs="Arial" w:eastAsia="Arial" w:hAnsi="Arial"/>
          <w:sz w:val="22"/>
          <w:szCs w:val="22"/>
        </w:rPr>
        <w:t xml:space="preserve">Timeline: 13 minggu menuju Go-Live; seluruh FR Must Have harus selesai.</w:t>
      </w:r>
    </w:p>
    <w:p>
      <w:pPr>
        <w:pStyle w:val="ListParagraph"/>
        <w:numPr>
          <w:ilvl w:val="0"/>
          <w:numId w:val="2"/>
        </w:numPr>
        <w:spacing w:after="40" w:before="40"/>
      </w:pPr>
      <w:r>
        <w:rPr>
          <w:rFonts w:ascii="Arial" w:cs="Arial" w:eastAsia="Arial" w:hAnsi="Arial"/>
          <w:sz w:val="22"/>
          <w:szCs w:val="22"/>
        </w:rPr>
        <w:t xml:space="preserve">Keamanan: Hashing password bcrypt, HTTPS/TLS 1.2+, otorisasi API berbasis peran (403 untuk akses tidak sah).</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3.5 Dependensi Eksternal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Dependensi</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Tujuan</w:t>
            </w:r>
          </w:p>
        </w:tc>
        <w:tc>
          <w:tcPr>
            <w:tcW w:type="dxa" w:w="3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Tingkat Risiko</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MySQL / XAMPP (phpMyAdmin)</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Database backend utama</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Tinggi — ketergantungan server lokal; perlu migrasi ke cloud untuk produksi</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Layanan Notifikasi Email/In-App</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Pemberitahuan permintaan pickup kepada Vendor dan Manajer</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Sedang — penyedia spesifik belum ditentukan; fallback ke in-app saja</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Web Server (Apache/Nginx)</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Hosting aplikasi web MottaGo</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Sedang — harus disediakan sebelum UAT</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Browser Modern (Chrome/Firefox/Safari)</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Akses klien untuk semua role</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Rendah — kebutuhan standar; pengujian lintas browser diperlukan sebelum go-live</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4. Ringkasan Risiko</w:t>
      </w:r>
    </w:p>
    <w:p>
      <w:pPr>
        <w:spacing w:after="80" w:before="40"/>
      </w:pPr>
      <w:r>
        <w:rPr>
          <w:rFonts w:ascii="Arial" w:cs="Arial" w:eastAsia="Arial" w:hAnsi="Arial"/>
          <w:sz w:val="22"/>
          <w:szCs w:val="22"/>
        </w:rPr>
        <w:t xml:space="preserve">Risiko dinilai pada skala 1–3 untuk Kemungkinan (K) dan Dampak (D). Skor Risiko = K × D. Skor &gt;= 4 memerlukan mitigasi.</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4.1 Risiko Teknis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00"/>
        <w:gridCol w:w="500"/>
        <w:gridCol w:w="700"/>
        <w:gridCol w:w="3926"/>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Risiko</w:t>
            </w:r>
          </w:p>
        </w:tc>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K</w:t>
            </w:r>
          </w:p>
        </w:tc>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Skor</w:t>
            </w:r>
          </w:p>
        </w:tc>
        <w:tc>
          <w:tcPr>
            <w:tcW w:type="dxa" w:w="39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Mitigasi</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TR-01</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MySQL/XAMPP lokal digunakan untuk produksi — titik kegagalan tunggal</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9</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Migrasi ke database cloud (mis. Railway, PlanetScale) sebelum UAT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TR-02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Pembaruan dashboard real-time dalam 5 detik (NFR-01) mungkin gagal di bawah beban konkuren</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3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Terapkan polling atau WebSocket; load test dengan k6 pada 50 pengguna konkuren</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TR-03</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Penyedia notifikasi belum ditentukan — vendor mungkin melewatkan alert pickup</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6</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Implementasikan fallback in-app sebagai utama; tetapkan penyedia email/SMS di Fase 2</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TR-04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Inkonsistensi lintas browser pada layout minimum 360px</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3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Jalankan audit Lighthouse; uji pada Chrome, Firefox, Safari sebelum go-live</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TR-05</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Migrasi skema diperlukan jika perubahan desain membatalkan db_mottago_psi</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4</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Bekukan skema setelah disetujui; dokumentasikan semua perubahan dalam log migrasi</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TR-06</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Lockout akun (5 login gagal, lockout 15 menit — NFR-06) dapat berdampak pada pengguna sah di lapangan</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3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Sediakan fungsi buka kunci yang dapat diakses Manajer; dokumentasikan prosedur pemulihan</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4.2 Risiko Operasional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00"/>
        <w:gridCol w:w="500"/>
        <w:gridCol w:w="700"/>
        <w:gridCol w:w="3926"/>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Risiko</w:t>
            </w:r>
          </w:p>
        </w:tc>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K</w:t>
            </w:r>
          </w:p>
        </w:tc>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Skor</w:t>
            </w:r>
          </w:p>
        </w:tc>
        <w:tc>
          <w:tcPr>
            <w:tcW w:type="dxa" w:w="39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Mitigasi</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OR-01</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Pegawai Utility dengan literasi digital terbatas mungkin meninggalkan aplikasi saat tekanan kerja tinggi</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9</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Terapkan alur maksimal 4 langkah (batasan UX); lakukan usability test tidak termoderasi sebelum go-live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OR-02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Koneksi internet terputus di waste station — record waste_in hilang, tidak ada antrian offline</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3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PRD tidak menentukan mode offline — tandai sebagai celah; rekomendasikan antrian offline di v1.5</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OR-03</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Vendor tidak mengirimkan laporan waste_out — pickup tetap berstatus 'in_progress' tanpa batas waktu</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4</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Sistem reminder setiap 1 jam (edge case didefinisikan dalam PRD); Manajer dapat menutup paksa jika diperlukan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OR-04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Vendor tidak merespons permintaan pickup dalam 2 jam</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3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Alert Manajer didefinisikan dalam edge case PRD; Manajer dapat membatalkan dan menetapkan ulang</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OR-05</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Beberapa entri waste_in oleh Utility yang bekerja bersamaan menghasilkan record duplikat</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PRD menangani ini secara eksplisit — ID auto-increment menghindari konflik; tidak diperlukan tindakan</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4.3 Risiko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00"/>
        <w:gridCol w:w="500"/>
        <w:gridCol w:w="700"/>
        <w:gridCol w:w="3926"/>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Risiko</w:t>
            </w:r>
          </w:p>
        </w:tc>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K</w:t>
            </w:r>
          </w:p>
        </w:tc>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Skor</w:t>
            </w:r>
          </w:p>
        </w:tc>
        <w:tc>
          <w:tcPr>
            <w:tcW w:type="dxa" w:w="39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Mitigasi</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PR-01</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Tim 3 orang dengan deadline 13 minggu — ketidakhadiran satu anggota berdampak berantai</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6</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Tetapkan kepemilikan modul yang jelas; rancang untuk pengembangan paralel yang independen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PR-02</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Fitur MoSCoW 'Won't Have' salah diklasifikasi — masuk ke scope v1.0</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3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Kunci scope PRD; terapkan proses change control (Bagian 13 PRD)</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PR-03</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Keterlambatan tinjauan sponsor/dosen mendorong jadwal milestone</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4</w:t>
            </w:r>
          </w:p>
        </w:tc>
        <w:tc>
          <w:tcPr>
            <w:tcW w:type="dxa" w:w="3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Bangun buffer 1 minggu sebelum setiap milestone sign-off dalam jadwal</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PR-04</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FR-M-03 (Manajemen Vendor) dan FR-M-04 (Grafik Tren) adalah Should/Won't — tim mungkin melewatkan cakupan UAT</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3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Tandai secara eksplisit dalam rencana pengujian FR mana yang dikecualikan dari scope UAT v1.0</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5. Analisis Kesenjangan</w:t>
      </w:r>
    </w:p>
    <w:p>
      <w:pPr>
        <w:spacing w:after="80" w:before="40"/>
      </w:pPr>
      <w:r>
        <w:rPr>
          <w:rFonts w:ascii="Arial" w:cs="Arial" w:eastAsia="Arial" w:hAnsi="Arial"/>
          <w:sz w:val="22"/>
          <w:szCs w:val="22"/>
        </w:rPr>
        <w:t xml:space="preserve">Bagian ini mengidentifikasi kesenjangan informasi, spesifikasi, dan desain yang ditemukan selama tinjauan PRD Fase 0. Seluruh butir di bawah harus diklarifikasi atau diselesaikan sebelum Fase 2 (Spesifikasi) dimulai. Butir yang ditandai PEMBLOKIR harus diselesaikan sebelum Fase 1 selesai.</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5.1 Kesenjangan Kritis / Pemblokir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400"/>
        <w:gridCol w:w="1900"/>
        <w:gridCol w:w="25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 Kesenjangan</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Area</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Deskripsi Kesenjangan</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Dampak</w:t>
            </w:r>
          </w:p>
        </w:tc>
        <w:tc>
          <w:tcPr>
            <w:tcW w:type="dxa" w:w="2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Rekomendasi</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GAP-01</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Layanan Notifikasi</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Tidak ada penyedia notifikasi spesifik yang disebutkan (email, SMS, push). FR-S-03 mensyaratkan notifikasi in-app; PRD tidak menentukan tumpukan teknologi untuk pengiriman notifikasi.</w:t>
            </w:r>
          </w:p>
        </w:tc>
        <w:tc>
          <w:tcPr>
            <w:tcW w:type="dxa" w:w="1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PEMBLOKIR — Tidak dapat mengimplementasikan FR-S-03 tanpa keputusan penyedia</w:t>
            </w:r>
          </w:p>
        </w:tc>
        <w:tc>
          <w:tcPr>
            <w:tcW w:type="dxa" w:w="2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Tentukan di Fase 2: pilih polling in-app vs. WebSocket vs. pihak ketiga (mis. Firebase, OneSignal)</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Konfigurasi Kapasitas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PRD mengasumsikan kapasitas waste station dikonfigurasi oleh Manajer tetapi tidak ada FR atau spesifikasi UI untuk cara pengaturannya. seat_capacity dicatat sebagai proksi tetapi tidak ada rumus pemetaan yang didefinisikan.</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PEMBLOKIR — FR-S-01 dan FR-S-02 tidak dapat berfungsi tanpa nilai kapasitas</w:t>
            </w:r>
          </w:p>
        </w:tc>
        <w:tc>
          <w:tcPr>
            <w:tcW w:type="dxa" w:w="2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Definisikan FR bagi Manajer untuk mengonfigurasi kapasitas maksimum per store; tentukan pemetaan dari seat_capacity atau field khusus</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GAP-03</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Dukungan Offline</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Edge case PRD menyatakan: 'koneksi terputus → data tidak tersimpan; pengguna harus coba ulang.' Tidak ada antrian offline atau penyimpanan lokal yang ditentukan untuk Utility di waste station.</w:t>
            </w:r>
          </w:p>
        </w:tc>
        <w:tc>
          <w:tcPr>
            <w:tcW w:type="dxa" w:w="1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TINGGI — Risiko operasional OR-02; kemungkinan kehilangan data di lingkungan dengan konektivitas rendah</w:t>
            </w:r>
          </w:p>
        </w:tc>
        <w:tc>
          <w:tcPr>
            <w:tcW w:type="dxa" w:w="2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Tandai secara eksplisit sebagai di luar scope v1.0 atau tambahkan spesifikasi antrian offline minimal; dokumentasikan pertimbangannya</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GAP-04</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Serah-Terima Pelayan–Utility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FR-P-03 menyatakan Pelayan mengonfirmasi 'Sampah Sudah Dibawa' tetapi tidak jelas apakah ini membuat notifikasi untuk Utility atau hanya entri log. Mekanisme pemicu antar peran tidak ditentukan.</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SEDANG — Alur Kerja 1 tidak dapat dirancang sepenuhnya tanpa tautan ini</w:t>
            </w:r>
          </w:p>
        </w:tc>
        <w:tc>
          <w:tcPr>
            <w:tcW w:type="dxa" w:w="2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Klarifikasi: apakah FR-P-03 membuat notifikasi tertunda dalam antrian Utility, atau hanya log? Definisikan mesin status serah-terima</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5.2 Kesenjangan Desain &amp;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300"/>
        <w:gridCol w:w="30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 Kesenjangan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Area</w:t>
            </w:r>
          </w:p>
        </w:tc>
        <w:tc>
          <w:tcPr>
            <w:tcW w:type="dxa" w:w="3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Deskripsi Kesenjangan</w:t>
            </w:r>
          </w:p>
        </w:tc>
        <w:tc>
          <w:tcPr>
            <w:tcW w:type="dxa" w:w="3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Rekomendasi</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GAP-05</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Branding / Sistem Desain</w:t>
            </w:r>
          </w:p>
        </w:tc>
        <w:tc>
          <w:tcPr>
            <w:tcW w:type="dxa" w:w="3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PRD merujuk pada 'panduan visual tim' untuk palet warna, logo, dan identitas merek, tetapi dokumen ini tidak disertakan dalam PRD maupun material yang diunggah.</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Minta dan lampirkan panduan visual sebelum Fase 3 (Desain) dimulai</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GAP-06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UX State Error</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Batasan NFR dan UX mendefinisikan state sukses/loading tetapi tidak menentukan kosakata pesan error atau alur pemulihan (mis. pesan apa yang muncul untuk 403, timeout jaringan, atau kegagalan validasi form).</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Definisikan taksonomi pesan error dan tindakan pemulihan dalam spesifikasi UX</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GAP-07</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Persona Vendor</w:t>
            </w:r>
          </w:p>
        </w:tc>
        <w:tc>
          <w:tcPr>
            <w:tcW w:type="dxa" w:w="3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Portal Vendor tidak memiliki kartu persona khusus di Bagian 7 (Persona Pengguna). Hanya Rina (Pelayan), Budi (Utility), dan Pak Hendra (Manajer) yang terdokumentasi.</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Tambahkan persona Vendor beserta perangkat, literasi teknologi, dan batasan UX sebelum wireframing portal Vendor</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GAP-08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Manajemen Vendor oleh Manajer</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FR-M-03 (Should Have) mengizinkan Manajer menambah/edit/nonaktifkan vendor, tetapi tidak ada spesifikasi tentang arti 'nonaktifkan' — apakah menyembunyikan dari penugasan pickup, memblokir login, atau keduanya.</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Definisikan perilaku nonaktivasi dan dampaknya terhadap pickup yang tertunda serta record yang sudah ada</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5.3 Kesenjangan Data &amp;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300"/>
        <w:gridCol w:w="30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 Kesenjangan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Area</w:t>
            </w:r>
          </w:p>
        </w:tc>
        <w:tc>
          <w:tcPr>
            <w:tcW w:type="dxa" w:w="3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Deskripsi Kesenjangan</w:t>
            </w:r>
          </w:p>
        </w:tc>
        <w:tc>
          <w:tcPr>
            <w:tcW w:type="dxa" w:w="3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Rekomendasi</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GAP-09</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Field Unit</w:t>
            </w:r>
          </w:p>
        </w:tc>
        <w:tc>
          <w:tcPr>
            <w:tcW w:type="dxa" w:w="3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Field waste_in.unit menerima nilai: kg, liter, kantong — tetapi tidak ada FR yang menentukan siapa yang menetapkan unit atau apakah unit bersifat tetap per waste_type. Entri grease trap seharusnya menggunakan liter, bukan kantong.</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Definisikan pemetaan: waste_type → nilai unit yang diizinkan; pertimbangkan pengisian unit otomatis berdasarkan waste_type yang dipilih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GAP-10</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Penugasan Vendor Pickup</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FR-S-02 membuat record pickup secara otomatis dengan vendor_id dari 'konfigurasi', tetapi tidak jelas bagaimana vendor default ini dikonfigurasi, di mana disimpan, atau apakah satu store dapat memiliki beberapa relasi vendor.</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Tentukan: apakah ada tabel pemetaan store-vendor? Siapa yang mengonfigurasi vendor default? Dapatkah satu store memiliki beberapa vendor untuk jenis sampah berbeda?</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GAP-11</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waste_out qty &gt;= 0</w:t>
            </w:r>
          </w:p>
        </w:tc>
        <w:tc>
          <w:tcPr>
            <w:tcW w:type="dxa" w:w="3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Batasan waste_out.qty mengizinkan qty = 0. Edge case untuk pickup kosong mendukung ini, tetapi tidak ada FR yang mewajibkan catatan/alasan saat qty = 0.</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Tambahkan catatan processed_result yang wajib diisi saat qty = 0 untuk mencegah record kosong yang ambigu</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GAP-12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Pembatalan Pickup</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FR-S-04 mengizinkan Manajer membuat pickup manual. Edge case menyatakan Manajer dapat 'membatalkan pickup' dan menugaskan ke vendor lain. Tidak ada FR yang mencakup aksi pembatalan atau cara record yang dibatalkan ditampilkan dalam laporan.</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Definisikan FR atau aturan bisnis untuk pembatalan pickup: siapa yang dapat membatalkan, status apa yang ditetapkan, dan apakah pickup yang dibatalkan muncul dalam laporan Manajer</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5.4 Kesenjangan Non-Fungsional &amp; Kepatuhan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300"/>
        <w:gridCol w:w="30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 Kesenjangan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Area</w:t>
            </w:r>
          </w:p>
        </w:tc>
        <w:tc>
          <w:tcPr>
            <w:tcW w:type="dxa" w:w="3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Deskripsi Kesenjangan</w:t>
            </w:r>
          </w:p>
        </w:tc>
        <w:tc>
          <w:tcPr>
            <w:tcW w:type="dxa" w:w="3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Rekomendasi</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GAP-13</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Pengujian WCAG</w:t>
            </w:r>
          </w:p>
        </w:tc>
        <w:tc>
          <w:tcPr>
            <w:tcW w:type="dxa" w:w="3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NFR mensyaratkan kepatuhan WCAG 2.1 AA yang diverifikasi melalui audit aksesibilitas sebelum go-live, tetapi tidak ada alat atau penanggung jawab yang ditugaskan dalam jadwal milestone.</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Tugaskan QA Lead untuk audit WCAG di Minggu 12; tentukan alat yang digunakan (mis. axe DevTools, skor aksesibilitas Lighthouse &gt;= 90)</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GAP-14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Penerapan Retensi Data</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PRD menentukan retensi 3 tahun untuk waste_in/out dan 1 tahun untuk pickup, tetapi tidak ada mekanisme (pengarsipan otomatis, soft delete, atau alat admin) untuk menerapkan kebijakan ini.</w:t>
            </w:r>
          </w:p>
        </w:tc>
        <w:tc>
          <w:tcPr>
            <w:tcW w:type="dxa" w:w="3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Definisikan mekanisme pengarsipan di Fase 4; pertimbangkan scheduled job atau panel manajemen data admin</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GAP-15</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Rencana Rollback</w:t>
            </w:r>
          </w:p>
        </w:tc>
        <w:tc>
          <w:tcPr>
            <w:tcW w:type="dxa" w:w="3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Checklist Go-Live mensyaratkan rencana rollback yang terdokumentasi dan telah diuji, tetapi tidak ada spesifikasi tentang apa yang menjadi pemicu rollback atau jendela waktu rollback yang dapat diterima.</w:t>
            </w:r>
          </w:p>
        </w:tc>
        <w:tc>
          <w:tcPr>
            <w:tcW w:type="dxa" w:w="3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Definisikan kriteria rollback (mis. bug Critical dalam 2 jam pertama), SLA rollback, dan penanggung jawab sebelum Staging Sign-Off</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5.5 Ringkasan Kesenjangan Berdasarkan Prioritas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Prioritas</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ID Kesenjangan</w:t>
            </w:r>
          </w:p>
        </w:tc>
        <w:tc>
          <w:tcPr>
            <w:tcW w:type="dxa" w:w="2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Jumlah</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PEMBLOKIR — Harus diselesaikan sebelum Fase 2</w:t>
            </w:r>
          </w:p>
        </w:tc>
        <w:tc>
          <w:tcPr>
            <w:tcW w:type="dxa" w:w="5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GAP-01, GAP-02, GAP-03, GAP-04</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TINGGI — Harus diselesaikan sebelum Fase 3 (Desain)</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GAP-05, GAP-06, GAP-07, GAP-08, GAP-10</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SEDANG — Harus diselesaikan sebelum Fase 4 (Build)</w:t>
            </w:r>
          </w:p>
        </w:tc>
        <w:tc>
          <w:tcPr>
            <w:tcW w:type="dxa" w:w="5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GAP-09, GAP-11, GAP-12, GAP-13</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RENDAH — Harus diselesaikan sebelum Fase 6 (Rilis)</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GAP-14, GAP-15</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w:t>
            </w:r>
          </w:p>
        </w:tc>
      </w:tr>
    </w:tbl>
    <w:p>
      <w:pPr>
        <w:spacing w:after="0" w:before="200"/>
      </w:pPr>
      <w:r>
        <w:t xml:space="preserve"/>
      </w:r>
    </w:p>
    <w:p>
      <w:pPr>
        <w:spacing w:after="80" w:before="40"/>
      </w:pPr>
      <w:r>
        <w:rPr>
          <w:rFonts w:ascii="Arial" w:cs="Arial" w:eastAsia="Arial" w:hAnsi="Arial"/>
          <w:b/>
          <w:bCs/>
          <w:sz w:val="22"/>
          <w:szCs w:val="22"/>
        </w:rPr>
        <w:t xml:space="preserve">Total kesenjangan yang teridentifikasi: 15. Di antaranya, 4 bersifat PEMBLOKIR dan harus diselesaikan sebelum Fase 1 (Temukan) dapat diselesaikan.</w:t>
      </w:r>
    </w:p>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Lampiran A: Peta Cakupan PRD</w:t>
      </w:r>
    </w:p>
    <w:p>
      <w:pPr>
        <w:spacing w:after="80" w:before="40"/>
      </w:pPr>
      <w:r>
        <w:rPr>
          <w:rFonts w:ascii="Arial" w:cs="Arial" w:eastAsia="Arial" w:hAnsi="Arial"/>
          <w:sz w:val="22"/>
          <w:szCs w:val="22"/>
        </w:rPr>
        <w:t xml:space="preserve">Bagian PRD berikut telah ditinjau dan sepenuhnya tercermin dalam laporan Fase 0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Bagian PRD</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Cakupan</w:t>
            </w:r>
          </w:p>
        </w:tc>
        <w:tc>
          <w:tcPr>
            <w:tcW w:type="dxa" w:w="4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Catatan</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 Latar Belakang &amp; Problem Statement</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Kelima masalah terdokumentasi; tabel dampak pemangku kepentingan dicatat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2. Tujuan (Bisnis + Pengguna + KPI)</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Semua ID BO, UO, dan KPI tercatat dalam Ringkasan Eksekutif</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3. Ruang Lingkup (In/Out/Asumsi/Batasan)</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Semua butir tercermin dalam bagian Ringkasan Ruang Lingkup</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4. Persyaratan Fungsional (semua peran)</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Semua FR ID dikatalogkan; prioritas MoSCoW dicatat</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5. Alur Kerja Pengguna (Alur 1 &amp; 2)</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Happy path, titik keputusan, dan edge case ditinjau</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6. Pertimbangan Desain</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Batasan UX dan aksesibilitas terdokumentasi; celah merek ditandai (GAP-05)</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7. Persona &amp; Persyaratan UX</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Sebagian</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Persona Vendor belum ada (GAP-07)</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8. Persyaratan Data (Entity Map + Relasi)</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Ketujuh entitas, relasi, retensi, dan matriks akses tercatat</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9. Persyaratan Non-Fungsional (NFR-01–09)</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Semua 9 NFR ditinjau; celah penerapan WCAG dan rollback ditandai</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10. Asumsi, Batasan &amp; Dependensi</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Semua butir tercermin dalam bagian Ruang Lingkup dan Risiko</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11. Perencanaan Rilis &amp; Peta Jalan</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Jadwal milestone dan checklist Go-Live ditinjau</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12. Proses Tinjauan &amp; Persetujuan PRD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Proses tinjauan 4 tahap diakui</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13. Change Control</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Penuh</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2"/>
                <w:szCs w:val="22"/>
              </w:rPr>
              <w:t xml:space="preserve">Proses CR 4 langkah terdokumentasi; dirujuk dalam tata kelola proyek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888888"/>
        <w:sz w:val="18"/>
        <w:szCs w:val="18"/>
      </w:rPr>
      <w:t xml:space="preserve">Rahasia — Hanya untuk Ditinjau    |    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MottaGo — Sistem Manajemen Pengurangan Limbah Makanan</w:t>
    </w:r>
    <w:r>
      <w:rPr>
        <w:rFonts w:ascii="Arial" w:cs="Arial" w:eastAsia="Arial" w:hAnsi="Arial"/>
        <w:color w:val="666666"/>
        <w:sz w:val="18"/>
        <w:szCs w:val="18"/>
      </w:rPr>
      <w:t xml:space="preserve">   |   Fase 0: Memahami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2026-06-17T04:37:46.406Z</dcterms:created>
  <dcterms:modified xsi:type="dcterms:W3CDTF">2026-06-17T04:37:46.416Z</dcterms:modified>
</cp:coreProperties>
</file>

<file path=docProps/custom.xml><?xml version="1.0" encoding="utf-8"?>
<Properties xmlns="http://schemas.openxmlformats.org/officeDocument/2006/custom-properties" xmlns:vt="http://schemas.openxmlformats.org/officeDocument/2006/docPropsVTypes"/>
</file>