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FA72" w14:textId="77777777" w:rsidR="001F32E0" w:rsidRDefault="00000000">
      <w:pPr>
        <w:jc w:val="center"/>
        <w:rPr>
          <w:b/>
          <w:color w:val="000000"/>
          <w:sz w:val="40"/>
        </w:rPr>
      </w:pPr>
      <w:r>
        <w:rPr>
          <w:b/>
          <w:color w:val="000000"/>
          <w:sz w:val="40"/>
        </w:rPr>
        <w:t>Customer Churn Prediction System</w:t>
      </w:r>
    </w:p>
    <w:p w14:paraId="32893CA0" w14:textId="77777777" w:rsidR="004C5BC8" w:rsidRDefault="004C5BC8">
      <w:pPr>
        <w:jc w:val="center"/>
      </w:pPr>
    </w:p>
    <w:p w14:paraId="629EFD8E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1. Executive Summary</w:t>
      </w:r>
    </w:p>
    <w:p w14:paraId="0872106C" w14:textId="77777777" w:rsidR="001F32E0" w:rsidRDefault="00000000" w:rsidP="00F941D2">
      <w:pPr>
        <w:spacing w:after="160"/>
        <w:jc w:val="both"/>
        <w:rPr>
          <w:color w:val="000000"/>
        </w:rPr>
      </w:pPr>
      <w:r>
        <w:rPr>
          <w:color w:val="000000"/>
        </w:rPr>
        <w:t>Customer churn represents a direct revenue loss for retail banking institutions, since acquiring a new customer typically costs significantly more than retaining an existing one. This project implements an end-to-end machine learning pipeline and serving application to predict customer churn probability, enabling proactive retention outreach before an account is closed. The final model is a tuned XGBoost classifier using 11 selected features, achieving 85% accuracy and 68% recall on the churn class on a held-out test set, served through a FastAPI backend with a companion frontend interface.</w:t>
      </w:r>
    </w:p>
    <w:p w14:paraId="32F34CC4" w14:textId="77777777" w:rsidR="004C5BC8" w:rsidRDefault="004C5BC8">
      <w:pPr>
        <w:spacing w:after="160"/>
      </w:pPr>
    </w:p>
    <w:p w14:paraId="1AECBEED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2. Phase 1 — Dataset Sourcing &amp; Profiling</w:t>
      </w:r>
    </w:p>
    <w:p w14:paraId="07654CB6" w14:textId="77777777" w:rsidR="001F32E0" w:rsidRDefault="00000000" w:rsidP="00F941D2">
      <w:pPr>
        <w:spacing w:after="160"/>
        <w:jc w:val="both"/>
      </w:pPr>
      <w:r>
        <w:rPr>
          <w:color w:val="000000"/>
        </w:rPr>
        <w:t>The system is trained on the Bank Customer Churn dataset containing 10,000 customer accounts across France, Germany, and Spain.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F32E0" w14:paraId="51A2906E" w14:textId="77777777" w:rsidTr="00F941D2">
        <w:trPr>
          <w:jc w:val="center"/>
        </w:trPr>
        <w:tc>
          <w:tcPr>
            <w:tcW w:w="4680" w:type="dxa"/>
            <w:shd w:val="clear" w:color="auto" w:fill="D9D9D9"/>
          </w:tcPr>
          <w:p w14:paraId="543CA7F3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Metric / Attribute</w:t>
            </w:r>
          </w:p>
        </w:tc>
        <w:tc>
          <w:tcPr>
            <w:tcW w:w="4680" w:type="dxa"/>
            <w:shd w:val="clear" w:color="auto" w:fill="D9D9D9"/>
          </w:tcPr>
          <w:p w14:paraId="3603FA35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Specification / Value</w:t>
            </w:r>
          </w:p>
        </w:tc>
      </w:tr>
      <w:tr w:rsidR="001F32E0" w14:paraId="667C1ACD" w14:textId="77777777" w:rsidTr="00F941D2">
        <w:trPr>
          <w:jc w:val="center"/>
        </w:trPr>
        <w:tc>
          <w:tcPr>
            <w:tcW w:w="4680" w:type="dxa"/>
          </w:tcPr>
          <w:p w14:paraId="648BA93F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Total Customer Accounts</w:t>
            </w:r>
          </w:p>
        </w:tc>
        <w:tc>
          <w:tcPr>
            <w:tcW w:w="4680" w:type="dxa"/>
          </w:tcPr>
          <w:p w14:paraId="5CE8B532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10,000 records, 12 columns</w:t>
            </w:r>
          </w:p>
        </w:tc>
      </w:tr>
      <w:tr w:rsidR="001F32E0" w14:paraId="411D057C" w14:textId="77777777" w:rsidTr="00F941D2">
        <w:trPr>
          <w:jc w:val="center"/>
        </w:trPr>
        <w:tc>
          <w:tcPr>
            <w:tcW w:w="4680" w:type="dxa"/>
            <w:shd w:val="clear" w:color="auto" w:fill="F2F2F2"/>
          </w:tcPr>
          <w:p w14:paraId="421D09EE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Target Variable</w:t>
            </w:r>
          </w:p>
        </w:tc>
        <w:tc>
          <w:tcPr>
            <w:tcW w:w="4680" w:type="dxa"/>
            <w:shd w:val="clear" w:color="auto" w:fill="F2F2F2"/>
          </w:tcPr>
          <w:p w14:paraId="6F12D908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churn (0 = Retained, 1 = Churned)</w:t>
            </w:r>
          </w:p>
        </w:tc>
      </w:tr>
      <w:tr w:rsidR="001F32E0" w14:paraId="55B94D0D" w14:textId="77777777" w:rsidTr="00F941D2">
        <w:trPr>
          <w:jc w:val="center"/>
        </w:trPr>
        <w:tc>
          <w:tcPr>
            <w:tcW w:w="4680" w:type="dxa"/>
          </w:tcPr>
          <w:p w14:paraId="11685060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Class Distribution</w:t>
            </w:r>
          </w:p>
        </w:tc>
        <w:tc>
          <w:tcPr>
            <w:tcW w:w="4680" w:type="dxa"/>
          </w:tcPr>
          <w:p w14:paraId="69E01CAF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Retained: 7,963 (79.63%)  |  Churned: 2,037 (20.37%)</w:t>
            </w:r>
          </w:p>
        </w:tc>
      </w:tr>
      <w:tr w:rsidR="001F32E0" w14:paraId="50F54D93" w14:textId="77777777" w:rsidTr="00F941D2">
        <w:trPr>
          <w:jc w:val="center"/>
        </w:trPr>
        <w:tc>
          <w:tcPr>
            <w:tcW w:w="4680" w:type="dxa"/>
            <w:shd w:val="clear" w:color="auto" w:fill="F2F2F2"/>
          </w:tcPr>
          <w:p w14:paraId="40CDBFA5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Class Imbalance Ratio</w:t>
            </w:r>
          </w:p>
        </w:tc>
        <w:tc>
          <w:tcPr>
            <w:tcW w:w="4680" w:type="dxa"/>
            <w:shd w:val="clear" w:color="auto" w:fill="F2F2F2"/>
          </w:tcPr>
          <w:p w14:paraId="303DE134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~3.9 : 1 (moderate imbalance)</w:t>
            </w:r>
          </w:p>
        </w:tc>
      </w:tr>
      <w:tr w:rsidR="001F32E0" w14:paraId="7942F5B5" w14:textId="77777777" w:rsidTr="00F941D2">
        <w:trPr>
          <w:jc w:val="center"/>
        </w:trPr>
        <w:tc>
          <w:tcPr>
            <w:tcW w:w="4680" w:type="dxa"/>
          </w:tcPr>
          <w:p w14:paraId="6DADD764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Data Quality Audit</w:t>
            </w:r>
          </w:p>
        </w:tc>
        <w:tc>
          <w:tcPr>
            <w:tcW w:w="4680" w:type="dxa"/>
          </w:tcPr>
          <w:p w14:paraId="412D131C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 missing values, 0 duplicate rows/IDs</w:t>
            </w:r>
          </w:p>
        </w:tc>
      </w:tr>
    </w:tbl>
    <w:p w14:paraId="18D9071C" w14:textId="77777777" w:rsidR="001F32E0" w:rsidRDefault="001F32E0"/>
    <w:p w14:paraId="0E1585AD" w14:textId="77777777" w:rsidR="004C5BC8" w:rsidRDefault="004C5BC8"/>
    <w:p w14:paraId="58F27571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3. Phase 2 — Exploratory Data Analysis &amp; Key Insights</w:t>
      </w:r>
    </w:p>
    <w:p w14:paraId="689059B3" w14:textId="77777777" w:rsidR="001F32E0" w:rsidRDefault="00000000" w:rsidP="00F941D2">
      <w:pPr>
        <w:spacing w:after="160"/>
        <w:jc w:val="both"/>
      </w:pPr>
      <w:r>
        <w:rPr>
          <w:color w:val="000000"/>
        </w:rPr>
        <w:t>Exploratory analysis revealed five primary, quantified drivers of customer churn:</w:t>
      </w:r>
    </w:p>
    <w:p w14:paraId="04CE0637" w14:textId="77777777" w:rsidR="001F32E0" w:rsidRDefault="00000000" w:rsidP="00F941D2">
      <w:pPr>
        <w:spacing w:after="120"/>
        <w:jc w:val="both"/>
      </w:pPr>
      <w:r>
        <w:rPr>
          <w:b/>
          <w:color w:val="000000"/>
        </w:rPr>
        <w:t xml:space="preserve">• Insight 1 — Number of Products is the Strongest Driver: </w:t>
      </w:r>
      <w:r>
        <w:rPr>
          <w:color w:val="000000"/>
        </w:rPr>
        <w:t>Churn rate is non-linear across products_number: 1 product = 27.7%, 2 products = 7.6% (lowest), 3 products = 82.7%, 4 products = 100%. Two products is the healthiest segment.</w:t>
      </w:r>
    </w:p>
    <w:p w14:paraId="6ED12BD1" w14:textId="77777777" w:rsidR="001F32E0" w:rsidRDefault="00000000" w:rsidP="00F941D2">
      <w:pPr>
        <w:spacing w:after="120"/>
        <w:jc w:val="both"/>
      </w:pPr>
      <w:r>
        <w:rPr>
          <w:b/>
          <w:color w:val="000000"/>
        </w:rPr>
        <w:t xml:space="preserve">• Insight 2 — German Accounts Churn Twice as Often: </w:t>
      </w:r>
      <w:r>
        <w:rPr>
          <w:color w:val="000000"/>
        </w:rPr>
        <w:t>Germany accounts churn at 32.4%, compared to France (16.2%) and Spain (16.7%).</w:t>
      </w:r>
    </w:p>
    <w:p w14:paraId="698AE7D6" w14:textId="77777777" w:rsidR="001F32E0" w:rsidRDefault="00000000" w:rsidP="00F941D2">
      <w:pPr>
        <w:spacing w:after="120"/>
        <w:jc w:val="both"/>
      </w:pPr>
      <w:r>
        <w:rPr>
          <w:b/>
          <w:color w:val="000000"/>
        </w:rPr>
        <w:t xml:space="preserve">• Insight 3 — Older Customers Churn More: </w:t>
      </w:r>
      <w:r>
        <w:rPr>
          <w:color w:val="000000"/>
        </w:rPr>
        <w:t>Churned customers average 44.8 years old versus 37.4 years for retained customers, a gap of roughly 7 years.</w:t>
      </w:r>
    </w:p>
    <w:p w14:paraId="10ECE0C6" w14:textId="77777777" w:rsidR="001F32E0" w:rsidRDefault="00000000" w:rsidP="00F941D2">
      <w:pPr>
        <w:spacing w:after="120"/>
        <w:jc w:val="both"/>
      </w:pPr>
      <w:r>
        <w:rPr>
          <w:b/>
          <w:color w:val="000000"/>
        </w:rPr>
        <w:lastRenderedPageBreak/>
        <w:t xml:space="preserve">• Insight 4 — Inactive Members Churn Nearly Twice as Often: </w:t>
      </w:r>
      <w:r>
        <w:rPr>
          <w:color w:val="000000"/>
        </w:rPr>
        <w:t>Inactive accounts churn at 26.9%, versus 14.3% for active members.</w:t>
      </w:r>
    </w:p>
    <w:p w14:paraId="6A77D236" w14:textId="77777777" w:rsidR="001F32E0" w:rsidRDefault="00000000" w:rsidP="00F941D2">
      <w:pPr>
        <w:spacing w:after="120"/>
        <w:jc w:val="both"/>
      </w:pPr>
      <w:r>
        <w:rPr>
          <w:b/>
          <w:color w:val="000000"/>
        </w:rPr>
        <w:t xml:space="preserve">• Insight 5 — Gender Difference: </w:t>
      </w:r>
      <w:r>
        <w:rPr>
          <w:color w:val="000000"/>
        </w:rPr>
        <w:t>Female customers churn at 25.1%, versus 16.5% for male customers.</w:t>
      </w:r>
    </w:p>
    <w:p w14:paraId="11C849FF" w14:textId="5ED3F41B" w:rsidR="001F32E0" w:rsidRDefault="00000000" w:rsidP="00F941D2">
      <w:pPr>
        <w:jc w:val="both"/>
        <w:rPr>
          <w:color w:val="000000"/>
        </w:rPr>
      </w:pPr>
      <w:r>
        <w:rPr>
          <w:color w:val="000000"/>
        </w:rPr>
        <w:t>A correlation heatmap showed products_number had a weak linear correlation with churn (-0.05) despite being the strongest driver by churn rate — this is because the relationship is non-linear (a dip at 2 products, then a sharp spike at 3-4), which linear correlation cannot capture. This is why the final model relies on a non-linear algorithm (XGBoost) rather than a purely linear one.</w:t>
      </w:r>
    </w:p>
    <w:p w14:paraId="6319F640" w14:textId="77777777" w:rsidR="004C5BC8" w:rsidRDefault="004C5BC8"/>
    <w:p w14:paraId="4BCB7016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4. Phase 3 — Feature Engineering &amp; Preprocessing</w:t>
      </w:r>
    </w:p>
    <w:p w14:paraId="5697DB86" w14:textId="77777777" w:rsidR="001F32E0" w:rsidRDefault="00000000" w:rsidP="00F941D2">
      <w:pPr>
        <w:spacing w:after="160"/>
        <w:jc w:val="both"/>
      </w:pPr>
      <w:r>
        <w:rPr>
          <w:color w:val="000000"/>
        </w:rPr>
        <w:t>To capture non-linear relationships found in EDA, domain-specific features were engineered:</w:t>
      </w:r>
    </w:p>
    <w:p w14:paraId="1ACD9439" w14:textId="77777777" w:rsidR="001F32E0" w:rsidRDefault="00000000" w:rsidP="00F941D2">
      <w:pPr>
        <w:pStyle w:val="ListBullet"/>
        <w:spacing w:after="80"/>
        <w:jc w:val="both"/>
      </w:pPr>
      <w:r>
        <w:rPr>
          <w:color w:val="000000"/>
        </w:rPr>
        <w:t>balance_per_product = balance / products_number — captures capital density per product</w:t>
      </w:r>
    </w:p>
    <w:p w14:paraId="5BBC21CD" w14:textId="77777777" w:rsidR="001F32E0" w:rsidRDefault="00000000" w:rsidP="00F941D2">
      <w:pPr>
        <w:pStyle w:val="ListBullet"/>
        <w:spacing w:after="80"/>
        <w:jc w:val="both"/>
      </w:pPr>
      <w:r>
        <w:rPr>
          <w:color w:val="000000"/>
        </w:rPr>
        <w:t>is_zero_balance = 1 if balance == 0 else 0 — isolates the zero-balance customer segment (25th percentile of balance is exactly 0)</w:t>
      </w:r>
    </w:p>
    <w:p w14:paraId="5B69A02B" w14:textId="77777777" w:rsidR="001F32E0" w:rsidRDefault="00000000" w:rsidP="00F941D2">
      <w:pPr>
        <w:pStyle w:val="ListBullet"/>
        <w:spacing w:after="80"/>
        <w:jc w:val="both"/>
      </w:pPr>
      <w:r>
        <w:rPr>
          <w:color w:val="000000"/>
        </w:rPr>
        <w:t>age_group = categorical age binning (&lt;=30, 31-45, 46-60, &gt;60)</w:t>
      </w:r>
    </w:p>
    <w:p w14:paraId="7E3284A2" w14:textId="77777777" w:rsidR="001F32E0" w:rsidRDefault="00000000" w:rsidP="00F941D2">
      <w:pPr>
        <w:pStyle w:val="ListBullet"/>
        <w:spacing w:after="80"/>
        <w:jc w:val="both"/>
      </w:pPr>
      <w:r>
        <w:rPr>
          <w:color w:val="000000"/>
        </w:rPr>
        <w:t>tenure_active = tenure * active_member — interaction feature combining loyalty and engagement</w:t>
      </w:r>
    </w:p>
    <w:p w14:paraId="73173415" w14:textId="77777777" w:rsidR="001F32E0" w:rsidRDefault="00000000" w:rsidP="00F941D2">
      <w:pPr>
        <w:pStyle w:val="ListBullet"/>
        <w:spacing w:after="80"/>
        <w:jc w:val="both"/>
      </w:pPr>
      <w:r>
        <w:rPr>
          <w:color w:val="000000"/>
        </w:rPr>
        <w:t>credit_score_bin = categorical credit score binning (was engineered, tested, but ultimately dropped — see feature selection below)</w:t>
      </w:r>
    </w:p>
    <w:p w14:paraId="5C3605EF" w14:textId="77777777" w:rsidR="001F32E0" w:rsidRDefault="00000000" w:rsidP="00F941D2">
      <w:pPr>
        <w:spacing w:after="160"/>
        <w:jc w:val="both"/>
        <w:rPr>
          <w:color w:val="000000"/>
        </w:rPr>
      </w:pPr>
      <w:r>
        <w:rPr>
          <w:color w:val="000000"/>
        </w:rPr>
        <w:t>Preprocessing: gender was binary-mapped (Male=0, Female=1); country was one-hot encoded (country_Germany, country_Spain, with France as the dropped baseline); all numeric features were standardized using StandardScaler, fit only on the training set.</w:t>
      </w:r>
    </w:p>
    <w:p w14:paraId="4E5050BF" w14:textId="77777777" w:rsidR="004C5BC8" w:rsidRDefault="004C5BC8">
      <w:pPr>
        <w:spacing w:after="160"/>
      </w:pPr>
    </w:p>
    <w:p w14:paraId="1F8E88DA" w14:textId="77777777" w:rsidR="001F32E0" w:rsidRDefault="00000000">
      <w:pPr>
        <w:spacing w:before="280" w:after="120"/>
      </w:pPr>
      <w:r>
        <w:rPr>
          <w:b/>
          <w:color w:val="000000"/>
          <w:sz w:val="25"/>
        </w:rPr>
        <w:t>4.1 Feature Selection — Reducing 16 Features to 11</w:t>
      </w:r>
    </w:p>
    <w:p w14:paraId="3A24E3AB" w14:textId="77777777" w:rsidR="001F32E0" w:rsidRDefault="00000000" w:rsidP="00F941D2">
      <w:pPr>
        <w:spacing w:after="160"/>
        <w:jc w:val="both"/>
      </w:pPr>
      <w:r>
        <w:rPr>
          <w:color w:val="000000"/>
        </w:rPr>
        <w:t>After encoding and feature engineering, the dataset had 16 candidate features. Five were identified as weak using two independent signals — near-zero correlation with churn AND low importance scores from a trained model: credit_card, credit_score, tenure, country_Spain, and credit_score_bin. This was not assumed — a controlled comparison was run, training the same tuned XGBoost model on the full 16-feature set versus the trimmed 11-feature set under identical cross-validation folds. The trimmed set performed equally well (F1 0.6000 vs 0.6011, ROC-AUC 0.8607 vs 0.8605), confirming the dropped features added no measurable value. The final model uses 11 features: gender, age, balance, products_number, active_member, estimated_salary, country_Germany, balance_per_product, is_zero_balance, age_group, and tenure_active.</w:t>
      </w:r>
    </w:p>
    <w:p w14:paraId="343EF41C" w14:textId="77777777" w:rsidR="001F32E0" w:rsidRDefault="00000000">
      <w:pPr>
        <w:spacing w:before="280" w:after="120"/>
      </w:pPr>
      <w:r>
        <w:rPr>
          <w:b/>
          <w:color w:val="000000"/>
          <w:sz w:val="25"/>
        </w:rPr>
        <w:lastRenderedPageBreak/>
        <w:t>4.2 Class Imbalance Handling</w:t>
      </w:r>
    </w:p>
    <w:p w14:paraId="6E27999B" w14:textId="77777777" w:rsidR="001F32E0" w:rsidRDefault="00000000" w:rsidP="00F941D2">
      <w:pPr>
        <w:spacing w:after="160"/>
        <w:jc w:val="both"/>
        <w:rPr>
          <w:color w:val="000000"/>
        </w:rPr>
      </w:pPr>
      <w:r>
        <w:rPr>
          <w:color w:val="000000"/>
        </w:rPr>
        <w:t>Given the ~4:1 class imbalance, two approaches were tested and compared under identical cross-validation folds: class-weighting (scale_pos_weight, which penalizes misclassifying the minority class more heavily during training) versus SMOTE (which generates synthetic minority-class examples, applied correctly inside a cross-validation pipeline to avoid data leakage). Class-weighting achieved recall of 73.7% versus SMOTE's 57.4%. Since missing an actual churner is more costly to the business than a false alarm, class-weighting (scale_pos_weight) was selected as the final approach.</w:t>
      </w:r>
    </w:p>
    <w:p w14:paraId="1A5ABAD0" w14:textId="77777777" w:rsidR="004C5BC8" w:rsidRDefault="004C5BC8">
      <w:pPr>
        <w:spacing w:after="160"/>
      </w:pPr>
    </w:p>
    <w:p w14:paraId="003CBB6F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5. Phase 4 — Model Selection, Training &amp; Evaluation</w:t>
      </w:r>
    </w:p>
    <w:p w14:paraId="34EF48FF" w14:textId="77777777" w:rsidR="001F32E0" w:rsidRDefault="00000000" w:rsidP="00F941D2">
      <w:pPr>
        <w:spacing w:after="160"/>
        <w:jc w:val="both"/>
      </w:pPr>
      <w:r>
        <w:rPr>
          <w:color w:val="000000"/>
        </w:rPr>
        <w:t>Four classification models — Logistic Regression (baseline), Random Forest, XGBoost, and Support Vector Machine (SVM) — were trained and evaluated using stratified 5-fold cross-validation on the final 11-feature training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F32E0" w14:paraId="63844018" w14:textId="77777777">
        <w:trPr>
          <w:jc w:val="center"/>
        </w:trPr>
        <w:tc>
          <w:tcPr>
            <w:tcW w:w="1560" w:type="dxa"/>
            <w:shd w:val="clear" w:color="auto" w:fill="D9D9D9"/>
          </w:tcPr>
          <w:p w14:paraId="5AD036E7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Model</w:t>
            </w:r>
          </w:p>
        </w:tc>
        <w:tc>
          <w:tcPr>
            <w:tcW w:w="1560" w:type="dxa"/>
            <w:shd w:val="clear" w:color="auto" w:fill="D9D9D9"/>
          </w:tcPr>
          <w:p w14:paraId="00D72319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Accuracy</w:t>
            </w:r>
          </w:p>
        </w:tc>
        <w:tc>
          <w:tcPr>
            <w:tcW w:w="1560" w:type="dxa"/>
            <w:shd w:val="clear" w:color="auto" w:fill="D9D9D9"/>
          </w:tcPr>
          <w:p w14:paraId="586A2E21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Precision</w:t>
            </w:r>
          </w:p>
        </w:tc>
        <w:tc>
          <w:tcPr>
            <w:tcW w:w="1560" w:type="dxa"/>
            <w:shd w:val="clear" w:color="auto" w:fill="D9D9D9"/>
          </w:tcPr>
          <w:p w14:paraId="7C787CBB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Recall</w:t>
            </w:r>
          </w:p>
        </w:tc>
        <w:tc>
          <w:tcPr>
            <w:tcW w:w="1560" w:type="dxa"/>
            <w:shd w:val="clear" w:color="auto" w:fill="D9D9D9"/>
          </w:tcPr>
          <w:p w14:paraId="355607F2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F1-Score</w:t>
            </w:r>
          </w:p>
        </w:tc>
        <w:tc>
          <w:tcPr>
            <w:tcW w:w="1560" w:type="dxa"/>
            <w:shd w:val="clear" w:color="auto" w:fill="D9D9D9"/>
          </w:tcPr>
          <w:p w14:paraId="407BAC0D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ROC-AUC</w:t>
            </w:r>
          </w:p>
        </w:tc>
      </w:tr>
      <w:tr w:rsidR="001F32E0" w14:paraId="0C433CE9" w14:textId="77777777">
        <w:trPr>
          <w:jc w:val="center"/>
        </w:trPr>
        <w:tc>
          <w:tcPr>
            <w:tcW w:w="1560" w:type="dxa"/>
          </w:tcPr>
          <w:p w14:paraId="639BBC99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Logistic Regression (Baseline)</w:t>
            </w:r>
          </w:p>
        </w:tc>
        <w:tc>
          <w:tcPr>
            <w:tcW w:w="1560" w:type="dxa"/>
          </w:tcPr>
          <w:p w14:paraId="689F184A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0.7023</w:t>
            </w:r>
          </w:p>
        </w:tc>
        <w:tc>
          <w:tcPr>
            <w:tcW w:w="1560" w:type="dxa"/>
          </w:tcPr>
          <w:p w14:paraId="3A73BF80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0.3743</w:t>
            </w:r>
          </w:p>
        </w:tc>
        <w:tc>
          <w:tcPr>
            <w:tcW w:w="1560" w:type="dxa"/>
          </w:tcPr>
          <w:p w14:paraId="05866B91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0.6858</w:t>
            </w:r>
          </w:p>
        </w:tc>
        <w:tc>
          <w:tcPr>
            <w:tcW w:w="1560" w:type="dxa"/>
          </w:tcPr>
          <w:p w14:paraId="10D959E4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0.4842</w:t>
            </w:r>
          </w:p>
        </w:tc>
        <w:tc>
          <w:tcPr>
            <w:tcW w:w="1560" w:type="dxa"/>
          </w:tcPr>
          <w:p w14:paraId="7D5A4CDA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0.7564</w:t>
            </w:r>
          </w:p>
        </w:tc>
      </w:tr>
      <w:tr w:rsidR="001F32E0" w14:paraId="15FFB1D9" w14:textId="77777777">
        <w:trPr>
          <w:jc w:val="center"/>
        </w:trPr>
        <w:tc>
          <w:tcPr>
            <w:tcW w:w="1560" w:type="dxa"/>
            <w:shd w:val="clear" w:color="auto" w:fill="F2F2F2"/>
          </w:tcPr>
          <w:p w14:paraId="0A8477E9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Random Forest Classifier</w:t>
            </w:r>
          </w:p>
        </w:tc>
        <w:tc>
          <w:tcPr>
            <w:tcW w:w="1560" w:type="dxa"/>
            <w:shd w:val="clear" w:color="auto" w:fill="F2F2F2"/>
          </w:tcPr>
          <w:p w14:paraId="16F8E124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0.8477</w:t>
            </w:r>
          </w:p>
        </w:tc>
        <w:tc>
          <w:tcPr>
            <w:tcW w:w="1560" w:type="dxa"/>
            <w:shd w:val="clear" w:color="auto" w:fill="F2F2F2"/>
          </w:tcPr>
          <w:p w14:paraId="64E1DE18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0.6932</w:t>
            </w:r>
          </w:p>
        </w:tc>
        <w:tc>
          <w:tcPr>
            <w:tcW w:w="1560" w:type="dxa"/>
            <w:shd w:val="clear" w:color="auto" w:fill="F2F2F2"/>
          </w:tcPr>
          <w:p w14:paraId="48122B84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0.4523</w:t>
            </w:r>
          </w:p>
        </w:tc>
        <w:tc>
          <w:tcPr>
            <w:tcW w:w="1560" w:type="dxa"/>
            <w:shd w:val="clear" w:color="auto" w:fill="F2F2F2"/>
          </w:tcPr>
          <w:p w14:paraId="7C1C36E6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0.5469</w:t>
            </w:r>
          </w:p>
        </w:tc>
        <w:tc>
          <w:tcPr>
            <w:tcW w:w="1560" w:type="dxa"/>
            <w:shd w:val="clear" w:color="auto" w:fill="F2F2F2"/>
          </w:tcPr>
          <w:p w14:paraId="61730E7D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0.8319</w:t>
            </w:r>
          </w:p>
        </w:tc>
      </w:tr>
      <w:tr w:rsidR="001F32E0" w14:paraId="3B256AE4" w14:textId="77777777">
        <w:trPr>
          <w:jc w:val="center"/>
        </w:trPr>
        <w:tc>
          <w:tcPr>
            <w:tcW w:w="1560" w:type="dxa"/>
          </w:tcPr>
          <w:p w14:paraId="0D567C8B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Support Vector Machine (SVM)</w:t>
            </w:r>
          </w:p>
        </w:tc>
        <w:tc>
          <w:tcPr>
            <w:tcW w:w="1560" w:type="dxa"/>
          </w:tcPr>
          <w:p w14:paraId="49F4A880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0.7854</w:t>
            </w:r>
          </w:p>
        </w:tc>
        <w:tc>
          <w:tcPr>
            <w:tcW w:w="1560" w:type="dxa"/>
          </w:tcPr>
          <w:p w14:paraId="49F125B1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0.4833</w:t>
            </w:r>
          </w:p>
        </w:tc>
        <w:tc>
          <w:tcPr>
            <w:tcW w:w="1560" w:type="dxa"/>
          </w:tcPr>
          <w:p w14:paraId="433FE66B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0.7468</w:t>
            </w:r>
          </w:p>
        </w:tc>
        <w:tc>
          <w:tcPr>
            <w:tcW w:w="1560" w:type="dxa"/>
          </w:tcPr>
          <w:p w14:paraId="05777F06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0.5865</w:t>
            </w:r>
          </w:p>
        </w:tc>
        <w:tc>
          <w:tcPr>
            <w:tcW w:w="1560" w:type="dxa"/>
          </w:tcPr>
          <w:p w14:paraId="5450CF16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0.8458</w:t>
            </w:r>
          </w:p>
        </w:tc>
      </w:tr>
      <w:tr w:rsidR="001F32E0" w14:paraId="6BABFC58" w14:textId="77777777">
        <w:trPr>
          <w:jc w:val="center"/>
        </w:trPr>
        <w:tc>
          <w:tcPr>
            <w:tcW w:w="1560" w:type="dxa"/>
            <w:shd w:val="clear" w:color="auto" w:fill="F2F2F2"/>
          </w:tcPr>
          <w:p w14:paraId="258275E3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XGBoost Classifier (Selected)</w:t>
            </w:r>
          </w:p>
        </w:tc>
        <w:tc>
          <w:tcPr>
            <w:tcW w:w="1560" w:type="dxa"/>
            <w:shd w:val="clear" w:color="auto" w:fill="F2F2F2"/>
          </w:tcPr>
          <w:p w14:paraId="18F13CC4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0.8071</w:t>
            </w:r>
          </w:p>
        </w:tc>
        <w:tc>
          <w:tcPr>
            <w:tcW w:w="1560" w:type="dxa"/>
            <w:shd w:val="clear" w:color="auto" w:fill="F2F2F2"/>
          </w:tcPr>
          <w:p w14:paraId="79B4E0A0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0.5203</w:t>
            </w:r>
          </w:p>
        </w:tc>
        <w:tc>
          <w:tcPr>
            <w:tcW w:w="1560" w:type="dxa"/>
            <w:shd w:val="clear" w:color="auto" w:fill="F2F2F2"/>
          </w:tcPr>
          <w:p w14:paraId="2B1A4786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0.6907</w:t>
            </w:r>
          </w:p>
        </w:tc>
        <w:tc>
          <w:tcPr>
            <w:tcW w:w="1560" w:type="dxa"/>
            <w:shd w:val="clear" w:color="auto" w:fill="F2F2F2"/>
          </w:tcPr>
          <w:p w14:paraId="2A369AA6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0.5933</w:t>
            </w:r>
          </w:p>
        </w:tc>
        <w:tc>
          <w:tcPr>
            <w:tcW w:w="1560" w:type="dxa"/>
            <w:shd w:val="clear" w:color="auto" w:fill="F2F2F2"/>
          </w:tcPr>
          <w:p w14:paraId="0BD7AA46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0.8441</w:t>
            </w:r>
          </w:p>
        </w:tc>
      </w:tr>
    </w:tbl>
    <w:p w14:paraId="3FFCAFA9" w14:textId="77777777" w:rsidR="001F32E0" w:rsidRDefault="001F32E0"/>
    <w:p w14:paraId="5BEBAB41" w14:textId="77777777" w:rsidR="001F32E0" w:rsidRDefault="00000000" w:rsidP="00F941D2">
      <w:pPr>
        <w:jc w:val="both"/>
        <w:rPr>
          <w:color w:val="000000"/>
        </w:rPr>
      </w:pPr>
      <w:r>
        <w:rPr>
          <w:b/>
          <w:color w:val="000000"/>
        </w:rPr>
        <w:t xml:space="preserve">Model Justification: </w:t>
      </w:r>
      <w:r>
        <w:rPr>
          <w:color w:val="000000"/>
        </w:rPr>
        <w:t>XGBoost was selected for further tuning as it achieved the best F1-score (0.5933) among the four models, balancing precision and recall better than the alternatives, while remaining highly competitive on ROC-AUC (0.8441) against Random Forest (0.8319) and SVM (0.8458). Random Forest had higher precision but the weakest recall (45.2%) of all four models — meaning it missed more than half of actual churners, which is undesirable for a churn-detection use case.</w:t>
      </w:r>
    </w:p>
    <w:p w14:paraId="71164DC0" w14:textId="77777777" w:rsidR="004C5BC8" w:rsidRDefault="004C5BC8"/>
    <w:p w14:paraId="7B15B3AD" w14:textId="77777777" w:rsidR="001F32E0" w:rsidRDefault="00000000">
      <w:pPr>
        <w:spacing w:before="280" w:after="120"/>
      </w:pPr>
      <w:r>
        <w:rPr>
          <w:b/>
          <w:color w:val="000000"/>
          <w:sz w:val="25"/>
        </w:rPr>
        <w:t>5.1 Hyperparameter Tuning</w:t>
      </w:r>
    </w:p>
    <w:p w14:paraId="0A9AF69A" w14:textId="77777777" w:rsidR="001F32E0" w:rsidRDefault="00000000" w:rsidP="00F941D2">
      <w:pPr>
        <w:spacing w:after="160"/>
        <w:jc w:val="both"/>
      </w:pPr>
      <w:r>
        <w:rPr>
          <w:color w:val="000000"/>
        </w:rPr>
        <w:t xml:space="preserve">RandomizedSearchCV (50 candidate combinations x 5-fold CV = 250 fits) was used to tune XGBoost across n_estimators, max_depth, learning_rate, subsample, colsample_bytree, </w:t>
      </w:r>
      <w:r>
        <w:rPr>
          <w:color w:val="000000"/>
        </w:rPr>
        <w:lastRenderedPageBreak/>
        <w:t>min_child_weight, and gamma, optimizing for ROC-AUC. This improved cross-validated ROC-AUC from 0.8441 to 0.8607. Best parameters found: n_estimators=300, max_depth=3, learning_rate=0.05, subsample=1.0, colsample_bytree=0.8, min_child_weight=1, gamma=0.3.</w:t>
      </w:r>
    </w:p>
    <w:p w14:paraId="75F32412" w14:textId="77777777" w:rsidR="001F32E0" w:rsidRDefault="00000000">
      <w:pPr>
        <w:spacing w:before="280" w:after="120"/>
      </w:pPr>
      <w:r>
        <w:rPr>
          <w:b/>
          <w:color w:val="000000"/>
          <w:sz w:val="25"/>
        </w:rPr>
        <w:t>5.2 Decision Threshold Tuning</w:t>
      </w:r>
    </w:p>
    <w:p w14:paraId="0BBBB43D" w14:textId="77777777" w:rsidR="001F32E0" w:rsidRDefault="00000000" w:rsidP="00F941D2">
      <w:pPr>
        <w:spacing w:after="160"/>
        <w:jc w:val="both"/>
        <w:rPr>
          <w:color w:val="000000"/>
        </w:rPr>
      </w:pPr>
      <w:r>
        <w:rPr>
          <w:color w:val="000000"/>
        </w:rPr>
        <w:t>The default 0.5 probability threshold was tested against alternatives from 0.10 to 0.85 on the validation set. Threshold 0.60 was selected — it gave a strong F1-score (0.6544) while keeping recall above 65% (69.9%), reflecting the business decision that missing an actual churner (false negative) is costlier than a false alarm (false positive).</w:t>
      </w:r>
    </w:p>
    <w:p w14:paraId="5C965AD3" w14:textId="77777777" w:rsidR="004C5BC8" w:rsidRDefault="004C5BC8">
      <w:pPr>
        <w:spacing w:after="160"/>
      </w:pPr>
    </w:p>
    <w:p w14:paraId="3AFE38A4" w14:textId="77777777" w:rsidR="001F32E0" w:rsidRDefault="00000000">
      <w:pPr>
        <w:spacing w:before="280" w:after="120"/>
      </w:pPr>
      <w:r>
        <w:rPr>
          <w:b/>
          <w:color w:val="000000"/>
          <w:sz w:val="28"/>
        </w:rPr>
        <w:t>6. Evaluation Metrics — Final Test Set Results</w:t>
      </w:r>
    </w:p>
    <w:p w14:paraId="45CFB30F" w14:textId="77777777" w:rsidR="001F32E0" w:rsidRDefault="00000000" w:rsidP="00F941D2">
      <w:pPr>
        <w:spacing w:after="160"/>
        <w:jc w:val="both"/>
      </w:pPr>
      <w:r>
        <w:rPr>
          <w:color w:val="000000"/>
        </w:rPr>
        <w:t>The final tuned model was evaluated once on a held-out test set (1,500 customers, never used in training or hyperparameter tuning), at the selected threshold of 0.60: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32E0" w14:paraId="573F59DA" w14:textId="77777777" w:rsidTr="00F941D2">
        <w:trPr>
          <w:jc w:val="center"/>
        </w:trPr>
        <w:tc>
          <w:tcPr>
            <w:tcW w:w="1872" w:type="dxa"/>
            <w:shd w:val="clear" w:color="auto" w:fill="D9D9D9"/>
          </w:tcPr>
          <w:p w14:paraId="4C152B3A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Class</w:t>
            </w:r>
          </w:p>
        </w:tc>
        <w:tc>
          <w:tcPr>
            <w:tcW w:w="1872" w:type="dxa"/>
            <w:shd w:val="clear" w:color="auto" w:fill="D9D9D9"/>
          </w:tcPr>
          <w:p w14:paraId="632835AC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Precision</w:t>
            </w:r>
          </w:p>
        </w:tc>
        <w:tc>
          <w:tcPr>
            <w:tcW w:w="1872" w:type="dxa"/>
            <w:shd w:val="clear" w:color="auto" w:fill="D9D9D9"/>
          </w:tcPr>
          <w:p w14:paraId="189FED04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Recall</w:t>
            </w:r>
          </w:p>
        </w:tc>
        <w:tc>
          <w:tcPr>
            <w:tcW w:w="1872" w:type="dxa"/>
            <w:shd w:val="clear" w:color="auto" w:fill="D9D9D9"/>
          </w:tcPr>
          <w:p w14:paraId="4A546AA6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F1-Score</w:t>
            </w:r>
          </w:p>
        </w:tc>
        <w:tc>
          <w:tcPr>
            <w:tcW w:w="1872" w:type="dxa"/>
            <w:shd w:val="clear" w:color="auto" w:fill="D9D9D9"/>
          </w:tcPr>
          <w:p w14:paraId="238C44FD" w14:textId="77777777" w:rsidR="001F32E0" w:rsidRDefault="00000000" w:rsidP="00F941D2">
            <w:pPr>
              <w:jc w:val="center"/>
            </w:pPr>
            <w:r>
              <w:rPr>
                <w:b/>
                <w:color w:val="000000"/>
                <w:sz w:val="22"/>
              </w:rPr>
              <w:t>Support</w:t>
            </w:r>
          </w:p>
        </w:tc>
      </w:tr>
      <w:tr w:rsidR="001F32E0" w14:paraId="23BA3C5F" w14:textId="77777777" w:rsidTr="00F941D2">
        <w:trPr>
          <w:jc w:val="center"/>
        </w:trPr>
        <w:tc>
          <w:tcPr>
            <w:tcW w:w="1872" w:type="dxa"/>
          </w:tcPr>
          <w:p w14:paraId="3466E606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No Churn (0)</w:t>
            </w:r>
          </w:p>
        </w:tc>
        <w:tc>
          <w:tcPr>
            <w:tcW w:w="1872" w:type="dxa"/>
          </w:tcPr>
          <w:p w14:paraId="6A93483F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0.92</w:t>
            </w:r>
          </w:p>
        </w:tc>
        <w:tc>
          <w:tcPr>
            <w:tcW w:w="1872" w:type="dxa"/>
          </w:tcPr>
          <w:p w14:paraId="2F479173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0.89</w:t>
            </w:r>
          </w:p>
        </w:tc>
        <w:tc>
          <w:tcPr>
            <w:tcW w:w="1872" w:type="dxa"/>
          </w:tcPr>
          <w:p w14:paraId="67A3A637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0.90</w:t>
            </w:r>
          </w:p>
        </w:tc>
        <w:tc>
          <w:tcPr>
            <w:tcW w:w="1872" w:type="dxa"/>
          </w:tcPr>
          <w:p w14:paraId="0C2C8A17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1,195</w:t>
            </w:r>
          </w:p>
        </w:tc>
      </w:tr>
      <w:tr w:rsidR="001F32E0" w14:paraId="01A3446B" w14:textId="77777777" w:rsidTr="00F941D2">
        <w:trPr>
          <w:jc w:val="center"/>
        </w:trPr>
        <w:tc>
          <w:tcPr>
            <w:tcW w:w="1872" w:type="dxa"/>
            <w:shd w:val="clear" w:color="auto" w:fill="F2F2F2"/>
          </w:tcPr>
          <w:p w14:paraId="3AAABBD7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Churn (1)</w:t>
            </w:r>
          </w:p>
        </w:tc>
        <w:tc>
          <w:tcPr>
            <w:tcW w:w="1872" w:type="dxa"/>
            <w:shd w:val="clear" w:color="auto" w:fill="F2F2F2"/>
          </w:tcPr>
          <w:p w14:paraId="42F4EAD7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0.61</w:t>
            </w:r>
          </w:p>
        </w:tc>
        <w:tc>
          <w:tcPr>
            <w:tcW w:w="1872" w:type="dxa"/>
            <w:shd w:val="clear" w:color="auto" w:fill="F2F2F2"/>
          </w:tcPr>
          <w:p w14:paraId="48E21BBD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0.68</w:t>
            </w:r>
          </w:p>
        </w:tc>
        <w:tc>
          <w:tcPr>
            <w:tcW w:w="1872" w:type="dxa"/>
            <w:shd w:val="clear" w:color="auto" w:fill="F2F2F2"/>
          </w:tcPr>
          <w:p w14:paraId="254EEF23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0.64</w:t>
            </w:r>
          </w:p>
        </w:tc>
        <w:tc>
          <w:tcPr>
            <w:tcW w:w="1872" w:type="dxa"/>
            <w:shd w:val="clear" w:color="auto" w:fill="F2F2F2"/>
          </w:tcPr>
          <w:p w14:paraId="6038E482" w14:textId="77777777" w:rsidR="001F32E0" w:rsidRDefault="00000000" w:rsidP="00F941D2">
            <w:pPr>
              <w:jc w:val="center"/>
            </w:pPr>
            <w:r>
              <w:rPr>
                <w:color w:val="000000"/>
                <w:sz w:val="22"/>
              </w:rPr>
              <w:t>305</w:t>
            </w:r>
          </w:p>
        </w:tc>
      </w:tr>
    </w:tbl>
    <w:p w14:paraId="6F8473A4" w14:textId="77777777" w:rsidR="001F32E0" w:rsidRDefault="001F32E0"/>
    <w:p w14:paraId="47555251" w14:textId="77777777" w:rsidR="001F32E0" w:rsidRDefault="00000000">
      <w:pPr>
        <w:spacing w:after="160"/>
      </w:pPr>
      <w:r>
        <w:rPr>
          <w:b/>
          <w:color w:val="000000"/>
        </w:rPr>
        <w:t>Overall Accuracy: 85%   |   ROC-AUC: 0.8762</w:t>
      </w:r>
    </w:p>
    <w:p w14:paraId="2F43B67B" w14:textId="77777777" w:rsidR="001F32E0" w:rsidRDefault="00000000" w:rsidP="00F941D2">
      <w:pPr>
        <w:spacing w:after="160"/>
        <w:jc w:val="both"/>
      </w:pPr>
      <w:r>
        <w:rPr>
          <w:color w:val="000000"/>
        </w:rPr>
        <w:t>Accuracy alone was intentionally not used as the primary success metric — a naive model predicting 'no churn' for every customer would already reach ~80% accuracy without identifying a single churner. Precision, recall, F1, and ROC-AUC on the minority (churn) class give a more honest measure of real-world usefulness.</w:t>
      </w:r>
    </w:p>
    <w:p w14:paraId="53BC6A58" w14:textId="77777777" w:rsidR="001F32E0" w:rsidRDefault="00000000">
      <w:pPr>
        <w:spacing w:before="280" w:after="120"/>
      </w:pPr>
      <w:r>
        <w:rPr>
          <w:b/>
          <w:color w:val="000000"/>
          <w:sz w:val="25"/>
        </w:rPr>
        <w:t>6.1 Feature Importance</w:t>
      </w:r>
    </w:p>
    <w:p w14:paraId="21D2D88E" w14:textId="30CA7C5B" w:rsidR="003652E4" w:rsidRDefault="00000000" w:rsidP="00F941D2">
      <w:pPr>
        <w:spacing w:after="160"/>
        <w:jc w:val="both"/>
        <w:rPr>
          <w:color w:val="000000"/>
        </w:rPr>
      </w:pPr>
      <w:r>
        <w:rPr>
          <w:color w:val="000000"/>
        </w:rPr>
        <w:t>The top drivers of the final model's predictions were products_number, age_group, age, active_member, and is_zero_balance — consistent with the EDA insights above, confirming the model learned real, sensible patterns rather than noise. Notably, three of the five engineered features (age_group, is_zero_balance, balance_per_product) ranked among the top contributors, validating the feature engineering step.</w:t>
      </w:r>
    </w:p>
    <w:p w14:paraId="2EC6FEE1" w14:textId="77777777" w:rsidR="003652E4" w:rsidRDefault="003652E4" w:rsidP="00F941D2">
      <w:pPr>
        <w:spacing w:after="160"/>
        <w:jc w:val="both"/>
        <w:rPr>
          <w:color w:val="000000"/>
        </w:rPr>
      </w:pPr>
    </w:p>
    <w:p w14:paraId="61710E70" w14:textId="77777777" w:rsidR="003652E4" w:rsidRDefault="003652E4" w:rsidP="00F941D2">
      <w:pPr>
        <w:spacing w:after="160"/>
        <w:jc w:val="both"/>
        <w:rPr>
          <w:color w:val="000000"/>
        </w:rPr>
      </w:pPr>
    </w:p>
    <w:p w14:paraId="48890801" w14:textId="77777777" w:rsidR="003652E4" w:rsidRDefault="003652E4" w:rsidP="00F941D2">
      <w:pPr>
        <w:spacing w:after="160"/>
        <w:jc w:val="both"/>
        <w:rPr>
          <w:color w:val="000000"/>
        </w:rPr>
      </w:pPr>
    </w:p>
    <w:p w14:paraId="741BDB40" w14:textId="77777777" w:rsidR="003652E4" w:rsidRDefault="003652E4" w:rsidP="00F941D2">
      <w:pPr>
        <w:spacing w:after="160"/>
        <w:jc w:val="both"/>
        <w:rPr>
          <w:color w:val="000000"/>
        </w:rPr>
      </w:pPr>
    </w:p>
    <w:p w14:paraId="6800F34A" w14:textId="77777777" w:rsidR="003652E4" w:rsidRPr="003652E4" w:rsidRDefault="003652E4" w:rsidP="00F941D2">
      <w:pPr>
        <w:spacing w:after="160"/>
        <w:jc w:val="both"/>
        <w:rPr>
          <w:color w:val="000000"/>
        </w:rPr>
      </w:pPr>
    </w:p>
    <w:p w14:paraId="47A5502F" w14:textId="07823FAB" w:rsidR="003652E4" w:rsidRPr="003652E4" w:rsidRDefault="00000000" w:rsidP="003652E4">
      <w:pPr>
        <w:spacing w:before="280" w:after="120"/>
      </w:pPr>
      <w:r>
        <w:rPr>
          <w:b/>
          <w:color w:val="000000"/>
          <w:sz w:val="28"/>
        </w:rPr>
        <w:lastRenderedPageBreak/>
        <w:t>7. Phase 5 &amp; 6 — API Serving &amp; Frontend Application</w:t>
      </w:r>
    </w:p>
    <w:p w14:paraId="7D11D465" w14:textId="77777777" w:rsidR="003652E4" w:rsidRPr="003652E4" w:rsidRDefault="003652E4" w:rsidP="003652E4">
      <w:pPr>
        <w:spacing w:after="160"/>
        <w:jc w:val="both"/>
        <w:rPr>
          <w:b/>
          <w:bCs/>
          <w:sz w:val="25"/>
          <w:szCs w:val="25"/>
          <w:lang w:val="en-IN"/>
        </w:rPr>
      </w:pPr>
      <w:r w:rsidRPr="003652E4">
        <w:rPr>
          <w:b/>
          <w:bCs/>
          <w:sz w:val="25"/>
          <w:szCs w:val="25"/>
          <w:lang w:val="en-IN"/>
        </w:rPr>
        <w:t>7.1 FastAPI Backend Microservice (http://localhost:8000)</w:t>
      </w:r>
    </w:p>
    <w:p w14:paraId="300E3116" w14:textId="77777777" w:rsidR="003652E4" w:rsidRPr="003652E4" w:rsidRDefault="003652E4" w:rsidP="003652E4">
      <w:pPr>
        <w:numPr>
          <w:ilvl w:val="0"/>
          <w:numId w:val="10"/>
        </w:numPr>
        <w:tabs>
          <w:tab w:val="clear" w:pos="360"/>
          <w:tab w:val="num" w:pos="720"/>
        </w:tabs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Asynchronous Lifespan Management</w:t>
      </w:r>
      <w:r w:rsidRPr="003652E4">
        <w:rPr>
          <w:lang w:val="en-IN"/>
        </w:rPr>
        <w:t>: Uses FastAPI’s lifespan context manager to pre-load scaler.pkl and xgboost_model.pkl into RAM at startup for sub-10ms inference latency per request.</w:t>
      </w:r>
    </w:p>
    <w:p w14:paraId="2B7DDF5A" w14:textId="77777777" w:rsidR="003652E4" w:rsidRPr="003652E4" w:rsidRDefault="003652E4" w:rsidP="003652E4">
      <w:pPr>
        <w:numPr>
          <w:ilvl w:val="0"/>
          <w:numId w:val="10"/>
        </w:numPr>
        <w:tabs>
          <w:tab w:val="clear" w:pos="360"/>
          <w:tab w:val="num" w:pos="720"/>
        </w:tabs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Pydantic Payload Validation</w:t>
      </w:r>
      <w:r w:rsidRPr="003652E4">
        <w:rPr>
          <w:lang w:val="en-IN"/>
        </w:rPr>
        <w:t>: Enforces strict data types and boundary constraints (age: 18-100, tenure: 0-10, balance: &gt;=0, products_number: 1-4, active_member: 0 or 1).</w:t>
      </w:r>
    </w:p>
    <w:p w14:paraId="16EE48AE" w14:textId="77777777" w:rsidR="003652E4" w:rsidRPr="003652E4" w:rsidRDefault="003652E4" w:rsidP="003652E4">
      <w:pPr>
        <w:numPr>
          <w:ilvl w:val="0"/>
          <w:numId w:val="10"/>
        </w:numPr>
        <w:tabs>
          <w:tab w:val="clear" w:pos="360"/>
          <w:tab w:val="num" w:pos="720"/>
        </w:tabs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Automatic Preprocessing &amp; Feature Engineering</w:t>
      </w:r>
      <w:r w:rsidRPr="003652E4">
        <w:rPr>
          <w:lang w:val="en-IN"/>
        </w:rPr>
        <w:t>: Transforms the 8 raw JSON input attributes sent by the user into the 11 engineered features expected by XGBoost prior to inference.</w:t>
      </w:r>
    </w:p>
    <w:p w14:paraId="4E66EB8A" w14:textId="77777777" w:rsidR="003652E4" w:rsidRPr="003652E4" w:rsidRDefault="003652E4" w:rsidP="003652E4">
      <w:pPr>
        <w:numPr>
          <w:ilvl w:val="0"/>
          <w:numId w:val="10"/>
        </w:numPr>
        <w:tabs>
          <w:tab w:val="clear" w:pos="360"/>
          <w:tab w:val="num" w:pos="720"/>
        </w:tabs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REST Endpoints</w:t>
      </w:r>
      <w:r w:rsidRPr="003652E4">
        <w:rPr>
          <w:lang w:val="en-IN"/>
        </w:rPr>
        <w:t>:</w:t>
      </w:r>
    </w:p>
    <w:p w14:paraId="5D66ED0A" w14:textId="77777777" w:rsidR="003652E4" w:rsidRPr="003652E4" w:rsidRDefault="003652E4" w:rsidP="003652E4">
      <w:pPr>
        <w:numPr>
          <w:ilvl w:val="1"/>
          <w:numId w:val="10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POST /predict: Performs inference and returns probability, binary prediction, and human-readable risk label (Low Churn Risk / High Churn Risk).</w:t>
      </w:r>
    </w:p>
    <w:p w14:paraId="50A085A7" w14:textId="77777777" w:rsidR="003652E4" w:rsidRPr="003652E4" w:rsidRDefault="003652E4" w:rsidP="003652E4">
      <w:pPr>
        <w:numPr>
          <w:ilvl w:val="1"/>
          <w:numId w:val="10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GET /health: Health check endpoint verifying model and scaler loading status.</w:t>
      </w:r>
    </w:p>
    <w:p w14:paraId="39343C86" w14:textId="77777777" w:rsidR="003652E4" w:rsidRPr="003652E4" w:rsidRDefault="003652E4" w:rsidP="003652E4">
      <w:pPr>
        <w:numPr>
          <w:ilvl w:val="1"/>
          <w:numId w:val="10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GET /model/info: Exposes model versioning, feature count (11), decision threshold (0.60), and baseline performance metrics.</w:t>
      </w:r>
    </w:p>
    <w:p w14:paraId="4F8A7A55" w14:textId="77777777" w:rsidR="003652E4" w:rsidRPr="003652E4" w:rsidRDefault="003652E4" w:rsidP="003652E4">
      <w:pPr>
        <w:spacing w:after="160"/>
        <w:ind w:left="360"/>
        <w:jc w:val="both"/>
        <w:rPr>
          <w:lang w:val="en-IN"/>
        </w:rPr>
      </w:pPr>
    </w:p>
    <w:p w14:paraId="14C933E0" w14:textId="77777777" w:rsidR="003652E4" w:rsidRPr="003652E4" w:rsidRDefault="003652E4" w:rsidP="003652E4">
      <w:pPr>
        <w:spacing w:after="160"/>
        <w:jc w:val="both"/>
        <w:rPr>
          <w:b/>
          <w:bCs/>
          <w:sz w:val="25"/>
          <w:szCs w:val="25"/>
          <w:lang w:val="en-IN"/>
        </w:rPr>
      </w:pPr>
      <w:r w:rsidRPr="003652E4">
        <w:rPr>
          <w:b/>
          <w:bCs/>
          <w:sz w:val="25"/>
          <w:szCs w:val="25"/>
          <w:lang w:val="en-IN"/>
        </w:rPr>
        <w:t>7.2 React 18 Web Application (http://localhost:3000)</w:t>
      </w:r>
    </w:p>
    <w:p w14:paraId="05D7D0F3" w14:textId="77777777" w:rsidR="003652E4" w:rsidRPr="003652E4" w:rsidRDefault="003652E4" w:rsidP="003652E4">
      <w:pPr>
        <w:numPr>
          <w:ilvl w:val="0"/>
          <w:numId w:val="11"/>
        </w:numPr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Webpack 5 &amp; Babel Toolchain</w:t>
      </w:r>
      <w:r w:rsidRPr="003652E4">
        <w:rPr>
          <w:lang w:val="en-IN"/>
        </w:rPr>
        <w:t>: Light-weight, custom build bundle optimized for production performance without Create-React-App overhead.</w:t>
      </w:r>
    </w:p>
    <w:p w14:paraId="4377B313" w14:textId="77777777" w:rsidR="003652E4" w:rsidRPr="003652E4" w:rsidRDefault="003652E4" w:rsidP="003652E4">
      <w:pPr>
        <w:numPr>
          <w:ilvl w:val="0"/>
          <w:numId w:val="11"/>
        </w:numPr>
        <w:spacing w:after="160"/>
        <w:jc w:val="both"/>
        <w:rPr>
          <w:lang w:val="en-IN"/>
        </w:rPr>
      </w:pPr>
      <w:r w:rsidRPr="003652E4">
        <w:rPr>
          <w:b/>
          <w:bCs/>
          <w:lang w:val="en-IN"/>
        </w:rPr>
        <w:t>Modular Component Architecture</w:t>
      </w:r>
      <w:r w:rsidRPr="003652E4">
        <w:rPr>
          <w:lang w:val="en-IN"/>
        </w:rPr>
        <w:t>:</w:t>
      </w:r>
    </w:p>
    <w:p w14:paraId="621DAD9A" w14:textId="77777777" w:rsidR="003652E4" w:rsidRPr="003652E4" w:rsidRDefault="003652E4" w:rsidP="003652E4">
      <w:pPr>
        <w:numPr>
          <w:ilvl w:val="1"/>
          <w:numId w:val="11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App.jsx: Central orchestrator managing state (formData, loading, result, error).</w:t>
      </w:r>
    </w:p>
    <w:p w14:paraId="2799D4A6" w14:textId="77777777" w:rsidR="003652E4" w:rsidRPr="003652E4" w:rsidRDefault="003652E4" w:rsidP="003652E4">
      <w:pPr>
        <w:numPr>
          <w:ilvl w:val="1"/>
          <w:numId w:val="11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CustomerForm.jsx: Controlled input form for the 8 customer attributes with input validation and instant reset.</w:t>
      </w:r>
    </w:p>
    <w:p w14:paraId="537FA6C4" w14:textId="77777777" w:rsidR="003652E4" w:rsidRPr="003652E4" w:rsidRDefault="003652E4" w:rsidP="003652E4">
      <w:pPr>
        <w:numPr>
          <w:ilvl w:val="1"/>
          <w:numId w:val="11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PredictionResult.jsx: Dynamic dashboard with visual risk badges (Low Churn Risk green / High Churn Risk red), percentage score, and an animated probability bar.</w:t>
      </w:r>
    </w:p>
    <w:p w14:paraId="632D8B76" w14:textId="77777777" w:rsidR="003652E4" w:rsidRPr="003652E4" w:rsidRDefault="003652E4" w:rsidP="003652E4">
      <w:pPr>
        <w:numPr>
          <w:ilvl w:val="1"/>
          <w:numId w:val="11"/>
        </w:numPr>
        <w:tabs>
          <w:tab w:val="num" w:pos="1440"/>
        </w:tabs>
        <w:spacing w:after="160"/>
        <w:jc w:val="both"/>
        <w:rPr>
          <w:lang w:val="en-IN"/>
        </w:rPr>
      </w:pPr>
      <w:r w:rsidRPr="003652E4">
        <w:rPr>
          <w:lang w:val="en-IN"/>
        </w:rPr>
        <w:t>services/api.js: Asynchronous API client wrapper handling HTTP POST requests with connection error fallback handling.</w:t>
      </w:r>
    </w:p>
    <w:p w14:paraId="06BABB8B" w14:textId="77777777" w:rsidR="003652E4" w:rsidRDefault="003652E4" w:rsidP="00F941D2">
      <w:pPr>
        <w:spacing w:after="160"/>
        <w:jc w:val="both"/>
      </w:pPr>
    </w:p>
    <w:sectPr w:rsidR="003652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A26E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70989"/>
    <w:multiLevelType w:val="multilevel"/>
    <w:tmpl w:val="01BCF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C60338"/>
    <w:multiLevelType w:val="multilevel"/>
    <w:tmpl w:val="7F6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516568">
    <w:abstractNumId w:val="8"/>
  </w:num>
  <w:num w:numId="2" w16cid:durableId="1084885005">
    <w:abstractNumId w:val="6"/>
  </w:num>
  <w:num w:numId="3" w16cid:durableId="2014332475">
    <w:abstractNumId w:val="5"/>
  </w:num>
  <w:num w:numId="4" w16cid:durableId="630553178">
    <w:abstractNumId w:val="4"/>
  </w:num>
  <w:num w:numId="5" w16cid:durableId="844319085">
    <w:abstractNumId w:val="7"/>
  </w:num>
  <w:num w:numId="6" w16cid:durableId="258606119">
    <w:abstractNumId w:val="3"/>
  </w:num>
  <w:num w:numId="7" w16cid:durableId="253903792">
    <w:abstractNumId w:val="2"/>
  </w:num>
  <w:num w:numId="8" w16cid:durableId="331690461">
    <w:abstractNumId w:val="1"/>
  </w:num>
  <w:num w:numId="9" w16cid:durableId="1991473369">
    <w:abstractNumId w:val="0"/>
  </w:num>
  <w:num w:numId="10" w16cid:durableId="424889106">
    <w:abstractNumId w:val="9"/>
  </w:num>
  <w:num w:numId="11" w16cid:durableId="33693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2E0"/>
    <w:rsid w:val="00231DA0"/>
    <w:rsid w:val="0029639D"/>
    <w:rsid w:val="00326F90"/>
    <w:rsid w:val="003652E4"/>
    <w:rsid w:val="004C5BC8"/>
    <w:rsid w:val="00AA1D8D"/>
    <w:rsid w:val="00B47730"/>
    <w:rsid w:val="00CB0664"/>
    <w:rsid w:val="00D802E0"/>
    <w:rsid w:val="00F94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9F368"/>
  <w14:defaultImageDpi w14:val="300"/>
  <w15:docId w15:val="{6B702E57-3247-444E-9A88-CD120DD9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2026-08-19T05:26:00Z</dcterms:modified>
  <cp:category/>
</cp:coreProperties>
</file>