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60"/>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2950" cy="742950"/>
                    </a:xfrm>
                    <a:prstGeom prst="rect">
                      <a:avLst/>
                    </a:prstGeom>
                  </pic:spPr>
                </pic:pic>
              </a:graphicData>
            </a:graphic>
          </wp:inline>
        </w:drawing>
      </w:r>
    </w:p>
    <w:p>
      <w:r>
        <w:rPr>
          <w:b/>
          <w:bCs/>
          <w:color w:val="0B0C0F"/>
          <w:sz w:val="62"/>
          <w:szCs w:val="62"/>
        </w:rPr>
        <w:t xml:space="preserve">VRUTAL-LABS</w:t>
      </w:r>
    </w:p>
    <w:p>
      <w:pPr>
        <w:pBdr>
          <w:bottom w:val="single" w:color="6C4CFF" w:sz="18" w:space="8"/>
        </w:pBdr>
        <w:spacing w:after="90" w:before="110"/>
      </w:pPr>
      <w:r>
        <w:rPr>
          <w:rFonts w:ascii="Consolas" w:cs="Consolas" w:eastAsia="Consolas" w:hAnsi="Consolas"/>
          <w:b/>
          <w:bCs/>
          <w:color w:val="6C4CFF"/>
          <w:spacing w:val="22"/>
          <w:sz w:val="24"/>
          <w:szCs w:val="24"/>
        </w:rPr>
        <w:t xml:space="preserve">BUILDING INTELLIGENT COMPANIES.</w:t>
      </w:r>
    </w:p>
    <w:p>
      <w:pPr>
        <w:spacing w:before="460"/>
      </w:pPr>
      <w:r>
        <w:rPr>
          <w:color w:val="1E2128"/>
          <w:sz w:val="32"/>
          <w:szCs w:val="32"/>
        </w:rPr>
        <w:t xml:space="preserve">Documento Fundacional</w:t>
      </w:r>
    </w:p>
    <w:p>
      <w:pPr>
        <w:spacing w:before="60"/>
      </w:pPr>
      <w:r>
        <w:rPr>
          <w:rFonts w:ascii="Consolas" w:cs="Consolas" w:eastAsia="Consolas" w:hAnsi="Consolas"/>
          <w:color w:val="8A8F98"/>
          <w:sz w:val="20"/>
          <w:szCs w:val="20"/>
        </w:rPr>
        <w:t xml:space="preserve">LAB 01 — Foundation  ·  Fuente única de verdad</w:t>
      </w:r>
    </w:p>
    <w:p>
      <w:pPr>
        <w:spacing w:before="1100"/>
      </w:pPr>
      <w:r>
        <w:rPr>
          <w:rFonts w:ascii="Consolas" w:cs="Consolas" w:eastAsia="Consolas" w:hAnsi="Consolas"/>
          <w:color w:val="8A8F98"/>
          <w:sz w:val="19"/>
          <w:szCs w:val="19"/>
        </w:rPr>
        <w:t xml:space="preserve">Versión 0.9  ·  Septiembre 2026  ·  Documento vivo</w:t>
      </w:r>
    </w:p>
    <w:p>
      <w:pPr>
        <w:spacing w:before="40"/>
      </w:pPr>
      <w:r>
        <w:rPr>
          <w:rFonts w:ascii="Consolas" w:cs="Consolas" w:eastAsia="Consolas" w:hAnsi="Consolas"/>
          <w:color w:val="8A8F98"/>
          <w:sz w:val="19"/>
          <w:szCs w:val="19"/>
        </w:rPr>
        <w:t xml:space="preserve">Segunda revisión de fondo, reconciliada con la identidad cerrada. En espera de v1.0 al nacer Vrutal.</w:t>
      </w:r>
    </w:p>
    <w:p>
      <w:pPr>
        <w:spacing w:before="620"/>
      </w:pPr>
      <w:r>
        <w:rPr>
          <w:i/>
          <w:iCs/>
          <w:color w:val="0B0C0F"/>
          <w:sz w:val="23"/>
          <w:szCs w:val="23"/>
        </w:rPr>
        <w:t xml:space="preserve">La IA no sustituirá personas. Sustituirá empresas incapaces de evolucionar.</w:t>
      </w:r>
    </w:p>
    <w:p>
      <w:r>
        <w:br w:type="page"/>
      </w:r>
    </w:p>
    <w:p>
      <w:pPr>
        <w:spacing w:after="70" w:before="0"/>
      </w:pPr>
      <w:r>
        <w:rPr>
          <w:rFonts w:ascii="Consolas" w:cs="Consolas" w:eastAsia="Consolas" w:hAnsi="Consolas"/>
          <w:b/>
          <w:bCs/>
          <w:color w:val="6C4CFF"/>
          <w:spacing w:val="26"/>
          <w:sz w:val="17"/>
          <w:szCs w:val="17"/>
        </w:rPr>
        <w:t xml:space="preserve">PRÓLOGO</w:t>
      </w:r>
    </w:p>
    <w:p>
      <w:pPr>
        <w:pStyle w:val="Heading1"/>
        <w:spacing w:after="200" w:before="420"/>
      </w:pPr>
      <w:r>
        <w:rPr>
          <w:b/>
          <w:bCs/>
          <w:color w:val="0B0C0F"/>
          <w:sz w:val="34"/>
          <w:szCs w:val="34"/>
        </w:rPr>
        <w:t xml:space="preserve">Por qué existe este documento</w:t>
      </w:r>
    </w:p>
    <w:p>
      <w:pPr>
        <w:spacing w:after="200" w:line="320"/>
      </w:pPr>
      <w:r>
        <w:rPr>
          <w:color w:val="1E2128"/>
          <w:sz w:val="24"/>
          <w:szCs w:val="24"/>
        </w:rPr>
        <w:t xml:space="preserve">Vrutal-labs nace de una convicción simple: las empresas que no aprendan a evolucionar mediante inteligencia artificial dejarán de existir. No porque alguien las derrote, sino porque el mundo seguirá adelante sin ellas.</w:t>
      </w:r>
    </w:p>
    <w:p>
      <w:pPr>
        <w:spacing w:after="150" w:line="300"/>
      </w:pPr>
      <w:r>
        <w:rPr>
          <w:b w:val="false"/>
          <w:bCs w:val="false"/>
          <w:i w:val="false"/>
          <w:iCs w:val="false"/>
          <w:color w:val="1E2128"/>
          <w:sz w:val="21"/>
          <w:szCs w:val="21"/>
        </w:rPr>
        <w:t xml:space="preserve">Este documento es la fuente única de verdad de la organización. Reúne por qué existimos, qué creemos, qué construimos y cómo nos organizamos. No es una pieza de marketing ni un plan de negocio cerrado: es el punto de partida del que se desprende el resto del sistema documental, VRUTAL OS.</w:t>
      </w:r>
    </w:p>
    <w:p>
      <w:pPr>
        <w:spacing w:after="150" w:line="300"/>
      </w:pPr>
      <w:r>
        <w:rPr>
          <w:b w:val="false"/>
          <w:bCs w:val="false"/>
          <w:i w:val="false"/>
          <w:iCs w:val="false"/>
          <w:color w:val="1E2128"/>
          <w:sz w:val="21"/>
          <w:szCs w:val="21"/>
        </w:rPr>
        <w:t xml:space="preserve">La versión 1.0 se escribió antes de tener identidad. Esta versión se escribe después. Esa diferencia importa: lo que en 1.0 eran intenciones sobre cómo debía verse y sonar la empresa, aquí son decisiones cerradas.</w:t>
      </w:r>
    </w:p>
    <w:p>
      <w:pPr>
        <w:pBdr>
          <w:left w:val="single" w:color="6C4CFF" w:sz="22" w:space="14"/>
        </w:pBdr>
        <w:spacing w:after="120" w:before="60" w:line="320"/>
        <w:ind w:left="340"/>
      </w:pPr>
      <w:r>
        <w:rPr>
          <w:i/>
          <w:iCs/>
          <w:color w:val="0B0C0F"/>
          <w:sz w:val="24"/>
          <w:szCs w:val="24"/>
        </w:rPr>
        <w:t xml:space="preserve">Todo lo que sigue es v0.9. Todo evolucionará. Nada de esto es definitivo, excepto el compromiso de mantenerlo vivo.</w:t>
      </w:r>
    </w:p>
    <w:p>
      <w:r>
        <w:br w:type="page"/>
      </w:r>
    </w:p>
    <w:p>
      <w:pPr>
        <w:spacing w:after="70" w:before="0"/>
      </w:pPr>
      <w:r>
        <w:rPr>
          <w:rFonts w:ascii="Consolas" w:cs="Consolas" w:eastAsia="Consolas" w:hAnsi="Consolas"/>
          <w:b/>
          <w:bCs/>
          <w:color w:val="6C4CFF"/>
          <w:spacing w:val="26"/>
          <w:sz w:val="17"/>
          <w:szCs w:val="17"/>
        </w:rPr>
        <w:t xml:space="preserve">PARTE I</w:t>
      </w:r>
    </w:p>
    <w:p>
      <w:pPr>
        <w:pStyle w:val="Heading1"/>
        <w:spacing w:after="200" w:before="420"/>
      </w:pPr>
      <w:r>
        <w:rPr>
          <w:b/>
          <w:bCs/>
          <w:color w:val="6C4CFF"/>
          <w:sz w:val="34"/>
          <w:szCs w:val="34"/>
        </w:rPr>
        <w:t xml:space="preserve">01  </w:t>
      </w:r>
      <w:r>
        <w:rPr>
          <w:b/>
          <w:bCs/>
          <w:color w:val="0B0C0F"/>
          <w:sz w:val="34"/>
          <w:szCs w:val="34"/>
        </w:rPr>
        <w:t xml:space="preserve">El origen</w:t>
      </w:r>
    </w:p>
    <w:p>
      <w:pPr>
        <w:pStyle w:val="Heading2"/>
        <w:spacing w:after="110" w:before="300"/>
      </w:pPr>
      <w:r>
        <w:rPr>
          <w:b/>
          <w:bCs/>
          <w:color w:val="0B0C0F"/>
          <w:sz w:val="25"/>
          <w:szCs w:val="25"/>
        </w:rPr>
        <w:t xml:space="preserve">Por qué existe Vrutal-labs</w:t>
      </w:r>
    </w:p>
    <w:p>
      <w:pPr>
        <w:spacing w:after="150" w:line="300"/>
      </w:pPr>
      <w:r>
        <w:rPr>
          <w:b w:val="false"/>
          <w:bCs w:val="false"/>
          <w:i w:val="false"/>
          <w:iCs w:val="false"/>
          <w:color w:val="1E2128"/>
          <w:sz w:val="21"/>
          <w:szCs w:val="21"/>
        </w:rPr>
        <w:t xml:space="preserve">Vrutal-labs nace en medio de una explosión. No la explosión de una tecnología nueva —la inteligencia artificial lleva décadas construyéndose— sino la de su aplicación real, masiva y repentina a la forma en que las empresas trabajan.</w:t>
      </w:r>
    </w:p>
    <w:p>
      <w:pPr>
        <w:spacing w:after="150" w:line="300"/>
      </w:pPr>
      <w:r>
        <w:rPr>
          <w:b w:val="false"/>
          <w:bCs w:val="false"/>
          <w:i w:val="false"/>
          <w:iCs w:val="false"/>
          <w:color w:val="1E2128"/>
          <w:sz w:val="21"/>
          <w:szCs w:val="21"/>
        </w:rPr>
        <w:t xml:space="preserve">Ese caos es el punto de partida. No lo vemos como una amenaza que hay que ordenar, sino como una oportunidad que hay que habitar antes que nadie.</w:t>
      </w:r>
    </w:p>
    <w:p>
      <w:pPr>
        <w:spacing w:after="150" w:line="300"/>
      </w:pPr>
      <w:r>
        <w:rPr>
          <w:b w:val="false"/>
          <w:bCs w:val="false"/>
          <w:i w:val="false"/>
          <w:iCs w:val="false"/>
          <w:color w:val="1E2128"/>
          <w:sz w:val="21"/>
          <w:szCs w:val="21"/>
        </w:rPr>
        <w:t xml:space="preserve">Existimos para ayudar a las empresas a modernizarse, a romper el molde con el que se han organizado durante el último siglo. No hablamos de digitalizar procesos existentes: hablamos de reescribir qué tareas necesitan personas, cuáles necesitan agentes de inteligencia artificial, y cómo colaboran ambos.</w:t>
      </w:r>
    </w:p>
    <w:p>
      <w:pPr>
        <w:pBdr>
          <w:left w:val="single" w:color="6C4CFF" w:sz="22" w:space="14"/>
        </w:pBdr>
        <w:spacing w:after="120" w:before="60" w:line="320"/>
        <w:ind w:left="340"/>
      </w:pPr>
      <w:r>
        <w:rPr>
          <w:i/>
          <w:iCs/>
          <w:color w:val="0B0C0F"/>
          <w:sz w:val="24"/>
          <w:szCs w:val="24"/>
        </w:rPr>
        <w:t xml:space="preserve">La pregunta que nos mueve no es «¿cómo usamos IA en esta empresa?», sino «¿a qué deberíamos dedicar nuestro trabajo ahora que una parte de él puede hacerlo una máquina?».</w:t>
      </w:r>
    </w:p>
    <w:p>
      <w:pPr>
        <w:spacing w:after="150" w:line="300"/>
      </w:pPr>
      <w:r>
        <w:rPr>
          <w:b w:val="false"/>
          <w:bCs w:val="false"/>
          <w:i w:val="false"/>
          <w:iCs w:val="false"/>
          <w:color w:val="1E2128"/>
          <w:sz w:val="21"/>
          <w:szCs w:val="21"/>
        </w:rPr>
        <w:t xml:space="preserve">Esa es la pregunta que Vrutal-labs ayuda a responder, empresa por empresa.</w:t>
      </w:r>
    </w:p>
    <w:p>
      <w:pPr>
        <w:pStyle w:val="Heading2"/>
        <w:spacing w:after="110" w:before="300"/>
      </w:pPr>
      <w:r>
        <w:rPr>
          <w:b/>
          <w:bCs/>
          <w:color w:val="0B0C0F"/>
          <w:sz w:val="25"/>
          <w:szCs w:val="25"/>
        </w:rPr>
        <w:t xml:space="preserve">La injusticia de mercado que resolvemos</w:t>
      </w:r>
    </w:p>
    <w:p>
      <w:pPr>
        <w:spacing w:after="150" w:line="300"/>
      </w:pPr>
      <w:r>
        <w:rPr>
          <w:b w:val="false"/>
          <w:bCs w:val="false"/>
          <w:i w:val="false"/>
          <w:iCs w:val="false"/>
          <w:color w:val="1E2128"/>
          <w:sz w:val="21"/>
          <w:szCs w:val="21"/>
        </w:rPr>
        <w:t xml:space="preserve">Las grandes empresas siempre han podido comprar la ventaja: más personal especializado, más herramientas, más presupuesto, más capacidad de análisis. Las pequeñas y medianas, no.</w:t>
      </w:r>
    </w:p>
    <w:p>
      <w:pPr>
        <w:spacing w:after="150" w:line="300"/>
      </w:pPr>
      <w:r>
        <w:rPr>
          <w:b w:val="false"/>
          <w:bCs w:val="false"/>
          <w:i w:val="false"/>
          <w:iCs w:val="false"/>
          <w:color w:val="1E2128"/>
          <w:sz w:val="21"/>
          <w:szCs w:val="21"/>
        </w:rPr>
        <w:t xml:space="preserve">Cada rol nuevo que una pyme necesita —un analista de pricing, un especialista en SEO, un gestor de CRM— representa un coste fijo de estructura que muchas veces no puede asumir, aunque lo necesite para competir.</w:t>
      </w:r>
    </w:p>
    <w:p>
      <w:pPr>
        <w:spacing w:after="150" w:line="300"/>
      </w:pPr>
      <w:r>
        <w:rPr>
          <w:b w:val="false"/>
          <w:bCs w:val="false"/>
          <w:i w:val="false"/>
          <w:iCs w:val="false"/>
          <w:color w:val="1E2128"/>
          <w:sz w:val="21"/>
          <w:szCs w:val="21"/>
        </w:rPr>
        <w:t xml:space="preserve">Vrutal-labs existe para cerrar esa brecha. Convertimos roles que antes eran inaccesibles para una empresa pequeña —por coste, no por necesidad— en especialistas disponibles por suscripción. No reducimos plantilla: hacemos accesible una capacidad que antes solo tenían las grandes, optimizando sistemas y creando roles que no existían o no eran viables económicamente.</w:t>
      </w:r>
    </w:p>
    <w:p>
      <w:r>
        <w:br w:type="page"/>
      </w:r>
    </w:p>
    <w:p>
      <w:pPr>
        <w:pStyle w:val="Heading2"/>
        <w:spacing w:after="110" w:before="300"/>
      </w:pPr>
      <w:r>
        <w:rPr>
          <w:b/>
          <w:bCs/>
          <w:color w:val="0B0C0F"/>
          <w:sz w:val="25"/>
          <w:szCs w:val="25"/>
        </w:rPr>
        <w:t xml:space="preserve">El tamaño real del problema</w:t>
      </w:r>
    </w:p>
    <w:p>
      <w:pPr>
        <w:spacing w:after="150" w:line="300"/>
      </w:pPr>
      <w:r>
        <w:rPr>
          <w:b w:val="false"/>
          <w:bCs w:val="false"/>
          <w:i w:val="false"/>
          <w:iCs w:val="false"/>
          <w:color w:val="8A8F98"/>
          <w:sz w:val="21"/>
          <w:szCs w:val="21"/>
        </w:rPr>
        <w:t xml:space="preserve">La brecha no es una intuición comercial. Es medible, y las cifras son públicas.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50"/>
        <w:gridCol w:w="4550"/>
        <w:gridCol w:w="3000"/>
      </w:tblGrid>
      <w:tr>
        <w:trPr>
          <w:tblHeader/>
        </w:trPr>
        <w:tc>
          <w:tcPr>
            <w:tcW w:type="dxa" w:w="175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Dato</w:t>
            </w:r>
          </w:p>
        </w:tc>
        <w:tc>
          <w:tcPr>
            <w:tcW w:type="dxa" w:w="455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Qué mide</w:t>
            </w:r>
          </w:p>
        </w:tc>
        <w:tc>
          <w:tcPr>
            <w:tcW w:type="dxa" w:w="30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Fuente</w:t>
            </w:r>
          </w:p>
        </w:tc>
      </w:tr>
      <w:tr>
        <w:tc>
          <w:tcPr>
            <w:tcW w:type="dxa" w:w="1750"/>
            <w:shd w:fill="F5F5F2" w:color="auto" w:val="clear"/>
            <w:tcMar>
              <w:top w:type="dxa" w:w="110"/>
              <w:left w:type="dxa" w:w="130"/>
              <w:bottom w:type="dxa" w:w="110"/>
              <w:right w:type="dxa" w:w="130"/>
            </w:tcMar>
            <w:vAlign w:val="center"/>
          </w:tcPr>
          <w:p>
            <w:pPr>
              <w:spacing w:after="0"/>
            </w:pPr>
            <w:r>
              <w:rPr>
                <w:rFonts w:ascii="Consolas" w:cs="Consolas" w:eastAsia="Consolas" w:hAnsi="Consolas"/>
                <w:b/>
                <w:bCs/>
                <w:i w:val="false"/>
                <w:iCs w:val="false"/>
                <w:color w:val="1E2128"/>
                <w:sz w:val="19"/>
                <w:szCs w:val="19"/>
              </w:rPr>
              <w:t xml:space="preserve">60%</w:t>
            </w:r>
          </w:p>
        </w:tc>
        <w:tc>
          <w:tcPr>
            <w:tcW w:type="dxa" w:w="455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de la semana laboral se destina a «trabajo sobre el trabajo», no al trabajo cualificado.</w:t>
            </w:r>
          </w:p>
        </w:tc>
        <w:tc>
          <w:tcPr>
            <w:tcW w:type="dxa" w:w="30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Asana, Anatomy of Work Index</w:t>
            </w:r>
          </w:p>
        </w:tc>
      </w:tr>
      <w:tr>
        <w:tc>
          <w:tcPr>
            <w:tcW w:type="dxa" w:w="1750"/>
            <w:shd w:fill="FFFFFF" w:color="auto" w:val="clear"/>
            <w:tcMar>
              <w:top w:type="dxa" w:w="110"/>
              <w:left w:type="dxa" w:w="130"/>
              <w:bottom w:type="dxa" w:w="110"/>
              <w:right w:type="dxa" w:w="130"/>
            </w:tcMar>
            <w:vAlign w:val="center"/>
          </w:tcPr>
          <w:p>
            <w:pPr>
              <w:spacing w:after="0"/>
            </w:pPr>
            <w:r>
              <w:rPr>
                <w:rFonts w:ascii="Consolas" w:cs="Consolas" w:eastAsia="Consolas" w:hAnsi="Consolas"/>
                <w:b/>
                <w:bCs/>
                <w:i w:val="false"/>
                <w:iCs w:val="false"/>
                <w:color w:val="1E2128"/>
                <w:sz w:val="19"/>
                <w:szCs w:val="19"/>
              </w:rPr>
              <w:t xml:space="preserve">352 h / 209 h / 103 h</w:t>
            </w:r>
          </w:p>
        </w:tc>
        <w:tc>
          <w:tcPr>
            <w:tcW w:type="dxa" w:w="455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al año por persona en hablar del trabajo, duplicar trabajo ya hecho y reuniones innecesarias.</w:t>
            </w:r>
          </w:p>
        </w:tc>
        <w:tc>
          <w:tcPr>
            <w:tcW w:type="dxa" w:w="30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Asana, Anatomy of Work Index</w:t>
            </w:r>
          </w:p>
        </w:tc>
      </w:tr>
      <w:tr>
        <w:tc>
          <w:tcPr>
            <w:tcW w:type="dxa" w:w="1750"/>
            <w:shd w:fill="F5F5F2" w:color="auto" w:val="clear"/>
            <w:tcMar>
              <w:top w:type="dxa" w:w="110"/>
              <w:left w:type="dxa" w:w="130"/>
              <w:bottom w:type="dxa" w:w="110"/>
              <w:right w:type="dxa" w:w="130"/>
            </w:tcMar>
            <w:vAlign w:val="center"/>
          </w:tcPr>
          <w:p>
            <w:pPr>
              <w:spacing w:after="0"/>
            </w:pPr>
            <w:r>
              <w:rPr>
                <w:rFonts w:ascii="Consolas" w:cs="Consolas" w:eastAsia="Consolas" w:hAnsi="Consolas"/>
                <w:b/>
                <w:bCs/>
                <w:i w:val="false"/>
                <w:iCs w:val="false"/>
                <w:color w:val="1E2128"/>
                <w:sz w:val="19"/>
                <w:szCs w:val="19"/>
              </w:rPr>
              <w:t xml:space="preserve">42% frente a 25%</w:t>
            </w:r>
          </w:p>
        </w:tc>
        <w:tc>
          <w:tcPr>
            <w:tcW w:type="dxa" w:w="455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del tiempo de los equipos financieros recopilando datos frente a analizarlos.</w:t>
            </w:r>
          </w:p>
        </w:tc>
        <w:tc>
          <w:tcPr>
            <w:tcW w:type="dxa" w:w="30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FP&amp;A Trends Survey</w:t>
            </w:r>
          </w:p>
        </w:tc>
      </w:tr>
      <w:tr>
        <w:tc>
          <w:tcPr>
            <w:tcW w:type="dxa" w:w="1750"/>
            <w:shd w:fill="FFFFFF" w:color="auto" w:val="clear"/>
            <w:tcMar>
              <w:top w:type="dxa" w:w="110"/>
              <w:left w:type="dxa" w:w="130"/>
              <w:bottom w:type="dxa" w:w="110"/>
              <w:right w:type="dxa" w:w="130"/>
            </w:tcMar>
            <w:vAlign w:val="center"/>
          </w:tcPr>
          <w:p>
            <w:pPr>
              <w:spacing w:after="0"/>
            </w:pPr>
            <w:r>
              <w:rPr>
                <w:rFonts w:ascii="Consolas" w:cs="Consolas" w:eastAsia="Consolas" w:hAnsi="Consolas"/>
                <w:b/>
                <w:bCs/>
                <w:i w:val="false"/>
                <w:iCs w:val="false"/>
                <w:color w:val="1E2128"/>
                <w:sz w:val="19"/>
                <w:szCs w:val="19"/>
              </w:rPr>
              <w:t xml:space="preserve">~70%</w:t>
            </w:r>
          </w:p>
        </w:tc>
        <w:tc>
          <w:tcPr>
            <w:tcW w:type="dxa" w:w="455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de la semana de un comercial se va en tareas que no son vender.</w:t>
            </w:r>
          </w:p>
        </w:tc>
        <w:tc>
          <w:tcPr>
            <w:tcW w:type="dxa" w:w="30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Salesforce, State of Sales</w:t>
            </w:r>
          </w:p>
        </w:tc>
      </w:tr>
      <w:tr>
        <w:tc>
          <w:tcPr>
            <w:tcW w:type="dxa" w:w="1750"/>
            <w:shd w:fill="F5F5F2" w:color="auto" w:val="clear"/>
            <w:tcMar>
              <w:top w:type="dxa" w:w="110"/>
              <w:left w:type="dxa" w:w="130"/>
              <w:bottom w:type="dxa" w:w="110"/>
              <w:right w:type="dxa" w:w="130"/>
            </w:tcMar>
            <w:vAlign w:val="center"/>
          </w:tcPr>
          <w:p>
            <w:pPr>
              <w:spacing w:after="0"/>
            </w:pPr>
            <w:r>
              <w:rPr>
                <w:rFonts w:ascii="Consolas" w:cs="Consolas" w:eastAsia="Consolas" w:hAnsi="Consolas"/>
                <w:b/>
                <w:bCs/>
                <w:i w:val="false"/>
                <w:iCs w:val="false"/>
                <w:color w:val="1E2128"/>
                <w:sz w:val="19"/>
                <w:szCs w:val="19"/>
              </w:rPr>
              <w:t xml:space="preserve">19%</w:t>
            </w:r>
          </w:p>
        </w:tc>
        <w:tc>
          <w:tcPr>
            <w:tcW w:type="dxa" w:w="455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del tiempo se dedica a buscar información que ya existe. Un día completo por semana.</w:t>
            </w:r>
          </w:p>
        </w:tc>
        <w:tc>
          <w:tcPr>
            <w:tcW w:type="dxa" w:w="30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McKinsey</w:t>
            </w:r>
          </w:p>
        </w:tc>
      </w:tr>
      <w:tr>
        <w:tc>
          <w:tcPr>
            <w:tcW w:type="dxa" w:w="1750"/>
            <w:shd w:fill="FFFFFF" w:color="auto" w:val="clear"/>
            <w:tcMar>
              <w:top w:type="dxa" w:w="110"/>
              <w:left w:type="dxa" w:w="130"/>
              <w:bottom w:type="dxa" w:w="110"/>
              <w:right w:type="dxa" w:w="130"/>
            </w:tcMar>
            <w:vAlign w:val="center"/>
          </w:tcPr>
          <w:p>
            <w:pPr>
              <w:spacing w:after="0"/>
            </w:pPr>
            <w:r>
              <w:rPr>
                <w:rFonts w:ascii="Consolas" w:cs="Consolas" w:eastAsia="Consolas" w:hAnsi="Consolas"/>
                <w:b/>
                <w:bCs/>
                <w:i w:val="false"/>
                <w:iCs w:val="false"/>
                <w:color w:val="1E2128"/>
                <w:sz w:val="19"/>
                <w:szCs w:val="19"/>
              </w:rPr>
              <w:t xml:space="preserve">~11 h/semana</w:t>
            </w:r>
          </w:p>
        </w:tc>
        <w:tc>
          <w:tcPr>
            <w:tcW w:type="dxa" w:w="455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que el dueño de una pyme dedica a administración. El 42% dice haber perdido oportunidades por ello.</w:t>
            </w:r>
          </w:p>
        </w:tc>
        <w:tc>
          <w:tcPr>
            <w:tcW w:type="dxa" w:w="30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Amex SME Barometer</w:t>
            </w:r>
          </w:p>
        </w:tc>
      </w:tr>
    </w:tbl>
    <w:p>
      <w:pPr>
        <w:spacing w:before="200"/>
      </w:pPr>
    </w:p>
    <w:p>
      <w:pPr>
        <w:spacing w:after="150" w:line="300"/>
      </w:pPr>
      <w:r>
        <w:rPr>
          <w:b/>
          <w:bCs/>
          <w:i w:val="false"/>
          <w:iCs w:val="false"/>
          <w:color w:val="1E2128"/>
          <w:sz w:val="21"/>
          <w:szCs w:val="21"/>
        </w:rPr>
        <w:t xml:space="preserve">Estas cifras son la base argumental de toda la comunicación externa. Se citan con su fuente visible o no se citan. Ninguna se redondea al alza.</w:t>
      </w:r>
    </w:p>
    <w:p>
      <w:r>
        <w:br w:type="page"/>
      </w:r>
    </w:p>
    <w:p>
      <w:pPr>
        <w:pStyle w:val="Heading2"/>
        <w:spacing w:after="110" w:before="300"/>
      </w:pPr>
      <w:r>
        <w:rPr>
          <w:b/>
          <w:bCs/>
          <w:color w:val="0B0C0F"/>
          <w:sz w:val="25"/>
          <w:szCs w:val="25"/>
        </w:rPr>
        <w:t xml:space="preserve">El significado de «Vrutal»</w:t>
      </w:r>
    </w:p>
    <w:p>
      <w:pPr>
        <w:pBdr>
          <w:left w:val="single" w:color="6C4CFF" w:sz="22" w:space="14"/>
        </w:pBdr>
        <w:spacing w:after="120" w:before="60" w:line="320"/>
        <w:ind w:left="340"/>
      </w:pPr>
      <w:r>
        <w:rPr>
          <w:i/>
          <w:iCs/>
          <w:color w:val="0B0C0F"/>
          <w:sz w:val="24"/>
          <w:szCs w:val="24"/>
        </w:rPr>
        <w:t xml:space="preserve">«Vrutal» no es una palabra bien escrita. Es una decisión.</w:t>
      </w:r>
    </w:p>
    <w:p>
      <w:pPr>
        <w:spacing w:after="150" w:line="300"/>
      </w:pPr>
      <w:r>
        <w:rPr>
          <w:b w:val="false"/>
          <w:bCs w:val="false"/>
          <w:i w:val="false"/>
          <w:iCs w:val="false"/>
          <w:color w:val="1E2128"/>
          <w:sz w:val="21"/>
          <w:szCs w:val="21"/>
        </w:rPr>
        <w:t xml:space="preserve">La ortografía incorrecta es intencionada: una ruptura visible de la regla, de lo correcto, de lo esperado. Esa ruptura es una analogía directa de lo que está pasando en el mundo del trabajo: la irrupción de la inteligencia artificial no está siguiendo las reglas anteriores. Está reescribiendo qué significa trabajar y qué significa producir.</w:t>
      </w:r>
    </w:p>
    <w:p>
      <w:pPr>
        <w:spacing w:after="150" w:line="300"/>
      </w:pPr>
      <w:r>
        <w:rPr>
          <w:b w:val="false"/>
          <w:bCs w:val="false"/>
          <w:i w:val="false"/>
          <w:iCs w:val="false"/>
          <w:color w:val="1E2128"/>
          <w:sz w:val="21"/>
          <w:szCs w:val="21"/>
        </w:rPr>
        <w:t xml:space="preserve">«Vrutal» significa, a la vez, extraordinario e impresionante, y violento. No suavizamos esa doble cara a propósito. El cambio de paradigma que representa la IA en el trabajo es genuinamente extraordinario en lo que hace posible, y genuinamente violento en lo que desplaza —incluida la posible pérdida de empleo de muchas personas frente a la automatización. Vrutal-labs no esconde esa tensión: la nombra en su propio nombre.</w:t>
      </w:r>
    </w:p>
    <w:p>
      <w:pPr>
        <w:spacing w:after="150" w:line="300"/>
      </w:pPr>
      <w:r>
        <w:rPr>
          <w:b w:val="false"/>
          <w:bCs w:val="false"/>
          <w:i w:val="false"/>
          <w:iCs w:val="false"/>
          <w:color w:val="1E2128"/>
          <w:sz w:val="21"/>
          <w:szCs w:val="21"/>
        </w:rPr>
        <w:t xml:space="preserve">La V mayúscula que rompe la ortografía tiene ese mismo propósito. No es una sigla ni representa un significado oculto: es la letra que rompe la norma a propósito, del mismo modo en que la irrupción de la inteligencia artificial rompe —también a propósito, también sin pedir permiso— la forma correcta y esperada de organizar el trabajo humano.</w:t>
      </w:r>
    </w:p>
    <w:p>
      <w:pPr>
        <w:spacing w:after="150" w:line="300"/>
      </w:pPr>
      <w:r>
        <w:rPr>
          <w:b/>
          <w:bCs/>
          <w:i w:val="false"/>
          <w:iCs w:val="false"/>
          <w:color w:val="1E2128"/>
          <w:sz w:val="21"/>
          <w:szCs w:val="21"/>
        </w:rPr>
        <w:t xml:space="preserve">Esta tensión queda abierta y viva dentro de la marca. Vrutal-labs no llegó para hacer el cambio más cómodo, sino para ayudar a las empresas a atravesarlo con ventaja.</w:t>
      </w:r>
    </w:p>
    <w:p>
      <w:pPr>
        <w:pStyle w:val="Heading2"/>
        <w:spacing w:after="110" w:before="300"/>
      </w:pPr>
      <w:r>
        <w:rPr>
          <w:b/>
          <w:bCs/>
          <w:color w:val="0B0C0F"/>
          <w:sz w:val="25"/>
          <w:szCs w:val="25"/>
        </w:rPr>
        <w:t xml:space="preserve">Contra qué competimos</w:t>
      </w:r>
    </w:p>
    <w:p>
      <w:pPr>
        <w:spacing w:after="150" w:line="300"/>
      </w:pPr>
      <w:r>
        <w:rPr>
          <w:b w:val="false"/>
          <w:bCs w:val="false"/>
          <w:i w:val="false"/>
          <w:iCs w:val="false"/>
          <w:color w:val="1E2128"/>
          <w:sz w:val="21"/>
          <w:szCs w:val="21"/>
        </w:rPr>
        <w:t xml:space="preserve">Nada nos enfada de las agencias actuales, porque no competimos con ellas. Competimos con una filosofía: la idea de que una empresa puede seguir organizándose igual que hace veinte años y aun así sobrevivir los próximos veinte.</w:t>
      </w:r>
    </w:p>
    <w:p>
      <w:r>
        <w:br w:type="page"/>
      </w:r>
    </w:p>
    <w:p>
      <w:pPr>
        <w:spacing w:after="70" w:before="0"/>
      </w:pPr>
      <w:r>
        <w:rPr>
          <w:rFonts w:ascii="Consolas" w:cs="Consolas" w:eastAsia="Consolas" w:hAnsi="Consolas"/>
          <w:b/>
          <w:bCs/>
          <w:color w:val="6C4CFF"/>
          <w:spacing w:val="26"/>
          <w:sz w:val="17"/>
          <w:szCs w:val="17"/>
        </w:rPr>
        <w:t xml:space="preserve">PARTE II</w:t>
      </w:r>
    </w:p>
    <w:p>
      <w:pPr>
        <w:pStyle w:val="Heading1"/>
        <w:spacing w:after="200" w:before="420"/>
      </w:pPr>
      <w:r>
        <w:rPr>
          <w:b/>
          <w:bCs/>
          <w:color w:val="6C4CFF"/>
          <w:sz w:val="34"/>
          <w:szCs w:val="34"/>
        </w:rPr>
        <w:t xml:space="preserve">02  </w:t>
      </w:r>
      <w:r>
        <w:rPr>
          <w:b/>
          <w:bCs/>
          <w:color w:val="0B0C0F"/>
          <w:sz w:val="34"/>
          <w:szCs w:val="34"/>
        </w:rPr>
        <w:t xml:space="preserve">Filosofía y principios</w:t>
      </w:r>
    </w:p>
    <w:p>
      <w:pPr>
        <w:pStyle w:val="Heading2"/>
        <w:spacing w:after="110" w:before="300"/>
      </w:pPr>
      <w:r>
        <w:rPr>
          <w:b/>
          <w:bCs/>
          <w:color w:val="0B0C0F"/>
          <w:sz w:val="25"/>
          <w:szCs w:val="25"/>
        </w:rPr>
        <w:t xml:space="preserve">Propósito</w:t>
      </w:r>
    </w:p>
    <w:p>
      <w:pPr>
        <w:pBdr>
          <w:left w:val="single" w:color="6C4CFF" w:sz="22" w:space="14"/>
        </w:pBdr>
        <w:spacing w:after="120" w:before="60" w:line="320"/>
        <w:ind w:left="340"/>
      </w:pPr>
      <w:r>
        <w:rPr>
          <w:i/>
          <w:iCs/>
          <w:color w:val="0B0C0F"/>
          <w:sz w:val="24"/>
          <w:szCs w:val="24"/>
        </w:rPr>
        <w:t xml:space="preserve">Construir empresas capaces de evolucionar más rápido que su entorno.</w:t>
      </w:r>
    </w:p>
    <w:p>
      <w:pPr>
        <w:pStyle w:val="Heading2"/>
        <w:spacing w:after="110" w:before="300"/>
      </w:pPr>
      <w:r>
        <w:rPr>
          <w:b/>
          <w:bCs/>
          <w:color w:val="0B0C0F"/>
          <w:sz w:val="25"/>
          <w:szCs w:val="25"/>
        </w:rPr>
        <w:t xml:space="preserve">Misión</w:t>
      </w:r>
    </w:p>
    <w:p>
      <w:pPr>
        <w:spacing w:after="150" w:line="300"/>
      </w:pPr>
      <w:r>
        <w:rPr>
          <w:b w:val="false"/>
          <w:bCs w:val="false"/>
          <w:i w:val="false"/>
          <w:iCs w:val="false"/>
          <w:color w:val="1E2128"/>
          <w:sz w:val="21"/>
          <w:szCs w:val="21"/>
        </w:rPr>
        <w:t xml:space="preserve">Ayudar a las empresas —especialmente las pequeñas y medianas— a escalar sus operaciones mediante inteligencia artificial y agentes especializados, sin tener que incrementar sus costes fijos de estructura.</w:t>
      </w:r>
    </w:p>
    <w:p>
      <w:pPr>
        <w:pStyle w:val="Heading2"/>
        <w:spacing w:after="110" w:before="300"/>
      </w:pPr>
      <w:r>
        <w:rPr>
          <w:b/>
          <w:bCs/>
          <w:color w:val="0B0C0F"/>
          <w:sz w:val="25"/>
          <w:szCs w:val="25"/>
        </w:rPr>
        <w:t xml:space="preserve">Visión a cinco años</w:t>
      </w:r>
    </w:p>
    <w:p>
      <w:pPr>
        <w:spacing w:after="150" w:line="300"/>
      </w:pPr>
      <w:r>
        <w:rPr>
          <w:b w:val="false"/>
          <w:bCs w:val="false"/>
          <w:i w:val="false"/>
          <w:iCs w:val="false"/>
          <w:color w:val="1E2128"/>
          <w:sz w:val="21"/>
          <w:szCs w:val="21"/>
        </w:rPr>
        <w:t xml:space="preserve">Vrutal-labs es la consultora, proveedora de servicios y proveedora de empleados agénticos de referencia para empresas que quieren escalar rápido: internacionalización, branding, auditoría, reporting, productividad y logística, todo sostenido por sistemas de inteligencia artificial diseñados a medida de cada flujo de trabajo.</w:t>
      </w:r>
    </w:p>
    <w:p>
      <w:pPr>
        <w:pStyle w:val="Heading2"/>
        <w:spacing w:after="110" w:before="300"/>
      </w:pPr>
      <w:r>
        <w:rPr>
          <w:b/>
          <w:bCs/>
          <w:color w:val="0B0C0F"/>
          <w:sz w:val="25"/>
          <w:szCs w:val="25"/>
        </w:rPr>
        <w:t xml:space="preserve">Visión a veinte años</w:t>
      </w:r>
    </w:p>
    <w:p>
      <w:pPr>
        <w:spacing w:after="150" w:line="300"/>
      </w:pPr>
      <w:r>
        <w:rPr>
          <w:b w:val="false"/>
          <w:bCs w:val="false"/>
          <w:i w:val="false"/>
          <w:iCs w:val="false"/>
          <w:color w:val="1E2128"/>
          <w:sz w:val="21"/>
          <w:szCs w:val="21"/>
        </w:rPr>
        <w:t xml:space="preserve">Las mejores organizaciones del mundo no se construirán únicamente con personas. Se construirán mediante la colaboración entre personas, inteligencia artificial y sistemas capaces de aprender continuamente. Vrutal-labs existe para diseñar esa nueva generación de organizaciones.</w:t>
      </w:r>
    </w:p>
    <w:p>
      <w:pPr>
        <w:pStyle w:val="Heading2"/>
        <w:spacing w:after="110" w:before="300"/>
      </w:pPr>
      <w:r>
        <w:rPr>
          <w:b/>
          <w:bCs/>
          <w:color w:val="0B0C0F"/>
          <w:sz w:val="25"/>
          <w:szCs w:val="25"/>
        </w:rPr>
        <w:t xml:space="preserve">Promesa</w:t>
      </w:r>
    </w:p>
    <w:p>
      <w:pPr>
        <w:pBdr>
          <w:left w:val="single" w:color="6C4CFF" w:sz="22" w:space="14"/>
        </w:pBdr>
        <w:spacing w:after="120" w:before="60" w:line="320"/>
        <w:ind w:left="340"/>
      </w:pPr>
      <w:r>
        <w:rPr>
          <w:i/>
          <w:iCs/>
          <w:color w:val="0B0C0F"/>
          <w:sz w:val="24"/>
          <w:szCs w:val="24"/>
        </w:rPr>
        <w:t xml:space="preserve">No implementamos inteligencia artificial. Diseñamos organizaciones inteligentes.</w:t>
      </w:r>
    </w:p>
    <w:p>
      <w:pPr>
        <w:spacing w:after="150" w:line="300"/>
      </w:pPr>
      <w:r>
        <w:rPr>
          <w:b w:val="false"/>
          <w:bCs w:val="false"/>
          <w:i w:val="false"/>
          <w:iCs w:val="false"/>
          <w:color w:val="1E2128"/>
          <w:sz w:val="21"/>
          <w:szCs w:val="21"/>
        </w:rPr>
        <w:t xml:space="preserve">Multiplicamos la capacidad de una organización mediante equipos digitales coordinados, no agentes aislados.</w:t>
      </w:r>
    </w:p>
    <w:p>
      <w:pPr>
        <w:spacing w:before="240"/>
      </w:pPr>
    </w:p>
    <w:p>
      <w:pPr>
        <w:pStyle w:val="Heading2"/>
        <w:spacing w:after="110" w:before="300"/>
      </w:pPr>
      <w:r>
        <w:rPr>
          <w:b/>
          <w:bCs/>
          <w:color w:val="0B0C0F"/>
          <w:sz w:val="25"/>
          <w:szCs w:val="25"/>
        </w:rPr>
        <w:t xml:space="preserve">Manifiesto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0B0C0F" w:color="auto" w:val="clear"/>
            <w:tcMar>
              <w:top w:type="dxa" w:w="330"/>
              <w:left w:type="dxa" w:w="330"/>
              <w:bottom w:type="dxa" w:w="330"/>
              <w:right w:type="dxa" w:w="330"/>
            </w:tcMar>
          </w:tcPr>
          <w:p>
            <w:pPr>
              <w:spacing w:after="130" w:line="300"/>
            </w:pPr>
            <w:r>
              <w:rPr>
                <w:b/>
                <w:bCs/>
                <w:color w:val="FFFFFF"/>
                <w:sz w:val="23"/>
                <w:szCs w:val="23"/>
              </w:rPr>
              <w:t xml:space="preserve">Las empresas no necesitan más herramientas. Necesitan mejores equipos.</w:t>
            </w:r>
          </w:p>
          <w:p>
            <w:pPr>
              <w:spacing w:after="130" w:line="300"/>
            </w:pPr>
            <w:r>
              <w:rPr>
                <w:b/>
                <w:bCs/>
                <w:color w:val="FFFFFF"/>
                <w:sz w:val="23"/>
                <w:szCs w:val="23"/>
              </w:rPr>
              <w:t xml:space="preserve">La IA no sustituye personas. Sustituye a las empresas que se niegan a evolucionar.</w:t>
            </w:r>
          </w:p>
          <w:p>
            <w:pPr>
              <w:spacing w:after="130" w:line="300"/>
            </w:pPr>
            <w:r>
              <w:rPr>
                <w:b/>
                <w:bCs/>
                <w:color w:val="FFFFFF"/>
                <w:sz w:val="23"/>
                <w:szCs w:val="23"/>
              </w:rPr>
              <w:t xml:space="preserve">No optimizamos empresas. Las reinventamos.</w:t>
            </w:r>
          </w:p>
          <w:p>
            <w:pPr>
              <w:spacing w:after="130" w:line="300"/>
            </w:pPr>
            <w:r>
              <w:rPr>
                <w:b/>
                <w:bCs/>
                <w:color w:val="FFFFFF"/>
                <w:sz w:val="23"/>
                <w:szCs w:val="23"/>
              </w:rPr>
              <w:t xml:space="preserve">No vendemos automatización. Construimos evolución.</w:t>
            </w:r>
          </w:p>
          <w:p>
            <w:pPr>
              <w:spacing w:after="0" w:line="300"/>
            </w:pPr>
            <w:r>
              <w:rPr>
                <w:b/>
                <w:bCs/>
                <w:color w:val="FFFFFF"/>
                <w:sz w:val="23"/>
                <w:szCs w:val="23"/>
              </w:rPr>
              <w:t xml:space="preserve">Construimos departamentos digitales, no herramientas sueltas.</w:t>
            </w:r>
          </w:p>
        </w:tc>
      </w:tr>
    </w:tbl>
    <w:p>
      <w:r>
        <w:br w:type="page"/>
      </w:r>
    </w:p>
    <w:p>
      <w:pPr>
        <w:pStyle w:val="Heading2"/>
        <w:spacing w:after="110" w:before="300"/>
      </w:pPr>
      <w:r>
        <w:rPr>
          <w:b/>
          <w:bCs/>
          <w:color w:val="0B0C0F"/>
          <w:sz w:val="25"/>
          <w:szCs w:val="25"/>
        </w:rPr>
        <w:t xml:space="preserve">Principios fundamentales</w:t>
      </w:r>
    </w:p>
    <w:p>
      <w:pPr>
        <w:pStyle w:val="ListParagraph"/>
        <w:numPr>
          <w:ilvl w:val="0"/>
          <w:numId w:val="2"/>
        </w:numPr>
        <w:spacing w:after="90" w:line="285"/>
      </w:pPr>
      <w:r>
        <w:rPr>
          <w:b/>
          <w:bCs/>
          <w:color w:val="1E2128"/>
          <w:sz w:val="21"/>
          <w:szCs w:val="21"/>
        </w:rPr>
        <w:t xml:space="preserve">Una única fuente de verdad — todo el conocimiento de Vrutal-labs vive en un sistema, nunca solo en la memoria de una persona.</w:t>
      </w:r>
    </w:p>
    <w:p>
      <w:pPr>
        <w:pStyle w:val="ListParagraph"/>
        <w:numPr>
          <w:ilvl w:val="0"/>
          <w:numId w:val="2"/>
        </w:numPr>
        <w:spacing w:after="90" w:line="285"/>
      </w:pPr>
      <w:r>
        <w:rPr>
          <w:b w:val="false"/>
          <w:bCs w:val="false"/>
          <w:color w:val="1E2128"/>
          <w:sz w:val="21"/>
          <w:szCs w:val="21"/>
        </w:rPr>
        <w:t xml:space="preserve">Un documento, una responsabilidad — ningún documento mezcla estrategia, marca, ventas y tecnología.</w:t>
      </w:r>
    </w:p>
    <w:p>
      <w:pPr>
        <w:pStyle w:val="ListParagraph"/>
        <w:numPr>
          <w:ilvl w:val="0"/>
          <w:numId w:val="2"/>
        </w:numPr>
        <w:spacing w:after="90" w:line="285"/>
      </w:pPr>
      <w:r>
        <w:rPr>
          <w:b w:val="false"/>
          <w:bCs w:val="false"/>
          <w:color w:val="1E2128"/>
          <w:sz w:val="21"/>
          <w:szCs w:val="21"/>
        </w:rPr>
        <w:t xml:space="preserve">Todo documento tiene un propietario — alguien responde por su vigencia y su calidad.</w:t>
      </w:r>
    </w:p>
    <w:p>
      <w:pPr>
        <w:pStyle w:val="ListParagraph"/>
        <w:numPr>
          <w:ilvl w:val="0"/>
          <w:numId w:val="2"/>
        </w:numPr>
        <w:spacing w:after="90" w:line="285"/>
      </w:pPr>
      <w:r>
        <w:rPr>
          <w:b w:val="false"/>
          <w:bCs w:val="false"/>
          <w:color w:val="1E2128"/>
          <w:sz w:val="21"/>
          <w:szCs w:val="21"/>
        </w:rPr>
        <w:t xml:space="preserve">Todo es versionable — nada es definitivo; cada cambio genera una nueva versión registrada.</w:t>
      </w:r>
    </w:p>
    <w:p>
      <w:pPr>
        <w:pStyle w:val="ListParagraph"/>
        <w:numPr>
          <w:ilvl w:val="0"/>
          <w:numId w:val="2"/>
        </w:numPr>
        <w:spacing w:after="90" w:line="285"/>
      </w:pPr>
      <w:r>
        <w:rPr>
          <w:b w:val="false"/>
          <w:bCs w:val="false"/>
          <w:color w:val="1E2128"/>
          <w:sz w:val="21"/>
          <w:szCs w:val="21"/>
        </w:rPr>
        <w:t xml:space="preserve">El conocimiento pertenece al sistema, no a las personas — debe sobrevivir a la salida de cualquier fundador o empleado.</w:t>
      </w:r>
    </w:p>
    <w:p>
      <w:pPr>
        <w:pStyle w:val="ListParagraph"/>
        <w:numPr>
          <w:ilvl w:val="0"/>
          <w:numId w:val="2"/>
        </w:numPr>
        <w:spacing w:after="90" w:line="285"/>
      </w:pPr>
      <w:r>
        <w:rPr>
          <w:b w:val="false"/>
          <w:bCs w:val="false"/>
          <w:color w:val="1E2128"/>
          <w:sz w:val="21"/>
          <w:szCs w:val="21"/>
        </w:rPr>
        <w:t xml:space="preserve">La simplicidad es obligatoria — si un documento necesita demasiadas explicaciones, no está terminado.</w:t>
      </w:r>
    </w:p>
    <w:p>
      <w:pPr>
        <w:pStyle w:val="ListParagraph"/>
        <w:numPr>
          <w:ilvl w:val="0"/>
          <w:numId w:val="2"/>
        </w:numPr>
        <w:spacing w:after="90" w:line="285"/>
      </w:pPr>
      <w:r>
        <w:rPr>
          <w:b w:val="false"/>
          <w:bCs w:val="false"/>
          <w:color w:val="1E2128"/>
          <w:sz w:val="21"/>
          <w:szCs w:val="21"/>
        </w:rPr>
        <w:t xml:space="preserve">Diseñamos para veinte años, no para una herramienta — construimos principios, no modas.</w:t>
      </w:r>
    </w:p>
    <w:p>
      <w:pPr>
        <w:pStyle w:val="ListParagraph"/>
        <w:numPr>
          <w:ilvl w:val="0"/>
          <w:numId w:val="2"/>
        </w:numPr>
        <w:spacing w:after="90" w:line="285"/>
      </w:pPr>
      <w:r>
        <w:rPr>
          <w:b w:val="false"/>
          <w:bCs w:val="false"/>
          <w:color w:val="1E2128"/>
          <w:sz w:val="21"/>
          <w:szCs w:val="21"/>
        </w:rPr>
        <w:t xml:space="preserve">Todo debe ser legible por una IA — cualquier documento del sistema debe poder ser entendido y usado también por un agente, no solo por una persona.</w:t>
      </w:r>
    </w:p>
    <w:p>
      <w:pPr>
        <w:spacing w:before="240"/>
      </w:pPr>
    </w:p>
    <w:p>
      <w:pPr>
        <w:pStyle w:val="Heading2"/>
        <w:spacing w:after="110" w:before="300"/>
      </w:pPr>
      <w:r>
        <w:rPr>
          <w:b/>
          <w:bCs/>
          <w:color w:val="0B0C0F"/>
          <w:sz w:val="25"/>
          <w:szCs w:val="25"/>
        </w:rPr>
        <w:t xml:space="preserve">Cómo se resuelven los conflictos</w:t>
      </w:r>
    </w:p>
    <w:p>
      <w:pPr>
        <w:spacing w:after="150" w:line="300"/>
      </w:pPr>
      <w:r>
        <w:rPr>
          <w:b w:val="false"/>
          <w:bCs w:val="false"/>
          <w:i w:val="false"/>
          <w:iCs w:val="false"/>
          <w:color w:val="1E2128"/>
          <w:sz w:val="21"/>
          <w:szCs w:val="21"/>
        </w:rPr>
        <w:t xml:space="preserve">Los principios anteriores entran en tensión con frecuencia. Cuando eso ocurre, el orden de resolución es fijo: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600"/>
      </w:tblGrid>
      <w:tr>
        <w:trPr>
          <w:tblHeader/>
        </w:trPr>
        <w:tc>
          <w:tcPr>
            <w:tcW w:type="dxa" w:w="28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Conflicto</w:t>
            </w:r>
          </w:p>
        </w:tc>
        <w:tc>
          <w:tcPr>
            <w:tcW w:type="dxa" w:w="19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Qué gana</w:t>
            </w:r>
          </w:p>
        </w:tc>
        <w:tc>
          <w:tcPr>
            <w:tcW w:type="dxa" w:w="46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Por qué</w:t>
            </w:r>
          </w:p>
        </w:tc>
      </w:tr>
      <w:tr>
        <w:tc>
          <w:tcPr>
            <w:tcW w:type="dxa" w:w="2800"/>
            <w:shd w:fill="F5F5F2"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Ambición comercial frente a evidencia</w:t>
            </w:r>
          </w:p>
        </w:tc>
        <w:tc>
          <w:tcPr>
            <w:tcW w:type="dxa" w:w="19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La evidencia</w:t>
            </w:r>
          </w:p>
        </w:tc>
        <w:tc>
          <w:tcPr>
            <w:tcW w:type="dxa" w:w="46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Vendemos transformación a quien ya fue decepcionado por la promesa de la IA. Prometer de más es el único error irreversible.</w:t>
            </w:r>
          </w:p>
        </w:tc>
      </w:tr>
      <w:tr>
        <w:tc>
          <w:tcPr>
            <w:tcW w:type="dxa" w:w="2800"/>
            <w:shd w:fill="FFFFFF"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Velocidad frente a documentación</w:t>
            </w:r>
          </w:p>
        </w:tc>
        <w:tc>
          <w:tcPr>
            <w:tcW w:type="dxa" w:w="19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La documentación</w:t>
            </w:r>
          </w:p>
        </w:tc>
        <w:tc>
          <w:tcPr>
            <w:tcW w:type="dxa" w:w="46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Si una idea no termina documentada, nunca ha existido para Vrutal-labs.</w:t>
            </w:r>
          </w:p>
        </w:tc>
      </w:tr>
      <w:tr>
        <w:tc>
          <w:tcPr>
            <w:tcW w:type="dxa" w:w="2800"/>
            <w:shd w:fill="F5F5F2"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Sofisticación frente a simplicidad</w:t>
            </w:r>
          </w:p>
        </w:tc>
        <w:tc>
          <w:tcPr>
            <w:tcW w:type="dxa" w:w="19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La simplicidad</w:t>
            </w:r>
          </w:p>
        </w:tc>
        <w:tc>
          <w:tcPr>
            <w:tcW w:type="dxa" w:w="46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La complejidad es un fallo de diseño, no una señal de rigor.</w:t>
            </w:r>
          </w:p>
        </w:tc>
      </w:tr>
      <w:tr>
        <w:tc>
          <w:tcPr>
            <w:tcW w:type="dxa" w:w="2800"/>
            <w:shd w:fill="FFFFFF"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Herramienta concreta frente a principio</w:t>
            </w:r>
          </w:p>
        </w:tc>
        <w:tc>
          <w:tcPr>
            <w:tcW w:type="dxa" w:w="19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El principio</w:t>
            </w:r>
          </w:p>
        </w:tc>
        <w:tc>
          <w:tcPr>
            <w:tcW w:type="dxa" w:w="46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Diseñamos para veinte años. Ninguna decisión estructural depende de un proveedor.</w:t>
            </w:r>
          </w:p>
        </w:tc>
      </w:tr>
    </w:tbl>
    <w:p>
      <w:r>
        <w:br w:type="page"/>
      </w:r>
    </w:p>
    <w:p>
      <w:pPr>
        <w:spacing w:after="70" w:before="0"/>
      </w:pPr>
      <w:r>
        <w:rPr>
          <w:rFonts w:ascii="Consolas" w:cs="Consolas" w:eastAsia="Consolas" w:hAnsi="Consolas"/>
          <w:b/>
          <w:bCs/>
          <w:color w:val="6C4CFF"/>
          <w:spacing w:val="26"/>
          <w:sz w:val="17"/>
          <w:szCs w:val="17"/>
        </w:rPr>
        <w:t xml:space="preserve">PARTE III</w:t>
      </w:r>
    </w:p>
    <w:p>
      <w:pPr>
        <w:pStyle w:val="Heading1"/>
        <w:spacing w:after="200" w:before="420"/>
      </w:pPr>
      <w:r>
        <w:rPr>
          <w:b/>
          <w:bCs/>
          <w:color w:val="6C4CFF"/>
          <w:sz w:val="34"/>
          <w:szCs w:val="34"/>
        </w:rPr>
        <w:t xml:space="preserve">03  </w:t>
      </w:r>
      <w:r>
        <w:rPr>
          <w:b/>
          <w:bCs/>
          <w:color w:val="0B0C0F"/>
          <w:sz w:val="34"/>
          <w:szCs w:val="34"/>
        </w:rPr>
        <w:t xml:space="preserve">Identidad de marca</w:t>
      </w:r>
    </w:p>
    <w:p>
      <w:pPr>
        <w:spacing w:after="200" w:line="320"/>
      </w:pPr>
      <w:r>
        <w:rPr>
          <w:color w:val="1E2128"/>
          <w:sz w:val="24"/>
          <w:szCs w:val="24"/>
        </w:rPr>
        <w:t xml:space="preserve">Esta parte es un resumen. El desarrollo completo vive en el Brand Book v1.0, que es el documento que manda en cualquier decisión visual o verbal.</w:t>
      </w:r>
    </w:p>
    <w:p>
      <w:pPr>
        <w:pStyle w:val="Heading2"/>
        <w:spacing w:after="110" w:before="300"/>
      </w:pPr>
      <w:r>
        <w:rPr>
          <w:b/>
          <w:bCs/>
          <w:color w:val="0B0C0F"/>
          <w:sz w:val="25"/>
          <w:szCs w:val="25"/>
        </w:rPr>
        <w:t xml:space="preserve">Posicionamiento</w:t>
      </w:r>
    </w:p>
    <w:p>
      <w:pPr>
        <w:spacing w:after="150" w:line="300"/>
      </w:pPr>
      <w:r>
        <w:rPr>
          <w:b w:val="false"/>
          <w:bCs w:val="false"/>
          <w:i w:val="false"/>
          <w:iCs w:val="false"/>
          <w:color w:val="1E2128"/>
          <w:sz w:val="21"/>
          <w:szCs w:val="21"/>
        </w:rPr>
        <w:t xml:space="preserve">No vendemos IA. Diseñamos equipos digitales especializados que amplían la capacidad de las empresas.</w:t>
      </w:r>
    </w:p>
    <w:p>
      <w:pPr>
        <w:spacing w:after="150" w:line="300"/>
      </w:pPr>
      <w:r>
        <w:rPr>
          <w:b w:val="false"/>
          <w:bCs w:val="false"/>
          <w:i w:val="false"/>
          <w:iCs w:val="false"/>
          <w:color w:val="1E2128"/>
          <w:sz w:val="21"/>
          <w:szCs w:val="21"/>
        </w:rPr>
        <w:t xml:space="preserve">No somos una agencia, ni una consultora, ni una software house, ni una empresa de automatización. Somos arquitectos de empresas inteligentes.</w:t>
      </w:r>
    </w:p>
    <w:p>
      <w:pPr>
        <w:pStyle w:val="Heading2"/>
        <w:spacing w:after="110" w:before="300"/>
      </w:pPr>
      <w:r>
        <w:rPr>
          <w:b/>
          <w:bCs/>
          <w:color w:val="0B0C0F"/>
          <w:sz w:val="25"/>
          <w:szCs w:val="25"/>
        </w:rPr>
        <w:t xml:space="preserve">Personalidad</w:t>
      </w:r>
    </w:p>
    <w:p>
      <w:pPr>
        <w:spacing w:after="150" w:line="300"/>
      </w:pPr>
      <w:r>
        <w:rPr>
          <w:b w:val="false"/>
          <w:bCs w:val="false"/>
          <w:i w:val="false"/>
          <w:iCs w:val="false"/>
          <w:color w:val="1E2128"/>
          <w:sz w:val="21"/>
          <w:szCs w:val="21"/>
        </w:rPr>
        <w:t xml:space="preserve">Mago, Sabio y Rebelde, en ese orden de jerarquía. Clara, directa, rigurosa y ambiciosa. Cuando la ambición del Mago choca con la evidencia del Sabio, gana el Sabio.</w:t>
      </w:r>
    </w:p>
    <w:p>
      <w:pPr>
        <w:pStyle w:val="Heading2"/>
        <w:spacing w:after="110" w:before="300"/>
      </w:pPr>
      <w:r>
        <w:rPr>
          <w:b/>
          <w:bCs/>
          <w:color w:val="0B0C0F"/>
          <w:sz w:val="25"/>
          <w:szCs w:val="25"/>
        </w:rPr>
        <w:t xml:space="preserve">Mensajes core</w:t>
      </w:r>
    </w:p>
    <w:p>
      <w:pPr>
        <w:pStyle w:val="ListParagraph"/>
        <w:numPr>
          <w:ilvl w:val="0"/>
          <w:numId w:val="2"/>
        </w:numPr>
        <w:spacing w:after="90" w:line="285"/>
      </w:pPr>
      <w:r>
        <w:rPr>
          <w:b/>
          <w:bCs/>
          <w:color w:val="1E2128"/>
          <w:sz w:val="21"/>
          <w:szCs w:val="21"/>
        </w:rPr>
        <w:t xml:space="preserve">Las empresas no necesitan más herramientas. Necesitan mejores equipos.</w:t>
      </w:r>
    </w:p>
    <w:p>
      <w:pPr>
        <w:pStyle w:val="ListParagraph"/>
        <w:numPr>
          <w:ilvl w:val="0"/>
          <w:numId w:val="2"/>
        </w:numPr>
        <w:spacing w:after="90" w:line="285"/>
      </w:pPr>
      <w:r>
        <w:rPr>
          <w:b w:val="false"/>
          <w:bCs w:val="false"/>
          <w:color w:val="1E2128"/>
          <w:sz w:val="21"/>
          <w:szCs w:val="21"/>
        </w:rPr>
        <w:t xml:space="preserve">Construimos departamentos digitales.</w:t>
      </w:r>
    </w:p>
    <w:p>
      <w:pPr>
        <w:pStyle w:val="ListParagraph"/>
        <w:numPr>
          <w:ilvl w:val="0"/>
          <w:numId w:val="2"/>
        </w:numPr>
        <w:spacing w:after="90" w:line="285"/>
      </w:pPr>
      <w:r>
        <w:rPr>
          <w:b w:val="false"/>
          <w:bCs w:val="false"/>
          <w:color w:val="1E2128"/>
          <w:sz w:val="21"/>
          <w:szCs w:val="21"/>
        </w:rPr>
        <w:t xml:space="preserve">No implementamos IA. Diseñamos organizaciones inteligentes.</w:t>
      </w:r>
    </w:p>
    <w:p>
      <w:pPr>
        <w:pStyle w:val="Heading2"/>
        <w:spacing w:after="110" w:before="300"/>
      </w:pPr>
      <w:r>
        <w:rPr>
          <w:b/>
          <w:bCs/>
          <w:color w:val="0B0C0F"/>
          <w:sz w:val="25"/>
          <w:szCs w:val="25"/>
        </w:rPr>
        <w:t xml:space="preserve">Identidad visual</w:t>
      </w:r>
    </w:p>
    <w:p>
      <w:pPr>
        <w:spacing w:after="150" w:line="300"/>
      </w:pPr>
      <w:r>
        <w:rPr>
          <w:b w:val="false"/>
          <w:bCs w:val="false"/>
          <w:i w:val="false"/>
          <w:iCs w:val="false"/>
          <w:color w:val="1E2128"/>
          <w:sz w:val="21"/>
          <w:szCs w:val="21"/>
        </w:rPr>
        <w:t xml:space="preserve">Símbolo: el signo «&gt;» seguido de un punto que respira —terminal y pulso de un sistema activo. Minimalismo, geometría y redes orgánicas. Sin robots ni cerebros como iconografía.</w:t>
      </w:r>
    </w:p>
    <w:p>
      <w:pPr>
        <w:spacing w:after="70" w:before="120"/>
        <w:jc w:val="center"/>
      </w:pPr>
      <w:r>
        <w:drawing>
          <wp:inline distT="0" distB="0" distL="0" distR="0">
            <wp:extent cx="41910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257300"/>
                    </a:xfrm>
                    <a:prstGeom prst="rect">
                      <a:avLst/>
                    </a:prstGeom>
                  </pic:spPr>
                </pic:pic>
              </a:graphicData>
            </a:graphic>
          </wp:inline>
        </w:drawing>
      </w:r>
    </w:p>
    <w:p>
      <w:pPr>
        <w:spacing w:after="240"/>
        <w:jc w:val="center"/>
      </w:pPr>
      <w:r>
        <w:rPr>
          <w:rFonts w:ascii="Consolas" w:cs="Consolas" w:eastAsia="Consolas" w:hAnsi="Consolas"/>
          <w:color w:val="8A8F98"/>
          <w:sz w:val="16"/>
          <w:szCs w:val="16"/>
        </w:rPr>
        <w:t xml:space="preserve">Lockup principal. Sistema completo en el Brand Book v1.0.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Elemento</w:t>
            </w:r>
          </w:p>
        </w:tc>
        <w:tc>
          <w:tcPr>
            <w:tcW w:type="dxa" w:w="72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Decisión vigente</w:t>
            </w:r>
          </w:p>
        </w:tc>
      </w:tr>
      <w:tr>
        <w:tc>
          <w:tcPr>
            <w:tcW w:type="dxa" w:w="2100"/>
            <w:shd w:fill="F5F5F2"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Paleta</w:t>
            </w:r>
          </w:p>
        </w:tc>
        <w:tc>
          <w:tcPr>
            <w:tcW w:type="dxa" w:w="72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Vrutal Black #0B0C0F · Señal Violeta #6C4CFF · Verde Señal #C6FF3D · Blanco Hueso #F7F7F5 · Gris Pizarra #8A8F98</w:t>
            </w:r>
          </w:p>
        </w:tc>
      </w:tr>
      <w:tr>
        <w:tc>
          <w:tcPr>
            <w:tcW w:type="dxa" w:w="2100"/>
            <w:shd w:fill="FFFFFF"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Tipografía</w:t>
            </w:r>
          </w:p>
        </w:tc>
        <w:tc>
          <w:tcPr>
            <w:tcW w:type="dxa" w:w="72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JetBrains Mono para logotipo, etiquetas y cifras. Inter para titulares, cuerpo e interfaz.</w:t>
            </w:r>
          </w:p>
        </w:tc>
      </w:tr>
      <w:tr>
        <w:tc>
          <w:tcPr>
            <w:tcW w:type="dxa" w:w="2100"/>
            <w:shd w:fill="F5F5F2"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Lenguaje gráfico</w:t>
            </w:r>
          </w:p>
        </w:tc>
        <w:tc>
          <w:tcPr>
            <w:tcW w:type="dxa" w:w="72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La red: nodos de personas y especialistas, con la conexión entre ambos siempre destacada en violeta.</w:t>
            </w:r>
          </w:p>
        </w:tc>
      </w:tr>
      <w:tr>
        <w:tc>
          <w:tcPr>
            <w:tcW w:type="dxa" w:w="2100"/>
            <w:shd w:fill="FFFFFF"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CTAs de referencia</w:t>
            </w:r>
          </w:p>
        </w:tc>
        <w:tc>
          <w:tcPr>
            <w:tcW w:type="dxa" w:w="72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«Hablemos de tu empresa» · «Book a meeting» · «Diseña tu equipo digital»</w:t>
            </w:r>
          </w:p>
        </w:tc>
      </w:tr>
    </w:tbl>
    <w:p>
      <w:pPr>
        <w:spacing w:before="200"/>
      </w:pPr>
    </w:p>
    <w:p>
      <w:pPr>
        <w:spacing w:after="150" w:line="300"/>
      </w:pPr>
      <w:r>
        <w:rPr>
          <w:b/>
          <w:bCs/>
          <w:i w:val="false"/>
          <w:iCs w:val="false"/>
          <w:color w:val="1E2128"/>
          <w:sz w:val="21"/>
          <w:szCs w:val="21"/>
        </w:rPr>
        <w:t xml:space="preserve">Principio de marca: la IA funciona mejor cuando trabaja como una organización, no como una persona.</w:t>
      </w:r>
    </w:p>
    <w:p>
      <w:r>
        <w:br w:type="page"/>
      </w:r>
    </w:p>
    <w:p>
      <w:pPr>
        <w:spacing w:after="70" w:before="0"/>
      </w:pPr>
      <w:r>
        <w:rPr>
          <w:rFonts w:ascii="Consolas" w:cs="Consolas" w:eastAsia="Consolas" w:hAnsi="Consolas"/>
          <w:b/>
          <w:bCs/>
          <w:color w:val="6C4CFF"/>
          <w:spacing w:val="26"/>
          <w:sz w:val="17"/>
          <w:szCs w:val="17"/>
        </w:rPr>
        <w:t xml:space="preserve">PARTE IV</w:t>
      </w:r>
    </w:p>
    <w:p>
      <w:pPr>
        <w:pStyle w:val="Heading1"/>
        <w:spacing w:after="200" w:before="420"/>
      </w:pPr>
      <w:r>
        <w:rPr>
          <w:b/>
          <w:bCs/>
          <w:color w:val="6C4CFF"/>
          <w:sz w:val="34"/>
          <w:szCs w:val="34"/>
        </w:rPr>
        <w:t xml:space="preserve">04  </w:t>
      </w:r>
      <w:r>
        <w:rPr>
          <w:b/>
          <w:bCs/>
          <w:color w:val="0B0C0F"/>
          <w:sz w:val="34"/>
          <w:szCs w:val="34"/>
        </w:rPr>
        <w:t xml:space="preserve">Modelo de negocio</w:t>
      </w:r>
    </w:p>
    <w:p>
      <w:pPr>
        <w:pStyle w:val="Heading2"/>
        <w:spacing w:after="110" w:before="300"/>
      </w:pPr>
      <w:r>
        <w:rPr>
          <w:b/>
          <w:bCs/>
          <w:color w:val="0B0C0F"/>
          <w:sz w:val="25"/>
          <w:szCs w:val="25"/>
        </w:rPr>
        <w:t xml:space="preserve">Qué hace Vrutal-labs</w:t>
      </w:r>
    </w:p>
    <w:p>
      <w:pPr>
        <w:spacing w:after="150" w:line="300"/>
      </w:pPr>
      <w:r>
        <w:rPr>
          <w:b w:val="false"/>
          <w:bCs w:val="false"/>
          <w:i w:val="false"/>
          <w:iCs w:val="false"/>
          <w:color w:val="1E2128"/>
          <w:sz w:val="21"/>
          <w:szCs w:val="21"/>
        </w:rPr>
        <w:t xml:space="preserve">Vrutal-labs no se define por una sola categoría de negocio. Es, a la vez:</w:t>
      </w:r>
    </w:p>
    <w:p>
      <w:pPr>
        <w:pStyle w:val="ListParagraph"/>
        <w:numPr>
          <w:ilvl w:val="0"/>
          <w:numId w:val="2"/>
        </w:numPr>
        <w:spacing w:after="90" w:line="285"/>
      </w:pPr>
      <w:r>
        <w:rPr>
          <w:b/>
          <w:bCs/>
          <w:color w:val="1E2128"/>
          <w:sz w:val="21"/>
          <w:szCs w:val="21"/>
        </w:rPr>
        <w:t xml:space="preserve">Consultora — auditamos procesos y diseñamos qué partes de una empresa deben rediseñarse con IA.</w:t>
      </w:r>
    </w:p>
    <w:p>
      <w:pPr>
        <w:pStyle w:val="ListParagraph"/>
        <w:numPr>
          <w:ilvl w:val="0"/>
          <w:numId w:val="2"/>
        </w:numPr>
        <w:spacing w:after="90" w:line="285"/>
      </w:pPr>
      <w:r>
        <w:rPr>
          <w:b w:val="false"/>
          <w:bCs w:val="false"/>
          <w:color w:val="1E2128"/>
          <w:sz w:val="21"/>
          <w:szCs w:val="21"/>
        </w:rPr>
        <w:t xml:space="preserve">Proveedora de servicios — branding, reporting, productividad, logística, internacionalización, redes sociales y gestión de comunidad.</w:t>
      </w:r>
    </w:p>
    <w:p>
      <w:pPr>
        <w:pStyle w:val="ListParagraph"/>
        <w:numPr>
          <w:ilvl w:val="0"/>
          <w:numId w:val="2"/>
        </w:numPr>
        <w:spacing w:after="90" w:line="285"/>
      </w:pPr>
      <w:r>
        <w:rPr>
          <w:b w:val="false"/>
          <w:bCs w:val="false"/>
          <w:color w:val="1E2128"/>
          <w:sz w:val="21"/>
          <w:szCs w:val="21"/>
        </w:rPr>
        <w:t xml:space="preserve">Proveedora de empleados agénticos — especialistas de IA contratables por suscripción mensual, que ejecutan trabajo real dentro de la empresa cliente.</w:t>
      </w:r>
    </w:p>
    <w:p>
      <w:pPr>
        <w:pStyle w:val="ListParagraph"/>
        <w:numPr>
          <w:ilvl w:val="0"/>
          <w:numId w:val="2"/>
        </w:numPr>
        <w:spacing w:after="90" w:line="285"/>
      </w:pPr>
      <w:r>
        <w:rPr>
          <w:b w:val="false"/>
          <w:bCs w:val="false"/>
          <w:color w:val="1E2128"/>
          <w:sz w:val="21"/>
          <w:szCs w:val="21"/>
        </w:rPr>
        <w:t xml:space="preserve">Desarrolladora de sistemas — construimos la infraestructura y los flujos que permiten que esos especialistas funcionen de forma fiable dentro de cada negocio.</w:t>
      </w:r>
    </w:p>
    <w:p>
      <w:pPr>
        <w:spacing w:after="150" w:line="300"/>
      </w:pPr>
      <w:r>
        <w:rPr>
          <w:b w:val="false"/>
          <w:bCs w:val="false"/>
          <w:i w:val="false"/>
          <w:iCs w:val="false"/>
          <w:color w:val="1E2128"/>
          <w:sz w:val="21"/>
          <w:szCs w:val="21"/>
        </w:rPr>
        <w:t xml:space="preserve">Hacemos un poco de todo a propósito: la forma en que un cliente concreto escala con IA depende de qué procesos de su negocio son mejorables, no de un catálogo cerrado de servicios.</w:t>
      </w:r>
    </w:p>
    <w:p>
      <w:pPr>
        <w:pStyle w:val="Heading2"/>
        <w:spacing w:after="110" w:before="300"/>
      </w:pPr>
      <w:r>
        <w:rPr>
          <w:b/>
          <w:bCs/>
          <w:color w:val="0B0C0F"/>
          <w:sz w:val="25"/>
          <w:szCs w:val="25"/>
        </w:rPr>
        <w:t xml:space="preserve">Cómo se entrega</w:t>
      </w:r>
    </w:p>
    <w:p>
      <w:pPr>
        <w:spacing w:after="150" w:line="300"/>
      </w:pPr>
      <w:r>
        <w:rPr>
          <w:b w:val="false"/>
          <w:bCs w:val="false"/>
          <w:i w:val="false"/>
          <w:iCs w:val="false"/>
          <w:color w:val="8A8F98"/>
          <w:sz w:val="21"/>
          <w:szCs w:val="21"/>
        </w:rPr>
        <w:t xml:space="preserve">El proceso es el mismo en todos los casos y no admite atajos. Nada se conecta el primer día.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1600"/>
      </w:tblGrid>
      <w:tr>
        <w:trPr>
          <w:tblHeader/>
        </w:trPr>
        <w:tc>
          <w:tcPr>
            <w:tcW w:type="dxa" w:w="24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Fase</w:t>
            </w:r>
          </w:p>
        </w:tc>
        <w:tc>
          <w:tcPr>
            <w:tcW w:type="dxa" w:w="53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Qué ocurre</w:t>
            </w:r>
          </w:p>
        </w:tc>
        <w:tc>
          <w:tcPr>
            <w:tcW w:type="dxa" w:w="16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Duración</w:t>
            </w:r>
          </w:p>
        </w:tc>
      </w:tr>
      <w:tr>
        <w:tc>
          <w:tcPr>
            <w:tcW w:type="dxa" w:w="2400"/>
            <w:shd w:fill="F5F5F2"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01 · Auditoría</w:t>
            </w:r>
          </w:p>
        </w:tc>
        <w:tc>
          <w:tcPr>
            <w:tcW w:type="dxa" w:w="53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Entramos en la operación real y mapeamos dónde se va el tiempo.</w:t>
            </w:r>
          </w:p>
        </w:tc>
        <w:tc>
          <w:tcPr>
            <w:tcW w:type="dxa" w:w="1600"/>
            <w:shd w:fill="F5F5F2" w:color="auto" w:val="clear"/>
            <w:tcMar>
              <w:top w:type="dxa" w:w="110"/>
              <w:left w:type="dxa" w:w="130"/>
              <w:bottom w:type="dxa" w:w="110"/>
              <w:right w:type="dxa" w:w="130"/>
            </w:tcMar>
            <w:vAlign w:val="center"/>
          </w:tcPr>
          <w:p>
            <w:pPr>
              <w:spacing w:after="0"/>
            </w:pPr>
            <w:r>
              <w:rPr>
                <w:rFonts w:ascii="Consolas" w:cs="Consolas" w:eastAsia="Consolas" w:hAnsi="Consolas"/>
                <w:b w:val="false"/>
                <w:bCs w:val="false"/>
                <w:i w:val="false"/>
                <w:iCs w:val="false"/>
                <w:color w:val="1E2128"/>
                <w:sz w:val="19"/>
                <w:szCs w:val="19"/>
              </w:rPr>
              <w:t xml:space="preserve">1–2 semanas</w:t>
            </w:r>
          </w:p>
        </w:tc>
      </w:tr>
      <w:tr>
        <w:tc>
          <w:tcPr>
            <w:tcW w:type="dxa" w:w="2400"/>
            <w:shd w:fill="FFFFFF"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02 · Informe</w:t>
            </w:r>
          </w:p>
        </w:tc>
        <w:tc>
          <w:tcPr>
            <w:tcW w:type="dxa" w:w="53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Qué puede delegarse, qué debe seguir siendo humano y cuánto vale. Por escrito.</w:t>
            </w:r>
          </w:p>
        </w:tc>
        <w:tc>
          <w:tcPr>
            <w:tcW w:type="dxa" w:w="1600"/>
            <w:shd w:fill="FFFFFF" w:color="auto" w:val="clear"/>
            <w:tcMar>
              <w:top w:type="dxa" w:w="110"/>
              <w:left w:type="dxa" w:w="130"/>
              <w:bottom w:type="dxa" w:w="110"/>
              <w:right w:type="dxa" w:w="130"/>
            </w:tcMar>
            <w:vAlign w:val="center"/>
          </w:tcPr>
          <w:p>
            <w:pPr>
              <w:spacing w:after="0"/>
            </w:pPr>
            <w:r>
              <w:rPr>
                <w:rFonts w:ascii="Consolas" w:cs="Consolas" w:eastAsia="Consolas" w:hAnsi="Consolas"/>
                <w:b w:val="false"/>
                <w:bCs w:val="false"/>
                <w:i w:val="false"/>
                <w:iCs w:val="false"/>
                <w:color w:val="1E2128"/>
                <w:sz w:val="19"/>
                <w:szCs w:val="19"/>
              </w:rPr>
              <w:t xml:space="preserve">Entregable</w:t>
            </w:r>
          </w:p>
        </w:tc>
      </w:tr>
      <w:tr>
        <w:tc>
          <w:tcPr>
            <w:tcW w:type="dxa" w:w="2400"/>
            <w:shd w:fill="F5F5F2"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03 · Diseño</w:t>
            </w:r>
          </w:p>
        </w:tc>
        <w:tc>
          <w:tcPr>
            <w:tcW w:type="dxa" w:w="53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El equipo de especialistas: roles, límites de decisión y cuándo entra una persona.</w:t>
            </w:r>
          </w:p>
        </w:tc>
        <w:tc>
          <w:tcPr>
            <w:tcW w:type="dxa" w:w="1600"/>
            <w:shd w:fill="F5F5F2" w:color="auto" w:val="clear"/>
            <w:tcMar>
              <w:top w:type="dxa" w:w="110"/>
              <w:left w:type="dxa" w:w="130"/>
              <w:bottom w:type="dxa" w:w="110"/>
              <w:right w:type="dxa" w:w="130"/>
            </w:tcMar>
            <w:vAlign w:val="center"/>
          </w:tcPr>
          <w:p>
            <w:pPr>
              <w:spacing w:after="0"/>
            </w:pPr>
            <w:r>
              <w:rPr>
                <w:rFonts w:ascii="Consolas" w:cs="Consolas" w:eastAsia="Consolas" w:hAnsi="Consolas"/>
                <w:b w:val="false"/>
                <w:bCs w:val="false"/>
                <w:i w:val="false"/>
                <w:iCs w:val="false"/>
                <w:color w:val="1E2128"/>
                <w:sz w:val="19"/>
                <w:szCs w:val="19"/>
              </w:rPr>
              <w:t xml:space="preserve">Planificación</w:t>
            </w:r>
          </w:p>
        </w:tc>
      </w:tr>
      <w:tr>
        <w:tc>
          <w:tcPr>
            <w:tcW w:type="dxa" w:w="2400"/>
            <w:shd w:fill="FFFFFF"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04 · Testeo</w:t>
            </w:r>
          </w:p>
        </w:tc>
        <w:tc>
          <w:tcPr>
            <w:tcW w:type="dxa" w:w="53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Ejecución en paralelo contra casos reales. Nada entra en producción sin supervisión.</w:t>
            </w:r>
          </w:p>
        </w:tc>
        <w:tc>
          <w:tcPr>
            <w:tcW w:type="dxa" w:w="1600"/>
            <w:shd w:fill="FFFFFF" w:color="auto" w:val="clear"/>
            <w:tcMar>
              <w:top w:type="dxa" w:w="110"/>
              <w:left w:type="dxa" w:w="130"/>
              <w:bottom w:type="dxa" w:w="110"/>
              <w:right w:type="dxa" w:w="130"/>
            </w:tcMar>
            <w:vAlign w:val="center"/>
          </w:tcPr>
          <w:p>
            <w:pPr>
              <w:spacing w:after="0"/>
            </w:pPr>
            <w:r>
              <w:rPr>
                <w:rFonts w:ascii="Consolas" w:cs="Consolas" w:eastAsia="Consolas" w:hAnsi="Consolas"/>
                <w:b w:val="false"/>
                <w:bCs w:val="false"/>
                <w:i w:val="false"/>
                <w:iCs w:val="false"/>
                <w:color w:val="1E2128"/>
                <w:sz w:val="19"/>
                <w:szCs w:val="19"/>
              </w:rPr>
              <w:t xml:space="preserve">Controlado</w:t>
            </w:r>
          </w:p>
        </w:tc>
      </w:tr>
      <w:tr>
        <w:tc>
          <w:tcPr>
            <w:tcW w:type="dxa" w:w="2400"/>
            <w:shd w:fill="F5F5F2"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05 · Despliegue y evolución</w:t>
            </w:r>
          </w:p>
        </w:tc>
        <w:tc>
          <w:tcPr>
            <w:tcW w:type="dxa" w:w="53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Un rol cada vez. Medido, corregido, ampliado.</w:t>
            </w:r>
          </w:p>
        </w:tc>
        <w:tc>
          <w:tcPr>
            <w:tcW w:type="dxa" w:w="1600"/>
            <w:shd w:fill="F5F5F2" w:color="auto" w:val="clear"/>
            <w:tcMar>
              <w:top w:type="dxa" w:w="110"/>
              <w:left w:type="dxa" w:w="130"/>
              <w:bottom w:type="dxa" w:w="110"/>
              <w:right w:type="dxa" w:w="130"/>
            </w:tcMar>
            <w:vAlign w:val="center"/>
          </w:tcPr>
          <w:p>
            <w:pPr>
              <w:spacing w:after="0"/>
            </w:pPr>
            <w:r>
              <w:rPr>
                <w:rFonts w:ascii="Consolas" w:cs="Consolas" w:eastAsia="Consolas" w:hAnsi="Consolas"/>
                <w:b w:val="false"/>
                <w:bCs w:val="false"/>
                <w:i w:val="false"/>
                <w:iCs w:val="false"/>
                <w:color w:val="1E2128"/>
                <w:sz w:val="19"/>
                <w:szCs w:val="19"/>
              </w:rPr>
              <w:t xml:space="preserve">Continuo</w:t>
            </w:r>
          </w:p>
        </w:tc>
      </w:tr>
    </w:tbl>
    <w:p>
      <w:pPr>
        <w:spacing w:before="200"/>
      </w:pPr>
    </w:p>
    <w:p>
      <w:pPr>
        <w:pStyle w:val="ListParagraph"/>
        <w:numPr>
          <w:ilvl w:val="0"/>
          <w:numId w:val="2"/>
        </w:numPr>
        <w:spacing w:after="90" w:line="285"/>
      </w:pPr>
      <w:r>
        <w:rPr>
          <w:b/>
          <w:bCs/>
          <w:color w:val="1E2128"/>
          <w:sz w:val="21"/>
          <w:szCs w:val="21"/>
        </w:rPr>
        <w:t xml:space="preserve">Se empieza pequeño a propósito: el primer especialista entra en producción antes de que el resto esté diseñado. El cliente lo ve funcionando antes de comprometerse más.</w:t>
      </w:r>
    </w:p>
    <w:p>
      <w:pPr>
        <w:pStyle w:val="ListParagraph"/>
        <w:numPr>
          <w:ilvl w:val="0"/>
          <w:numId w:val="2"/>
        </w:numPr>
        <w:spacing w:after="90" w:line="285"/>
      </w:pPr>
      <w:r>
        <w:rPr>
          <w:b w:val="false"/>
          <w:bCs w:val="false"/>
          <w:color w:val="1E2128"/>
          <w:sz w:val="21"/>
          <w:szCs w:val="21"/>
        </w:rPr>
        <w:t xml:space="preserve">No sustituimos el stack existente. Construimos alrededor de las herramientas que la empresa ya usa.</w:t>
      </w:r>
    </w:p>
    <w:p>
      <w:r>
        <w:br w:type="page"/>
      </w:r>
    </w:p>
    <w:p>
      <w:pPr>
        <w:pStyle w:val="Heading2"/>
        <w:spacing w:after="110" w:before="300"/>
      </w:pPr>
      <w:r>
        <w:rPr>
          <w:b/>
          <w:bCs/>
          <w:color w:val="0B0C0F"/>
          <w:sz w:val="25"/>
          <w:szCs w:val="25"/>
        </w:rPr>
        <w:t xml:space="preserve">Modelo de precios: agentes como servicio</w:t>
      </w:r>
    </w:p>
    <w:p>
      <w:pPr>
        <w:spacing w:after="150" w:line="300"/>
      </w:pPr>
      <w:r>
        <w:rPr>
          <w:b w:val="false"/>
          <w:bCs w:val="false"/>
          <w:i w:val="false"/>
          <w:iCs w:val="false"/>
          <w:color w:val="1E2128"/>
          <w:sz w:val="21"/>
          <w:szCs w:val="21"/>
        </w:rPr>
        <w:t xml:space="preserve">Cada especialista o rol representa un coste mensual fijo y predecible, comparable al de un puesto de trabajo pero sin las cargas de estructura de una contratación tradicional. Ejemplos ilustrativos del modelo:</w:t>
      </w:r>
    </w:p>
    <w:p>
      <w:pPr>
        <w:pStyle w:val="ListParagraph"/>
        <w:numPr>
          <w:ilvl w:val="0"/>
          <w:numId w:val="2"/>
        </w:numPr>
        <w:spacing w:after="90" w:line="285"/>
      </w:pPr>
      <w:r>
        <w:rPr>
          <w:b/>
          <w:bCs/>
          <w:color w:val="1E2128"/>
          <w:sz w:val="21"/>
          <w:szCs w:val="21"/>
        </w:rPr>
        <w:t xml:space="preserve">Asistente de marketing — SEO, SEM, análisis de pricing de competencia y recomendaciones.</w:t>
      </w:r>
    </w:p>
    <w:p>
      <w:pPr>
        <w:pStyle w:val="ListParagraph"/>
        <w:numPr>
          <w:ilvl w:val="0"/>
          <w:numId w:val="2"/>
        </w:numPr>
        <w:spacing w:after="90" w:line="285"/>
      </w:pPr>
      <w:r>
        <w:rPr>
          <w:b w:val="false"/>
          <w:bCs w:val="false"/>
          <w:color w:val="1E2128"/>
          <w:sz w:val="21"/>
          <w:szCs w:val="21"/>
        </w:rPr>
        <w:t xml:space="preserve">Agente de CRM — creación y optimización continua.</w:t>
      </w:r>
    </w:p>
    <w:p>
      <w:pPr>
        <w:pStyle w:val="ListParagraph"/>
        <w:numPr>
          <w:ilvl w:val="0"/>
          <w:numId w:val="2"/>
        </w:numPr>
        <w:spacing w:after="90" w:line="285"/>
      </w:pPr>
      <w:r>
        <w:rPr>
          <w:b w:val="false"/>
          <w:bCs w:val="false"/>
          <w:color w:val="1E2128"/>
          <w:sz w:val="21"/>
          <w:szCs w:val="21"/>
        </w:rPr>
        <w:t xml:space="preserve">Base de conocimiento interna — la «Wikipedia» del negocio del cliente, entrenada con su propia información.</w:t>
      </w:r>
    </w:p>
    <w:p>
      <w:pPr>
        <w:spacing w:after="150" w:line="300"/>
      </w:pPr>
      <w:r>
        <w:rPr>
          <w:b w:val="false"/>
          <w:bCs w:val="false"/>
          <w:i w:val="false"/>
          <w:iCs w:val="false"/>
          <w:color w:val="1E2128"/>
          <w:sz w:val="21"/>
          <w:szCs w:val="21"/>
        </w:rPr>
        <w:t xml:space="preserve">A estos costes de servicio se suman los de infraestructura, refacturados con gestión: cada cliente opera sobre infraestructura gestionada por Vrutal, compartida al principio y dedicada cuando su volumen lo justifica. El conocimiento privado y, en su caso, un modelo propio pueden residir en casa del cliente cuando el nivel de control y privacidad lo requiera; la orquestación y los flujos, propiedad de Vrutal, no. El detalle vive en LAB 08.</w:t>
      </w:r>
    </w:p>
    <w:p>
      <w:pPr>
        <w:spacing w:after="150" w:line="300"/>
      </w:pPr>
      <w:r>
        <w:rPr>
          <w:b w:val="false"/>
          <w:bCs w:val="false"/>
          <w:i/>
          <w:iCs/>
          <w:color w:val="8A8F98"/>
          <w:sz w:val="21"/>
          <w:szCs w:val="21"/>
        </w:rPr>
        <w:t xml:space="preserve">La tabla de precios concreta queda pendiente de definición. Corresponde a LAB 13 (Finance) y LAB 10 (Sales), no a este documento.</w:t>
      </w:r>
    </w:p>
    <w:p>
      <w:pPr>
        <w:spacing w:before="240"/>
      </w:pPr>
    </w:p>
    <w:p>
      <w:pPr>
        <w:pStyle w:val="Heading2"/>
        <w:spacing w:after="110" w:before="300"/>
      </w:pPr>
      <w:r>
        <w:rPr>
          <w:b/>
          <w:bCs/>
          <w:color w:val="0B0C0F"/>
          <w:sz w:val="25"/>
          <w:szCs w:val="25"/>
        </w:rPr>
        <w:t xml:space="preserve">Cliente objetivo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Criterio</w:t>
            </w:r>
          </w:p>
        </w:tc>
        <w:tc>
          <w:tcPr>
            <w:tcW w:type="dxa" w:w="7100"/>
            <w:shd w:fill="0B0C0F" w:color="auto" w:val="clear"/>
            <w:tcMar>
              <w:top w:type="dxa" w:w="110"/>
              <w:left w:type="dxa" w:w="130"/>
              <w:bottom w:type="dxa" w:w="110"/>
              <w:right w:type="dxa" w:w="130"/>
            </w:tcMar>
            <w:vAlign w:val="center"/>
          </w:tcPr>
          <w:p>
            <w:pPr>
              <w:spacing w:after="0"/>
            </w:pPr>
            <w:r>
              <w:rPr>
                <w:b/>
                <w:bCs/>
                <w:i w:val="false"/>
                <w:iCs w:val="false"/>
                <w:color w:val="FFFFFF"/>
                <w:sz w:val="18"/>
                <w:szCs w:val="18"/>
              </w:rPr>
              <w:t xml:space="preserve">Definición</w:t>
            </w:r>
          </w:p>
        </w:tc>
      </w:tr>
      <w:tr>
        <w:tc>
          <w:tcPr>
            <w:tcW w:type="dxa" w:w="2200"/>
            <w:shd w:fill="F5F5F2"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Tamaño</w:t>
            </w:r>
          </w:p>
        </w:tc>
        <w:tc>
          <w:tcPr>
            <w:tcW w:type="dxa" w:w="71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Menos de 50 empleados</w:t>
            </w:r>
          </w:p>
        </w:tc>
      </w:tr>
      <w:tr>
        <w:tc>
          <w:tcPr>
            <w:tcW w:type="dxa" w:w="2200"/>
            <w:shd w:fill="FFFFFF"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Facturación</w:t>
            </w:r>
          </w:p>
        </w:tc>
        <w:tc>
          <w:tcPr>
            <w:tcW w:type="dxa" w:w="71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Menos de 40 millones de euros anuales</w:t>
            </w:r>
          </w:p>
        </w:tc>
      </w:tr>
      <w:tr>
        <w:tc>
          <w:tcPr>
            <w:tcW w:type="dxa" w:w="2200"/>
            <w:shd w:fill="F5F5F2"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Industria</w:t>
            </w:r>
          </w:p>
        </w:tc>
        <w:tc>
          <w:tcPr>
            <w:tcW w:type="dxa" w:w="71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Todas. El problema es estructural, no sectorial.</w:t>
            </w:r>
          </w:p>
        </w:tc>
      </w:tr>
      <w:tr>
        <w:tc>
          <w:tcPr>
            <w:tcW w:type="dxa" w:w="2200"/>
            <w:shd w:fill="FFFFFF"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Interlocutor</w:t>
            </w:r>
          </w:p>
        </w:tc>
        <w:tc>
          <w:tcPr>
            <w:tcW w:type="dxa" w:w="7100"/>
            <w:shd w:fill="FFFFFF"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CEO o propietario. No técnico. Sin tiempo. Escéptico por defecto.</w:t>
            </w:r>
          </w:p>
        </w:tc>
      </w:tr>
      <w:tr>
        <w:tc>
          <w:tcPr>
            <w:tcW w:type="dxa" w:w="2200"/>
            <w:shd w:fill="F5F5F2" w:color="auto" w:val="clear"/>
            <w:tcMar>
              <w:top w:type="dxa" w:w="110"/>
              <w:left w:type="dxa" w:w="130"/>
              <w:bottom w:type="dxa" w:w="110"/>
              <w:right w:type="dxa" w:w="130"/>
            </w:tcMar>
            <w:vAlign w:val="center"/>
          </w:tcPr>
          <w:p>
            <w:pPr>
              <w:spacing w:after="0"/>
            </w:pPr>
            <w:r>
              <w:rPr>
                <w:b/>
                <w:bCs/>
                <w:i w:val="false"/>
                <w:iCs w:val="false"/>
                <w:color w:val="1E2128"/>
                <w:sz w:val="19"/>
                <w:szCs w:val="19"/>
              </w:rPr>
              <w:t xml:space="preserve">Señal de encaje</w:t>
            </w:r>
          </w:p>
        </w:tc>
        <w:tc>
          <w:tcPr>
            <w:tcW w:type="dxa" w:w="7100"/>
            <w:shd w:fill="F5F5F2" w:color="auto" w:val="clear"/>
            <w:tcMar>
              <w:top w:type="dxa" w:w="110"/>
              <w:left w:type="dxa" w:w="130"/>
              <w:bottom w:type="dxa" w:w="110"/>
              <w:right w:type="dxa" w:w="130"/>
            </w:tcMar>
            <w:vAlign w:val="center"/>
          </w:tcPr>
          <w:p>
            <w:pPr>
              <w:spacing w:after="0"/>
            </w:pPr>
            <w:r>
              <w:rPr>
                <w:b w:val="false"/>
                <w:bCs w:val="false"/>
                <w:i w:val="false"/>
                <w:iCs w:val="false"/>
                <w:color w:val="1E2128"/>
                <w:sz w:val="19"/>
                <w:szCs w:val="19"/>
              </w:rPr>
              <w:t xml:space="preserve">Roles especializados que la empresa necesita pero no puede justificar como contratación.</w:t>
            </w:r>
          </w:p>
        </w:tc>
      </w:tr>
    </w:tbl>
    <w:p>
      <w:r>
        <w:br w:type="page"/>
      </w:r>
    </w:p>
    <w:p>
      <w:pPr>
        <w:spacing w:after="70" w:before="0"/>
      </w:pPr>
      <w:r>
        <w:rPr>
          <w:rFonts w:ascii="Consolas" w:cs="Consolas" w:eastAsia="Consolas" w:hAnsi="Consolas"/>
          <w:b/>
          <w:bCs/>
          <w:color w:val="6C4CFF"/>
          <w:spacing w:val="26"/>
          <w:sz w:val="17"/>
          <w:szCs w:val="17"/>
        </w:rPr>
        <w:t xml:space="preserve">PARTE V</w:t>
      </w:r>
    </w:p>
    <w:p>
      <w:pPr>
        <w:pStyle w:val="Heading1"/>
        <w:spacing w:after="200" w:before="420"/>
      </w:pPr>
      <w:r>
        <w:rPr>
          <w:b/>
          <w:bCs/>
          <w:color w:val="6C4CFF"/>
          <w:sz w:val="34"/>
          <w:szCs w:val="34"/>
        </w:rPr>
        <w:t xml:space="preserve">05  </w:t>
      </w:r>
      <w:r>
        <w:rPr>
          <w:b/>
          <w:bCs/>
          <w:color w:val="0B0C0F"/>
          <w:sz w:val="34"/>
          <w:szCs w:val="34"/>
        </w:rPr>
        <w:t xml:space="preserve">Arquitectura del conocimiento: VRUTAL OS</w:t>
      </w:r>
    </w:p>
    <w:p>
      <w:pPr>
        <w:spacing w:after="150" w:line="300"/>
      </w:pPr>
      <w:r>
        <w:rPr>
          <w:b w:val="false"/>
          <w:bCs w:val="false"/>
          <w:i w:val="false"/>
          <w:iCs w:val="false"/>
          <w:color w:val="1E2128"/>
          <w:sz w:val="21"/>
          <w:szCs w:val="21"/>
        </w:rPr>
        <w:t xml:space="preserve">La arquitectura documental completa —los dieciséis laboratorios, su historia y el ciclo del conocimiento— vive en LAB 00 · OS, el índice maestro del sistema.</w:t>
      </w:r>
    </w:p>
    <w:p>
      <w:pPr>
        <w:spacing w:after="70" w:before="0"/>
      </w:pPr>
      <w:r>
        <w:rPr>
          <w:rFonts w:ascii="Consolas" w:cs="Consolas" w:eastAsia="Consolas" w:hAnsi="Consolas"/>
          <w:b/>
          <w:bCs/>
          <w:color w:val="6C4CFF"/>
          <w:spacing w:val="26"/>
          <w:sz w:val="17"/>
          <w:szCs w:val="17"/>
        </w:rPr>
        <w:t xml:space="preserve">PARTE VI</w:t>
      </w:r>
    </w:p>
    <w:p>
      <w:pPr>
        <w:pStyle w:val="Heading1"/>
        <w:spacing w:after="200" w:before="420"/>
      </w:pPr>
      <w:r>
        <w:rPr>
          <w:b/>
          <w:bCs/>
          <w:color w:val="6C4CFF"/>
          <w:sz w:val="34"/>
          <w:szCs w:val="34"/>
        </w:rPr>
        <w:t xml:space="preserve">06  </w:t>
      </w:r>
      <w:r>
        <w:rPr>
          <w:b/>
          <w:bCs/>
          <w:color w:val="0B0C0F"/>
          <w:sz w:val="34"/>
          <w:szCs w:val="34"/>
        </w:rPr>
        <w:t xml:space="preserve">El ecosistema de especialistas</w:t>
      </w:r>
    </w:p>
    <w:p>
      <w:pPr>
        <w:spacing w:after="150" w:line="300"/>
      </w:pPr>
      <w:r>
        <w:rPr>
          <w:b w:val="false"/>
          <w:bCs w:val="false"/>
          <w:i w:val="false"/>
          <w:iCs w:val="false"/>
          <w:color w:val="1E2128"/>
          <w:sz w:val="21"/>
          <w:szCs w:val="21"/>
        </w:rPr>
        <w:t xml:space="preserve">El detalle completo vive en LAB 07 (Agents) y LAB 11 (Marketing). Este documento resume su estructura como primer caso de aplicación de los principios anteriores.</w:t>
      </w:r>
    </w:p>
    <w:p>
      <w:pPr>
        <w:pStyle w:val="ListParagraph"/>
        <w:numPr>
          <w:ilvl w:val="0"/>
          <w:numId w:val="2"/>
        </w:numPr>
        <w:spacing w:after="90" w:line="285"/>
      </w:pPr>
      <w:r>
        <w:rPr>
          <w:b/>
          <w:bCs/>
          <w:color w:val="1E2128"/>
          <w:sz w:val="21"/>
          <w:szCs w:val="21"/>
        </w:rPr>
        <w:t xml:space="preserve">Dirección: Director de Marketing Agéntico.</w:t>
      </w:r>
    </w:p>
    <w:p>
      <w:pPr>
        <w:pStyle w:val="ListParagraph"/>
        <w:numPr>
          <w:ilvl w:val="0"/>
          <w:numId w:val="2"/>
        </w:numPr>
        <w:spacing w:after="90" w:line="285"/>
      </w:pPr>
      <w:r>
        <w:rPr>
          <w:b w:val="false"/>
          <w:bCs w:val="false"/>
          <w:color w:val="1E2128"/>
          <w:sz w:val="21"/>
          <w:szCs w:val="21"/>
        </w:rPr>
        <w:t xml:space="preserve">Coordinación: Project Manager Agéntico.</w:t>
      </w:r>
    </w:p>
    <w:p>
      <w:pPr>
        <w:pStyle w:val="ListParagraph"/>
        <w:numPr>
          <w:ilvl w:val="0"/>
          <w:numId w:val="2"/>
        </w:numPr>
        <w:spacing w:after="90" w:line="285"/>
      </w:pPr>
      <w:r>
        <w:rPr>
          <w:b w:val="false"/>
          <w:bCs w:val="false"/>
          <w:color w:val="1E2128"/>
          <w:sz w:val="21"/>
          <w:szCs w:val="21"/>
        </w:rPr>
        <w:t xml:space="preserve">Managers de línea: Adquisición, Retención/CRM, Trade Marketing.</w:t>
      </w:r>
    </w:p>
    <w:p>
      <w:pPr>
        <w:pStyle w:val="ListParagraph"/>
        <w:numPr>
          <w:ilvl w:val="0"/>
          <w:numId w:val="2"/>
        </w:numPr>
        <w:spacing w:after="90" w:line="285"/>
      </w:pPr>
      <w:r>
        <w:rPr>
          <w:b w:val="false"/>
          <w:bCs w:val="false"/>
          <w:color w:val="1E2128"/>
          <w:sz w:val="21"/>
          <w:szCs w:val="21"/>
        </w:rPr>
        <w:t xml:space="preserve">Ejecución: especialistas de SEO, SEM, Data (CRM/ERP), Email/Loyalty, Promociones/PDV, Distribución/Trade Analytics.</w:t>
      </w:r>
    </w:p>
    <w:p>
      <w:pPr>
        <w:pStyle w:val="ListParagraph"/>
        <w:numPr>
          <w:ilvl w:val="0"/>
          <w:numId w:val="2"/>
        </w:numPr>
        <w:spacing w:after="90" w:line="285"/>
      </w:pPr>
      <w:r>
        <w:rPr>
          <w:b w:val="false"/>
          <w:bCs w:val="false"/>
          <w:color w:val="1E2128"/>
          <w:sz w:val="21"/>
          <w:szCs w:val="21"/>
        </w:rPr>
        <w:t xml:space="preserve">Transversal: Agente de Documentación y Reporting, que consolida entregables finales.</w:t>
      </w:r>
    </w:p>
    <w:p>
      <w:pPr>
        <w:spacing w:before="220"/>
      </w:pPr>
    </w:p>
    <w:p>
      <w:pPr>
        <w:pStyle w:val="Heading2"/>
        <w:spacing w:after="110" w:before="300"/>
      </w:pPr>
      <w:r>
        <w:rPr>
          <w:b/>
          <w:bCs/>
          <w:color w:val="0B0C0F"/>
          <w:sz w:val="25"/>
          <w:szCs w:val="25"/>
        </w:rPr>
        <w:t xml:space="preserve">Principio de asignación de modelo</w:t>
      </w:r>
    </w:p>
    <w:p>
      <w:pPr>
        <w:pBdr>
          <w:left w:val="single" w:color="6C4CFF" w:sz="22" w:space="14"/>
        </w:pBdr>
        <w:spacing w:after="120" w:before="60" w:line="320"/>
        <w:ind w:left="340"/>
      </w:pPr>
      <w:r>
        <w:rPr>
          <w:i/>
          <w:iCs/>
          <w:color w:val="0B0C0F"/>
          <w:sz w:val="24"/>
          <w:szCs w:val="24"/>
        </w:rPr>
        <w:t xml:space="preserve">El coste del modelo de IA usado por cada especialista es proporcional al riesgo y al coste de un posible error, no al prestigio del modelo.</w:t>
      </w:r>
    </w:p>
    <w:p>
      <w:pPr>
        <w:spacing w:after="150" w:line="300"/>
      </w:pPr>
      <w:r>
        <w:rPr>
          <w:b w:val="false"/>
          <w:bCs w:val="false"/>
          <w:i w:val="false"/>
          <w:iCs w:val="false"/>
          <w:color w:val="1E2128"/>
          <w:sz w:val="21"/>
          <w:szCs w:val="21"/>
        </w:rPr>
        <w:t xml:space="preserve">Un agente que toca presupuesto real de SEM siempre corre en un modelo de mayor capacidad que uno cuyos errores son baratos y reversibles. Esta regla protege dos cosas a la vez: el dinero del cliente y el margen de Vrutal-labs.</w:t>
      </w:r>
    </w:p>
    <w:p>
      <w:pPr>
        <w:spacing w:before="240"/>
      </w:pPr>
    </w:p>
    <w:p>
      <w:pPr>
        <w:pStyle w:val="Heading2"/>
        <w:spacing w:after="110" w:before="300"/>
      </w:pPr>
      <w:r>
        <w:rPr>
          <w:b/>
          <w:bCs/>
          <w:color w:val="0B0C0F"/>
          <w:sz w:val="25"/>
          <w:szCs w:val="25"/>
        </w:rPr>
        <w:t xml:space="preserve">Nomenclatura</w:t>
      </w:r>
    </w:p>
    <w:p>
      <w:pPr>
        <w:spacing w:after="150" w:line="300"/>
      </w:pPr>
      <w:r>
        <w:rPr>
          <w:b/>
          <w:bCs/>
          <w:i w:val="false"/>
          <w:iCs w:val="false"/>
          <w:color w:val="1E2128"/>
          <w:sz w:val="21"/>
          <w:szCs w:val="21"/>
        </w:rPr>
        <w:t xml:space="preserve">Internamente y de cara al cliente decimos «especialista», no «bot» ni «asistente» ni «herramienta». La palabra importa porque define la expectativa: un especialista tiene un rol, un alcance de decisión y un lugar en el organigrama. Una herramienta, no.</w:t>
      </w:r>
    </w:p>
    <w:p>
      <w:r>
        <w:br w:type="page"/>
      </w:r>
    </w:p>
    <w:p>
      <w:pPr>
        <w:spacing w:before="34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none" w:color="FFFFFF" w:sz="0"/>
              <w:left w:val="none" w:color="FFFFFF" w:sz="0"/>
              <w:bottom w:val="none" w:color="FFFFFF" w:sz="0"/>
              <w:right w:val="none" w:color="FFFFFF" w:sz="0"/>
            </w:tcBorders>
            <w:shd w:fill="0B0C0F" w:color="auto" w:val="clear"/>
            <w:tcMar>
              <w:top w:type="dxa" w:w="330"/>
              <w:left w:type="dxa" w:w="330"/>
              <w:bottom w:type="dxa" w:w="330"/>
              <w:right w:type="dxa" w:w="330"/>
            </w:tcMar>
          </w:tcPr>
          <w:p>
            <w:pPr>
              <w:spacing w:after="130" w:line="300"/>
            </w:pPr>
            <w:r>
              <w:rPr>
                <w:b/>
                <w:bCs/>
                <w:color w:val="FFFFFF"/>
                <w:sz w:val="22"/>
                <w:szCs w:val="22"/>
              </w:rPr>
              <w:t xml:space="preserve">Este documento es v0.9.</w:t>
            </w:r>
          </w:p>
          <w:p>
            <w:pPr>
              <w:spacing w:after="130" w:line="300"/>
            </w:pPr>
            <w:r>
              <w:rPr>
                <w:b/>
                <w:bCs/>
                <w:color w:val="FFFFFF"/>
                <w:sz w:val="22"/>
                <w:szCs w:val="22"/>
              </w:rPr>
              <w:t xml:space="preserve">Cada cambio futuro debe registrarse como una nueva versión,</w:t>
            </w:r>
          </w:p>
          <w:p>
            <w:pPr>
              <w:spacing w:after="0" w:line="300"/>
            </w:pPr>
            <w:r>
              <w:rPr>
                <w:b/>
                <w:bCs/>
                <w:color w:val="FFFFFF"/>
                <w:sz w:val="22"/>
                <w:szCs w:val="22"/>
              </w:rPr>
              <w:t xml:space="preserve">nunca como una sobrescritura silenciosa.</w:t>
            </w:r>
          </w:p>
        </w:tc>
      </w:tr>
    </w:tbl>
    <w:sectPr>
      <w:headerReference w:type="default" r:id="rId7"/>
      <w:footerReference w:type="default" r:id="rId8"/>
      <w:pgSz w:w="11906" w:h="16838" w:orient="portrait"/>
      <w:pgMar w:top="12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onsolas" w:cs="Consolas" w:eastAsia="Consolas" w:hAnsi="Consolas"/>
        <w:color w:val="8A8F98"/>
        <w:sz w:val="15"/>
        <w:szCs w:val="15"/>
      </w:rPr>
      <w:t xml:space="preserve">Building Intelligent Companies.</w:t>
    </w:r>
    <w:r>
      <w:rPr>
        <w:sz w:val="15"/>
        <w:szCs w:val="15"/>
      </w:rPr>
      <w:t xml:space="preserve">	</w:t>
    </w:r>
    <w:r>
      <w:rPr>
        <w:rFonts w:ascii="Consolas" w:cs="Consolas" w:eastAsia="Consolas" w:hAnsi="Consolas"/>
        <w:b/>
        <w:bCs/>
        <w:color w:val="0B0C0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4" w:sz="4" w:space="6"/>
      </w:pBdr>
      <w:tabs>
        <w:tab w:val="right" w:pos="9026"/>
      </w:tabs>
      <w:spacing w:after="60"/>
    </w:pPr>
    <w:r>
      <w:rPr>
        <w:rFonts w:ascii="Consolas" w:cs="Consolas" w:eastAsia="Consolas" w:hAnsi="Consolas"/>
        <w:b/>
        <w:bCs/>
        <w:color w:val="0B0C0F"/>
        <w:spacing w:val="20"/>
        <w:sz w:val="15"/>
        <w:szCs w:val="15"/>
      </w:rPr>
      <w:t xml:space="preserve">VRUTAL-LABS</w:t>
    </w:r>
    <w:r>
      <w:rPr>
        <w:rFonts w:ascii="Consolas" w:cs="Consolas" w:eastAsia="Consolas" w:hAnsi="Consolas"/>
        <w:color w:val="8A8F98"/>
        <w:sz w:val="15"/>
        <w:szCs w:val="15"/>
      </w:rPr>
      <w:t xml:space="preserve">	Documento Fundacional · v0.9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1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20a3cd1689f802231b51a97934e6ae901f5254.png"/><Relationship Id="rId10" Type="http://schemas.openxmlformats.org/officeDocument/2006/relationships/image" Target="media/75743fe0e95c94efb7e74c14e544d3d2d6f5e16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2026-08-10T20:03:27.574Z</dcterms:created>
  <dcterms:modified xsi:type="dcterms:W3CDTF">2026-08-10T20:03:27.575Z</dcterms:modified>
</cp:coreProperties>
</file>

<file path=docProps/custom.xml><?xml version="1.0" encoding="utf-8"?>
<Properties xmlns="http://schemas.openxmlformats.org/officeDocument/2006/custom-properties" xmlns:vt="http://schemas.openxmlformats.org/officeDocument/2006/docPropsVTypes"/>
</file>