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7E28A" w14:textId="77777777" w:rsidR="00A80352" w:rsidRDefault="00A80352">
      <w:pPr>
        <w:spacing w:after="2200"/>
      </w:pPr>
    </w:p>
    <w:p w14:paraId="34AA8D11" w14:textId="77777777" w:rsidR="00A80352" w:rsidRDefault="00000000">
      <w:r>
        <w:rPr>
          <w:rFonts w:ascii="Inter" w:eastAsia="Inter" w:hAnsi="Inter" w:cs="Inter"/>
          <w:b/>
          <w:bCs/>
          <w:color w:val="8A8F98"/>
          <w:sz w:val="26"/>
          <w:szCs w:val="26"/>
        </w:rPr>
        <w:t>VRUTAL OS</w:t>
      </w:r>
    </w:p>
    <w:p w14:paraId="0DF2A337" w14:textId="77777777" w:rsidR="00A80352" w:rsidRDefault="00000000">
      <w:pPr>
        <w:spacing w:before="120"/>
      </w:pPr>
      <w:r>
        <w:rPr>
          <w:rFonts w:ascii="Inter" w:eastAsia="Inter" w:hAnsi="Inter" w:cs="Inter"/>
          <w:b/>
          <w:bCs/>
          <w:color w:val="0B0C0F"/>
          <w:sz w:val="52"/>
          <w:szCs w:val="52"/>
        </w:rPr>
        <w:t>LAB 05 · PHILOSOPHY</w:t>
      </w:r>
    </w:p>
    <w:p w14:paraId="306C26E2" w14:textId="77777777" w:rsidR="00A80352" w:rsidRDefault="00000000">
      <w:pPr>
        <w:spacing w:before="160" w:after="60"/>
      </w:pPr>
      <w:r>
        <w:rPr>
          <w:rFonts w:ascii="Inter" w:eastAsia="Inter" w:hAnsi="Inter" w:cs="Inter"/>
          <w:b/>
          <w:bCs/>
          <w:color w:val="6C4CFF"/>
          <w:sz w:val="32"/>
          <w:szCs w:val="32"/>
        </w:rPr>
        <w:t>El Laboratorio de Ideas</w:t>
      </w:r>
    </w:p>
    <w:p w14:paraId="401C84E4" w14:textId="77777777" w:rsidR="00A80352" w:rsidRDefault="00000000">
      <w:pPr>
        <w:spacing w:after="800"/>
      </w:pPr>
      <w:r>
        <w:rPr>
          <w:rFonts w:ascii="Inter" w:eastAsia="Inter" w:hAnsi="Inter" w:cs="Inter"/>
          <w:i/>
          <w:iCs/>
          <w:color w:val="6C4CFF"/>
          <w:sz w:val="24"/>
          <w:szCs w:val="24"/>
        </w:rPr>
        <w:t>Los conceptos que hasta hoy solo estaban nombrados</w:t>
      </w:r>
    </w:p>
    <w:p w14:paraId="21230209" w14:textId="77777777" w:rsidR="00A80352" w:rsidRDefault="00000000">
      <w:pPr>
        <w:spacing w:before="3200"/>
      </w:pPr>
      <w:r>
        <w:rPr>
          <w:rFonts w:ascii="Inter" w:eastAsia="Inter" w:hAnsi="Inter" w:cs="Inter"/>
          <w:color w:val="8A8F98"/>
        </w:rPr>
        <w:t>Documento vivo · v0.9 — Alcance cerrado, en espera de v1.0 al nacer Vrutal</w:t>
      </w:r>
    </w:p>
    <w:p w14:paraId="5711D9A0" w14:textId="77777777" w:rsidR="00A80352" w:rsidRDefault="00000000">
      <w:r>
        <w:rPr>
          <w:rFonts w:ascii="Inter" w:eastAsia="Inter" w:hAnsi="Inter" w:cs="Inter"/>
          <w:i/>
          <w:iCs/>
          <w:color w:val="8A8F98"/>
          <w:sz w:val="18"/>
          <w:szCs w:val="18"/>
        </w:rPr>
        <w:t xml:space="preserve">Building Intelligent Companies.</w:t>
      </w:r>
    </w:p>
    <w:p w14:paraId="62D6BE77" w14:textId="77777777" w:rsidR="00A80352" w:rsidRDefault="00000000">
      <w:r>
        <w:br w:type="page"/>
      </w:r>
    </w:p>
    <w:p w14:paraId="6355D849" w14:textId="77777777" w:rsidR="00A80352" w:rsidRDefault="00000000">
      <w:pPr>
        <w:pStyle w:val="Heading1"/>
        <w:spacing w:after="300"/>
      </w:pPr>
      <w:r>
        <w:rPr>
          <w:rFonts w:ascii="Inter" w:eastAsia="Inter" w:hAnsi="Inter" w:cs="Inter"/>
          <w:b/>
          <w:bCs/>
          <w:color w:val="0B0C0F"/>
          <w:sz w:val="30"/>
          <w:szCs w:val="30"/>
        </w:rPr>
        <w:lastRenderedPageBreak/>
        <w:t>Índice general</w:t>
      </w:r>
    </w:p>
    <w:p w14:paraId="6F57486D" w14:textId="77777777" w:rsidR="00A80352" w:rsidRDefault="00000000">
      <w:pPr>
        <w:spacing w:before="220" w:after="60"/>
      </w:pPr>
      <w:r>
        <w:rPr>
          <w:rFonts w:ascii="Inter" w:eastAsia="Inter" w:hAnsi="Inter" w:cs="Inter"/>
          <w:b/>
          <w:bCs/>
          <w:color w:val="0B0C0F"/>
          <w:sz w:val="22"/>
          <w:szCs w:val="22"/>
        </w:rPr>
        <w:t>PARTE I — MARCO Y MÉTODO</w:t>
      </w:r>
    </w:p>
    <w:p w14:paraId="02826A9F" w14:textId="77777777" w:rsidR="00A80352" w:rsidRDefault="00000000">
      <w:pPr>
        <w:spacing w:after="40"/>
        <w:ind w:left="431"/>
      </w:pPr>
      <w:r>
        <w:rPr>
          <w:rFonts w:ascii="Inter" w:eastAsia="Inter" w:hAnsi="Inter" w:cs="Inter"/>
          <w:color w:val="555555"/>
        </w:rPr>
        <w:t>1. Qué es LAB 05 y qué no es</w:t>
      </w:r>
    </w:p>
    <w:p w14:paraId="60411453" w14:textId="77777777" w:rsidR="00A80352" w:rsidRDefault="00000000">
      <w:pPr>
        <w:spacing w:after="40"/>
        <w:ind w:left="431"/>
      </w:pPr>
      <w:r>
        <w:rPr>
          <w:rFonts w:ascii="Inter" w:eastAsia="Inter" w:hAnsi="Inter" w:cs="Inter"/>
          <w:color w:val="555555"/>
        </w:rPr>
        <w:t xml:space="preserve">2. El método: cómo sobrevive un concepto en Vrutal</w:t>
      </w:r>
    </w:p>
    <w:p w14:paraId="3BB5A7B2" w14:textId="77777777" w:rsidR="00A80352" w:rsidRDefault="00000000">
      <w:pPr>
        <w:spacing w:before="220" w:after="60"/>
      </w:pPr>
      <w:r>
        <w:rPr>
          <w:rFonts w:ascii="Inter" w:eastAsia="Inter" w:hAnsi="Inter" w:cs="Inter"/>
          <w:b/>
          <w:bCs/>
          <w:color w:val="0B0C0F"/>
          <w:sz w:val="22"/>
          <w:szCs w:val="22"/>
        </w:rPr>
        <w:t>PARTE II — EL PROBLEMA: LA INERCIA ORGANIZATIVA</w:t>
      </w:r>
    </w:p>
    <w:p w14:paraId="42EF2597" w14:textId="77777777" w:rsidR="00A80352" w:rsidRDefault="00000000">
      <w:pPr>
        <w:spacing w:after="40"/>
        <w:ind w:left="431"/>
      </w:pPr>
      <w:r>
        <w:rPr>
          <w:rFonts w:ascii="Inter" w:eastAsia="Inter" w:hAnsi="Inter" w:cs="Inter"/>
          <w:color w:val="555555"/>
        </w:rPr>
        <w:t>3. La Inercia Organizativa: la enfermedad, no la competencia</w:t>
      </w:r>
    </w:p>
    <w:p w14:paraId="6B81E818" w14:textId="77777777" w:rsidR="00A80352" w:rsidRDefault="00000000">
      <w:pPr>
        <w:spacing w:after="40"/>
        <w:ind w:left="431"/>
      </w:pPr>
      <w:r>
        <w:rPr>
          <w:rFonts w:ascii="Inter" w:eastAsia="Inter" w:hAnsi="Inter" w:cs="Inter"/>
          <w:color w:val="555555"/>
        </w:rPr>
        <w:t>4. Por qué la escala ya no requiere más personas</w:t>
      </w:r>
    </w:p>
    <w:p w14:paraId="71B1E38A" w14:textId="77777777" w:rsidR="00A80352" w:rsidRDefault="00000000">
      <w:pPr>
        <w:spacing w:before="220" w:after="60"/>
      </w:pPr>
      <w:r>
        <w:rPr>
          <w:rFonts w:ascii="Inter" w:eastAsia="Inter" w:hAnsi="Inter" w:cs="Inter"/>
          <w:b/>
          <w:bCs/>
          <w:color w:val="0B0C0F"/>
          <w:sz w:val="22"/>
          <w:szCs w:val="22"/>
        </w:rPr>
        <w:t>PARTE III — LA EMPRESA AUMENTADA</w:t>
      </w:r>
    </w:p>
    <w:p w14:paraId="50732B07" w14:textId="77777777" w:rsidR="00A80352" w:rsidRDefault="00000000">
      <w:pPr>
        <w:spacing w:after="40"/>
        <w:ind w:left="431"/>
      </w:pPr>
      <w:r>
        <w:rPr>
          <w:rFonts w:ascii="Inter" w:eastAsia="Inter" w:hAnsi="Inter" w:cs="Inter"/>
          <w:color w:val="555555"/>
        </w:rPr>
        <w:t>5. Qué es la Empresa Aumentada (y qué no es)</w:t>
      </w:r>
    </w:p>
    <w:p w14:paraId="6D469C28" w14:textId="77777777" w:rsidR="00A80352" w:rsidRDefault="00000000">
      <w:pPr>
        <w:spacing w:after="40"/>
        <w:ind w:left="431"/>
      </w:pPr>
      <w:r>
        <w:rPr>
          <w:rFonts w:ascii="Inter" w:eastAsia="Inter" w:hAnsi="Inter" w:cs="Inter"/>
          <w:color w:val="555555"/>
        </w:rPr>
        <w:t>6. Organismos Inteligentes: la empresa como sistema vivo</w:t>
      </w:r>
    </w:p>
    <w:p w14:paraId="48E1AAF5" w14:textId="77777777" w:rsidR="00A80352" w:rsidRDefault="00000000">
      <w:pPr>
        <w:spacing w:before="220" w:after="60"/>
      </w:pPr>
      <w:r>
        <w:rPr>
          <w:rFonts w:ascii="Inter" w:eastAsia="Inter" w:hAnsi="Inter" w:cs="Inter"/>
          <w:b/>
          <w:bCs/>
          <w:color w:val="0B0C0F"/>
          <w:sz w:val="22"/>
          <w:szCs w:val="22"/>
        </w:rPr>
        <w:t>PARTE IV — CÓMO PIENSA EL SISTEMA</w:t>
      </w:r>
    </w:p>
    <w:p w14:paraId="14685FBC" w14:textId="77777777" w:rsidR="00A80352" w:rsidRDefault="00000000">
      <w:pPr>
        <w:spacing w:after="40"/>
        <w:ind w:left="431"/>
      </w:pPr>
      <w:r>
        <w:rPr>
          <w:rFonts w:ascii="Inter" w:eastAsia="Inter" w:hAnsi="Inter" w:cs="Inter"/>
          <w:color w:val="555555"/>
        </w:rPr>
        <w:t>7. Sinapsis: el concepto completo</w:t>
      </w:r>
    </w:p>
    <w:p w14:paraId="032D63E7" w14:textId="77777777" w:rsidR="00A80352" w:rsidRDefault="00000000">
      <w:pPr>
        <w:spacing w:after="40"/>
        <w:ind w:left="431"/>
      </w:pPr>
      <w:r>
        <w:rPr>
          <w:rFonts w:ascii="Inter" w:eastAsia="Inter" w:hAnsi="Inter" w:cs="Inter"/>
          <w:color w:val="555555"/>
        </w:rPr>
        <w:t>8. Memoria Organizativa: por qué el conocimiento pertenece al sistema</w:t>
      </w:r>
    </w:p>
    <w:p w14:paraId="7F5E35A8" w14:textId="77777777" w:rsidR="00A80352" w:rsidRDefault="00000000">
      <w:pPr>
        <w:spacing w:after="40"/>
        <w:ind w:left="431"/>
      </w:pPr>
      <w:r>
        <w:rPr>
          <w:rFonts w:ascii="Inter" w:eastAsia="Inter" w:hAnsi="Inter" w:cs="Inter"/>
          <w:color w:val="555555"/>
        </w:rPr>
        <w:t>9. Aprendizaje Continuo: cómo el organismo mejora con el tiempo</w:t>
      </w:r>
    </w:p>
    <w:p w14:paraId="5C3D7CB2" w14:textId="77777777" w:rsidR="00A80352" w:rsidRDefault="00000000">
      <w:pPr>
        <w:spacing w:after="40"/>
        <w:ind w:left="431"/>
      </w:pPr>
      <w:r>
        <w:rPr>
          <w:rFonts w:ascii="Inter" w:eastAsia="Inter" w:hAnsi="Inter" w:cs="Inter"/>
          <w:color w:val="555555"/>
        </w:rPr>
        <w:t>10. Arquitectura del Conocimiento: cómo se conecta todo lo anterior</w:t>
      </w:r>
    </w:p>
    <w:p w14:paraId="3DE5A396" w14:textId="77777777" w:rsidR="00A80352" w:rsidRDefault="00000000">
      <w:r>
        <w:br w:type="page"/>
      </w:r>
    </w:p>
    <w:p w14:paraId="2DC1930D" w14:textId="77777777" w:rsidR="00A80352" w:rsidRDefault="00000000">
      <w:pPr>
        <w:pStyle w:val="Heading1"/>
        <w:spacing w:after="60"/>
      </w:pPr>
      <w:r>
        <w:rPr>
          <w:rFonts w:ascii="Inter" w:eastAsia="Inter" w:hAnsi="Inter" w:cs="Inter"/>
          <w:b/>
          <w:bCs/>
          <w:color w:val="8A8F98"/>
          <w:sz w:val="22"/>
          <w:szCs w:val="22"/>
        </w:rPr>
        <w:lastRenderedPageBreak/>
        <w:t>PARTE I</w:t>
      </w:r>
    </w:p>
    <w:p w14:paraId="7633203A" w14:textId="77777777" w:rsidR="00A80352" w:rsidRDefault="00000000">
      <w:pPr>
        <w:spacing w:after="120"/>
      </w:pPr>
      <w:r>
        <w:rPr>
          <w:rFonts w:ascii="Inter" w:eastAsia="Inter" w:hAnsi="Inter" w:cs="Inter"/>
          <w:b/>
          <w:bCs/>
          <w:color w:val="0B0C0F"/>
          <w:sz w:val="40"/>
          <w:szCs w:val="40"/>
        </w:rPr>
        <w:t>MARCO Y MÉTODO</w:t>
      </w:r>
    </w:p>
    <w:p w14:paraId="22684E5A" w14:textId="77777777" w:rsidR="00A80352" w:rsidRDefault="00000000">
      <w:pPr>
        <w:spacing w:after="400"/>
      </w:pPr>
      <w:r>
        <w:rPr>
          <w:rFonts w:ascii="Inter" w:eastAsia="Inter" w:hAnsi="Inter" w:cs="Inter"/>
          <w:i/>
          <w:iCs/>
          <w:color w:val="6C4CFF"/>
          <w:sz w:val="22"/>
          <w:szCs w:val="22"/>
        </w:rPr>
        <w:t>Qué es este documento y cómo sobrevive una idea aquí</w:t>
      </w:r>
    </w:p>
    <w:p w14:paraId="1692A126" w14:textId="77777777" w:rsidR="00A80352" w:rsidRDefault="00000000">
      <w:pPr>
        <w:pStyle w:val="Heading2"/>
        <w:spacing w:before="400" w:after="200"/>
      </w:pPr>
      <w:r>
        <w:rPr>
          <w:rFonts w:ascii="Inter" w:eastAsia="Inter" w:hAnsi="Inter" w:cs="Inter"/>
          <w:b/>
          <w:bCs/>
          <w:color w:val="0B0C0F"/>
          <w:sz w:val="28"/>
          <w:szCs w:val="28"/>
        </w:rPr>
        <w:t>Capítulo 1 · Qué es LAB 05 y qué no es</w:t>
      </w:r>
    </w:p>
    <w:p w14:paraId="123CE91A" w14:textId="77777777" w:rsidR="00A80352" w:rsidRDefault="00000000">
      <w:pPr>
        <w:spacing w:after="200" w:line="300" w:lineRule="auto"/>
        <w:jc w:val="both"/>
      </w:pPr>
      <w:r>
        <w:rPr>
          <w:rFonts w:ascii="Inter" w:eastAsia="Inter" w:hAnsi="Inter" w:cs="Inter"/>
          <w:color w:val="0B0C0F"/>
          <w:sz w:val="22"/>
          <w:szCs w:val="22"/>
        </w:rPr>
        <w:t>LAB 05 es donde vive toda idea antes de ser otra cosa. Aquí no se define cómo opera un especialista — eso ya está cerrado en LAB 07. Aquí no se fija cómo funciona la infraestructura — eso es LAB 08. Y aquí tampoco se promulga la ley definitiva de la empresa — eso será LAB 02, la Constitución, que por diseño no cambia salvo decisión excepcional.</w:t>
      </w:r>
    </w:p>
    <w:p w14:paraId="45C74A0F" w14:textId="77777777" w:rsidR="00A80352" w:rsidRDefault="00000000">
      <w:pPr>
        <w:spacing w:after="200" w:line="300" w:lineRule="auto"/>
        <w:jc w:val="both"/>
      </w:pPr>
      <w:r>
        <w:rPr>
          <w:rFonts w:ascii="Inter" w:eastAsia="Inter" w:hAnsi="Inter" w:cs="Inter"/>
          <w:color w:val="0B0C0F"/>
          <w:sz w:val="22"/>
          <w:szCs w:val="22"/>
        </w:rPr>
        <w:t>LAB 05 es el paso anterior a la Constitución, no un sustituto. Un concepto nace aquí, se discute aquí, se pone a prueba aquí — y solo cuando sobrevive de forma consistente se propone para su paso a LAB 02, donde deja de discutirse y empieza a regir.</w:t>
      </w:r>
    </w:p>
    <w:p w14:paraId="09710376" w14:textId="77777777" w:rsidR="00A80352" w:rsidRDefault="00000000">
      <w:pPr>
        <w:spacing w:after="200" w:line="300" w:lineRule="auto"/>
        <w:jc w:val="both"/>
      </w:pPr>
      <w:r>
        <w:rPr>
          <w:rFonts w:ascii="Inter" w:eastAsia="Inter" w:hAnsi="Inter" w:cs="Inter"/>
          <w:color w:val="0B0C0F"/>
          <w:sz w:val="22"/>
          <w:szCs w:val="22"/>
        </w:rPr>
        <w:t xml:space="preserve">Este documento desarrolla los conceptos que hasta ahora solo estaban nombrados en la arquitectura del conocimiento de Vrutal: la Inercia Organizativa, la Empresa Aumentada, la Sinapsis, la Memoria Organizativa, los Organismos Inteligentes, el Aprendizaje Continuo y la Arquitectura del Conocimiento. A todos les falta lo mismo: no una definición de diccionario, sino el argumento que explica por qué son ciertos.</w:t>
      </w:r>
    </w:p>
    <w:p w14:paraId="4F9E6975" w14:textId="77777777" w:rsidR="00A80352" w:rsidRDefault="00000000">
      <w:pPr>
        <w:spacing w:after="200" w:line="300" w:lineRule="auto"/>
        <w:jc w:val="both"/>
      </w:pPr>
      <w:r>
        <w:rPr>
          <w:rFonts w:ascii="Inter" w:eastAsia="Inter" w:hAnsi="Inter" w:cs="Inter"/>
          <w:color w:val="0B0C0F"/>
          <w:sz w:val="22"/>
          <w:szCs w:val="22"/>
        </w:rPr>
        <w:t>Dos de ellos — Especialista y Sinapsis en su forma operativa — ya están cerrados en LAB 07 y no se reabren aquí. Lo que este documento añade es la capa de debajo: por qué esa forma operativa es la correcta, y no una alternativa cualquiera.</w:t>
      </w:r>
    </w:p>
    <w:p w14:paraId="0B409210" w14:textId="77777777" w:rsidR="00A80352" w:rsidRDefault="00000000">
      <w:pPr>
        <w:pStyle w:val="Heading2"/>
        <w:spacing w:before="400" w:after="200"/>
      </w:pPr>
      <w:r>
        <w:rPr>
          <w:rFonts w:ascii="Inter" w:eastAsia="Inter" w:hAnsi="Inter" w:cs="Inter"/>
          <w:b/>
          <w:bCs/>
          <w:color w:val="0B0C0F"/>
          <w:sz w:val="28"/>
          <w:szCs w:val="28"/>
        </w:rPr>
        <w:t xml:space="preserve">Capítulo 2 · El método: cómo sobrevive un concepto en Vrutal</w:t>
      </w:r>
    </w:p>
    <w:p w14:paraId="47301A26" w14:textId="77777777" w:rsidR="00A80352" w:rsidRDefault="00000000">
      <w:pPr>
        <w:spacing w:after="200" w:line="300" w:lineRule="auto"/>
        <w:jc w:val="both"/>
      </w:pPr>
      <w:r>
        <w:rPr>
          <w:rFonts w:ascii="Inter" w:eastAsia="Inter" w:hAnsi="Inter" w:cs="Inter"/>
          <w:color w:val="0B0C0F"/>
          <w:sz w:val="22"/>
          <w:szCs w:val="22"/>
        </w:rPr>
        <w:t>Un concepto no entra en la Constitución porque suena bien. Entra porque sobrevive a cinco lecturas hostiles, cada una diseñada para matarlo desde un ángulo distinto:</w:t>
      </w:r>
    </w:p>
    <w:p w14:paraId="1B67EF56" w14:textId="77777777" w:rsidR="00A80352" w:rsidRDefault="00A80352">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80352" w14:paraId="726D413E" w14:textId="77777777">
        <w:tblPrEx>
          <w:tblCellMar>
            <w:top w:w="0" w:type="dxa"/>
            <w:bottom w:w="0" w:type="dxa"/>
          </w:tblCellMar>
        </w:tblPrEx>
        <w:tc>
          <w:tcPr>
            <w:tcW w:w="2400" w:type="dxa"/>
            <w:shd w:val="clear" w:color="auto" w:fill="0B0C0F"/>
            <w:tcMar>
              <w:top w:w="120" w:type="dxa"/>
              <w:left w:w="140" w:type="dxa"/>
              <w:bottom w:w="120" w:type="dxa"/>
              <w:right w:w="140" w:type="dxa"/>
            </w:tcMar>
          </w:tcPr>
          <w:p w14:paraId="7D556D50" w14:textId="77777777" w:rsidR="00A80352" w:rsidRDefault="00000000">
            <w:r>
              <w:rPr>
                <w:rFonts w:ascii="Inter" w:eastAsia="Inter" w:hAnsi="Inter" w:cs="Inter"/>
                <w:b/>
                <w:bCs/>
                <w:color w:val="FFFFFF"/>
              </w:rPr>
              <w:t>Perspectiva</w:t>
            </w:r>
          </w:p>
        </w:tc>
        <w:tc>
          <w:tcPr>
            <w:tcW w:w="6600" w:type="dxa"/>
            <w:shd w:val="clear" w:color="auto" w:fill="0B0C0F"/>
            <w:tcMar>
              <w:top w:w="120" w:type="dxa"/>
              <w:left w:w="140" w:type="dxa"/>
              <w:bottom w:w="120" w:type="dxa"/>
              <w:right w:w="140" w:type="dxa"/>
            </w:tcMar>
          </w:tcPr>
          <w:p w14:paraId="514F834F" w14:textId="77777777" w:rsidR="00A80352" w:rsidRDefault="00000000">
            <w:r>
              <w:rPr>
                <w:rFonts w:ascii="Inter" w:eastAsia="Inter" w:hAnsi="Inter" w:cs="Inter"/>
                <w:b/>
                <w:bCs/>
                <w:color w:val="FFFFFF"/>
              </w:rPr>
              <w:t>Pregunta que hace</w:t>
            </w:r>
          </w:p>
        </w:tc>
      </w:tr>
      <w:tr w:rsidR="00A80352" w14:paraId="4BECE001" w14:textId="77777777">
        <w:tblPrEx>
          <w:tblCellMar>
            <w:top w:w="0" w:type="dxa"/>
            <w:bottom w:w="0" w:type="dxa"/>
          </w:tblCellMar>
        </w:tblPrEx>
        <w:tc>
          <w:tcPr>
            <w:tcW w:w="2400" w:type="dxa"/>
            <w:shd w:val="clear" w:color="auto" w:fill="FFFFFF"/>
            <w:tcMar>
              <w:top w:w="120" w:type="dxa"/>
              <w:left w:w="140" w:type="dxa"/>
              <w:bottom w:w="120" w:type="dxa"/>
              <w:right w:w="140" w:type="dxa"/>
            </w:tcMar>
          </w:tcPr>
          <w:p w14:paraId="646CD5AB" w14:textId="77777777" w:rsidR="00A80352" w:rsidRDefault="00000000">
            <w:r>
              <w:rPr>
                <w:rFonts w:ascii="Inter" w:eastAsia="Inter" w:hAnsi="Inter" w:cs="Inter"/>
                <w:b/>
                <w:bCs/>
                <w:color w:val="6C4CFF"/>
              </w:rPr>
              <w:t>Abogado del diablo</w:t>
            </w:r>
          </w:p>
        </w:tc>
        <w:tc>
          <w:tcPr>
            <w:tcW w:w="6600" w:type="dxa"/>
            <w:shd w:val="clear" w:color="auto" w:fill="FFFFFF"/>
            <w:tcMar>
              <w:top w:w="120" w:type="dxa"/>
              <w:left w:w="140" w:type="dxa"/>
              <w:bottom w:w="120" w:type="dxa"/>
              <w:right w:w="140" w:type="dxa"/>
            </w:tcMar>
          </w:tcPr>
          <w:p w14:paraId="3E4DDB8F" w14:textId="77777777" w:rsidR="00A80352" w:rsidRDefault="00000000">
            <w:pPr>
              <w:spacing w:line="280" w:lineRule="auto"/>
            </w:pPr>
            <w:r>
              <w:rPr>
                <w:rFonts w:ascii="Inter" w:eastAsia="Inter" w:hAnsi="Inter" w:cs="Inter"/>
                <w:color w:val="0B0C0F"/>
              </w:rPr>
              <w:t>¿Dónde se rompe esta idea? ¿Qué caso la contradice?</w:t>
            </w:r>
          </w:p>
        </w:tc>
      </w:tr>
      <w:tr w:rsidR="00A80352" w14:paraId="6FC3C67C" w14:textId="77777777">
        <w:tblPrEx>
          <w:tblCellMar>
            <w:top w:w="0" w:type="dxa"/>
            <w:bottom w:w="0" w:type="dxa"/>
          </w:tblCellMar>
        </w:tblPrEx>
        <w:tc>
          <w:tcPr>
            <w:tcW w:w="2400" w:type="dxa"/>
            <w:shd w:val="clear" w:color="auto" w:fill="FFFFFF"/>
            <w:tcMar>
              <w:top w:w="120" w:type="dxa"/>
              <w:left w:w="140" w:type="dxa"/>
              <w:bottom w:w="120" w:type="dxa"/>
              <w:right w:w="140" w:type="dxa"/>
            </w:tcMar>
          </w:tcPr>
          <w:p w14:paraId="595A6525" w14:textId="77777777" w:rsidR="00A80352" w:rsidRDefault="00000000">
            <w:r>
              <w:rPr>
                <w:rFonts w:ascii="Inter" w:eastAsia="Inter" w:hAnsi="Inter" w:cs="Inter"/>
                <w:b/>
                <w:bCs/>
                <w:color w:val="6C4CFF"/>
              </w:rPr>
              <w:t>Inversor</w:t>
            </w:r>
          </w:p>
        </w:tc>
        <w:tc>
          <w:tcPr>
            <w:tcW w:w="6600" w:type="dxa"/>
            <w:shd w:val="clear" w:color="auto" w:fill="FFFFFF"/>
            <w:tcMar>
              <w:top w:w="120" w:type="dxa"/>
              <w:left w:w="140" w:type="dxa"/>
              <w:bottom w:w="120" w:type="dxa"/>
              <w:right w:w="140" w:type="dxa"/>
            </w:tcMar>
          </w:tcPr>
          <w:p w14:paraId="7BE73406" w14:textId="77777777" w:rsidR="00A80352" w:rsidRDefault="00000000">
            <w:pPr>
              <w:spacing w:line="280" w:lineRule="auto"/>
            </w:pPr>
            <w:r>
              <w:rPr>
                <w:rFonts w:ascii="Inter" w:eastAsia="Inter" w:hAnsi="Inter" w:cs="Inter"/>
                <w:color w:val="0B0C0F"/>
              </w:rPr>
              <w:t>¿Esto genera valor medible, o es una frase bonita sin consecuencia económica?</w:t>
            </w:r>
          </w:p>
        </w:tc>
      </w:tr>
      <w:tr w:rsidR="00A80352" w14:paraId="24ABBEBC" w14:textId="77777777">
        <w:tblPrEx>
          <w:tblCellMar>
            <w:top w:w="0" w:type="dxa"/>
            <w:bottom w:w="0" w:type="dxa"/>
          </w:tblCellMar>
        </w:tblPrEx>
        <w:tc>
          <w:tcPr>
            <w:tcW w:w="2400" w:type="dxa"/>
            <w:shd w:val="clear" w:color="auto" w:fill="FFFFFF"/>
            <w:tcMar>
              <w:top w:w="120" w:type="dxa"/>
              <w:left w:w="140" w:type="dxa"/>
              <w:bottom w:w="120" w:type="dxa"/>
              <w:right w:w="140" w:type="dxa"/>
            </w:tcMar>
          </w:tcPr>
          <w:p w14:paraId="44A26A13" w14:textId="77777777" w:rsidR="00A80352" w:rsidRDefault="00000000">
            <w:r>
              <w:rPr>
                <w:rFonts w:ascii="Inter" w:eastAsia="Inter" w:hAnsi="Inter" w:cs="Inter"/>
                <w:b/>
                <w:bCs/>
                <w:color w:val="6C4CFF"/>
              </w:rPr>
              <w:t>CEO</w:t>
            </w:r>
          </w:p>
        </w:tc>
        <w:tc>
          <w:tcPr>
            <w:tcW w:w="6600" w:type="dxa"/>
            <w:shd w:val="clear" w:color="auto" w:fill="FFFFFF"/>
            <w:tcMar>
              <w:top w:w="120" w:type="dxa"/>
              <w:left w:w="140" w:type="dxa"/>
              <w:bottom w:w="120" w:type="dxa"/>
              <w:right w:w="140" w:type="dxa"/>
            </w:tcMar>
          </w:tcPr>
          <w:p w14:paraId="25CC2B74" w14:textId="77777777" w:rsidR="00A80352" w:rsidRDefault="00000000">
            <w:pPr>
              <w:spacing w:line="280" w:lineRule="auto"/>
            </w:pPr>
            <w:r>
              <w:rPr>
                <w:rFonts w:ascii="Inter" w:eastAsia="Inter" w:hAnsi="Inter" w:cs="Inter"/>
                <w:color w:val="0B0C0F"/>
              </w:rPr>
              <w:t>¿Puedo tomar una decisión real apoyándome en esto mañana por la mañana?</w:t>
            </w:r>
          </w:p>
        </w:tc>
      </w:tr>
      <w:tr w:rsidR="00A80352" w14:paraId="361B7E0F" w14:textId="77777777">
        <w:tblPrEx>
          <w:tblCellMar>
            <w:top w:w="0" w:type="dxa"/>
            <w:bottom w:w="0" w:type="dxa"/>
          </w:tblCellMar>
        </w:tblPrEx>
        <w:tc>
          <w:tcPr>
            <w:tcW w:w="2400" w:type="dxa"/>
            <w:shd w:val="clear" w:color="auto" w:fill="FFFFFF"/>
            <w:tcMar>
              <w:top w:w="120" w:type="dxa"/>
              <w:left w:w="140" w:type="dxa"/>
              <w:bottom w:w="120" w:type="dxa"/>
              <w:right w:w="140" w:type="dxa"/>
            </w:tcMar>
          </w:tcPr>
          <w:p w14:paraId="6BC0F19C" w14:textId="77777777" w:rsidR="00A80352" w:rsidRDefault="00000000">
            <w:r>
              <w:rPr>
                <w:rFonts w:ascii="Inter" w:eastAsia="Inter" w:hAnsi="Inter" w:cs="Inter"/>
                <w:b/>
                <w:bCs/>
                <w:color w:val="6C4CFF"/>
              </w:rPr>
              <w:t>Diseñador</w:t>
            </w:r>
          </w:p>
        </w:tc>
        <w:tc>
          <w:tcPr>
            <w:tcW w:w="6600" w:type="dxa"/>
            <w:shd w:val="clear" w:color="auto" w:fill="FFFFFF"/>
            <w:tcMar>
              <w:top w:w="120" w:type="dxa"/>
              <w:left w:w="140" w:type="dxa"/>
              <w:bottom w:w="120" w:type="dxa"/>
              <w:right w:w="140" w:type="dxa"/>
            </w:tcMar>
          </w:tcPr>
          <w:p w14:paraId="6401DA2B" w14:textId="77777777" w:rsidR="00A80352" w:rsidRDefault="00000000">
            <w:pPr>
              <w:spacing w:line="280" w:lineRule="auto"/>
            </w:pPr>
            <w:r>
              <w:rPr>
                <w:rFonts w:ascii="Inter" w:eastAsia="Inter" w:hAnsi="Inter" w:cs="Inter"/>
                <w:color w:val="0B0C0F"/>
              </w:rPr>
              <w:t>¿Esto se puede representar con claridad, o necesita un párrafo para no malinterpretarse?</w:t>
            </w:r>
          </w:p>
        </w:tc>
      </w:tr>
      <w:tr w:rsidR="00A80352" w14:paraId="695F6086" w14:textId="77777777">
        <w:tblPrEx>
          <w:tblCellMar>
            <w:top w:w="0" w:type="dxa"/>
            <w:bottom w:w="0" w:type="dxa"/>
          </w:tblCellMar>
        </w:tblPrEx>
        <w:tc>
          <w:tcPr>
            <w:tcW w:w="2400" w:type="dxa"/>
            <w:shd w:val="clear" w:color="auto" w:fill="FFFFFF"/>
            <w:tcMar>
              <w:top w:w="120" w:type="dxa"/>
              <w:left w:w="140" w:type="dxa"/>
              <w:bottom w:w="120" w:type="dxa"/>
              <w:right w:w="140" w:type="dxa"/>
            </w:tcMar>
          </w:tcPr>
          <w:p w14:paraId="57BFE881" w14:textId="77777777" w:rsidR="00A80352" w:rsidRDefault="00000000">
            <w:r>
              <w:rPr>
                <w:rFonts w:ascii="Inter" w:eastAsia="Inter" w:hAnsi="Inter" w:cs="Inter"/>
                <w:b/>
                <w:bCs/>
                <w:color w:val="6C4CFF"/>
              </w:rPr>
              <w:lastRenderedPageBreak/>
              <w:t>Agente de IA</w:t>
            </w:r>
          </w:p>
        </w:tc>
        <w:tc>
          <w:tcPr>
            <w:tcW w:w="6600" w:type="dxa"/>
            <w:shd w:val="clear" w:color="auto" w:fill="FFFFFF"/>
            <w:tcMar>
              <w:top w:w="120" w:type="dxa"/>
              <w:left w:w="140" w:type="dxa"/>
              <w:bottom w:w="120" w:type="dxa"/>
              <w:right w:w="140" w:type="dxa"/>
            </w:tcMar>
          </w:tcPr>
          <w:p w14:paraId="78477BA5" w14:textId="77777777" w:rsidR="00A80352" w:rsidRDefault="00000000">
            <w:pPr>
              <w:spacing w:line="280" w:lineRule="auto"/>
            </w:pPr>
            <w:r>
              <w:rPr>
                <w:rFonts w:ascii="Inter" w:eastAsia="Inter" w:hAnsi="Inter" w:cs="Inter"/>
                <w:color w:val="0B0C0F"/>
              </w:rPr>
              <w:t>¿Un especialista puede operar con esta idea sin ambigüedad, o necesita que un humano la interprete cada vez?</w:t>
            </w:r>
          </w:p>
        </w:tc>
      </w:tr>
    </w:tbl>
    <w:p w14:paraId="0B06F0FD" w14:textId="77777777" w:rsidR="00A80352" w:rsidRDefault="00A80352">
      <w:pPr>
        <w:spacing w:after="200"/>
      </w:pPr>
    </w:p>
    <w:p w14:paraId="2457DA80" w14:textId="77777777" w:rsidR="00A80352" w:rsidRDefault="00000000">
      <w:pPr>
        <w:spacing w:after="200" w:line="300" w:lineRule="auto"/>
        <w:jc w:val="both"/>
      </w:pPr>
      <w:r>
        <w:rPr>
          <w:rFonts w:ascii="Inter" w:eastAsia="Inter" w:hAnsi="Inter" w:cs="Inter"/>
          <w:color w:val="0B0C0F"/>
          <w:sz w:val="22"/>
          <w:szCs w:val="22"/>
        </w:rPr>
        <w:t>Si un concepto no sobrevive a una de las cinco, no se descarta el método — se reescribe el concepto. Es la misma disciplina de la excelencia obsesiva ya fijada como valor de marca: si puede hacerse mejor, se rehace, no se entrega a medias.</w:t>
      </w:r>
    </w:p>
    <w:p w14:paraId="59662A01" w14:textId="77777777" w:rsidR="00A80352" w:rsidRDefault="00000000">
      <w:pPr>
        <w:spacing w:before="260" w:after="120"/>
      </w:pPr>
      <w:r>
        <w:rPr>
          <w:rFonts w:ascii="Inter" w:eastAsia="Inter" w:hAnsi="Inter" w:cs="Inter"/>
          <w:b/>
          <w:bCs/>
          <w:color w:val="6C4CFF"/>
          <w:sz w:val="22"/>
          <w:szCs w:val="22"/>
        </w:rPr>
        <w:t>El camino de graduación</w:t>
      </w:r>
    </w:p>
    <w:p w14:paraId="3F664979" w14:textId="77777777" w:rsidR="00A80352" w:rsidRDefault="00000000">
      <w:pPr>
        <w:spacing w:after="200" w:line="300" w:lineRule="auto"/>
        <w:jc w:val="both"/>
      </w:pPr>
      <w:r>
        <w:rPr>
          <w:rFonts w:ascii="Inter" w:eastAsia="Inter" w:hAnsi="Inter" w:cs="Inter"/>
          <w:color w:val="0B0C0F"/>
          <w:sz w:val="22"/>
          <w:szCs w:val="22"/>
        </w:rPr>
        <w:t>Un concepto vive en LAB 05 mientras está vivo — se discute, tiene versiones, puede contradecirse a sí mismo de una versión a otra sin que eso sea un fallo. Cuando supera las cinco lecturas de forma estable, se propone como artículo para LAB 02. A partir de ahí dos regímenes distintos se aplican: mientras vive aquí, todo evoluciona, conforme al versionado ya fijado en LAB 00, Capítulo 6. Cuando pasa a la Constitución, deja de evolucionar salvo decisión excepcional — el mismo tránsito de borrador a ley que cualquier sistema constitucional serio exige.</w:t>
      </w:r>
    </w:p>
    <w:p w14:paraId="521D6A04" w14:textId="77777777" w:rsidR="00A80352" w:rsidRDefault="00000000">
      <w:pPr>
        <w:spacing w:after="200" w:line="300" w:lineRule="auto"/>
        <w:jc w:val="both"/>
      </w:pPr>
      <w:r>
        <w:rPr>
          <w:rFonts w:ascii="Inter" w:eastAsia="Inter" w:hAnsi="Inter" w:cs="Inter"/>
          <w:color w:val="0B0C0F"/>
          <w:sz w:val="22"/>
          <w:szCs w:val="22"/>
        </w:rPr>
        <w:t>Los conceptos que desarrolla este documento se someten a las cinco lecturas en sus capítulos correspondientes, no solo se enuncian.</w:t>
      </w:r>
    </w:p>
    <w:p w14:paraId="4D790B19" w14:textId="77777777" w:rsidR="00A80352" w:rsidRDefault="00A80352">
      <w:pPr>
        <w:pBdr>
          <w:bottom w:val="single" w:sz="6" w:space="1" w:color="6C4CFF"/>
        </w:pBdr>
        <w:spacing w:before="100" w:after="300"/>
      </w:pPr>
    </w:p>
    <w:p w14:paraId="37AB8A49" w14:textId="77777777" w:rsidR="00A80352" w:rsidRDefault="00000000">
      <w:pPr>
        <w:spacing w:before="100"/>
      </w:pPr>
      <w:r>
        <w:rPr>
          <w:rFonts w:ascii="Inter" w:eastAsia="Inter" w:hAnsi="Inter" w:cs="Inter"/>
          <w:i/>
          <w:iCs/>
          <w:color w:val="8A8F98"/>
        </w:rPr>
        <w:t>Fin de la Parte I. Continúa en la Parte II — El Problema: la Inercia Organizativa.</w:t>
      </w:r>
    </w:p>
    <w:p w14:paraId="4AE4E1F1" w14:textId="77777777" w:rsidR="00A80352" w:rsidRDefault="00000000">
      <w:r>
        <w:br w:type="page"/>
      </w:r>
    </w:p>
    <w:p w14:paraId="49BCC912" w14:textId="77777777" w:rsidR="00A80352" w:rsidRDefault="00000000">
      <w:pPr>
        <w:pStyle w:val="Heading1"/>
        <w:spacing w:after="60"/>
      </w:pPr>
      <w:r>
        <w:rPr>
          <w:rFonts w:ascii="Inter" w:eastAsia="Inter" w:hAnsi="Inter" w:cs="Inter"/>
          <w:b/>
          <w:bCs/>
          <w:color w:val="8A8F98"/>
          <w:sz w:val="22"/>
          <w:szCs w:val="22"/>
        </w:rPr>
        <w:lastRenderedPageBreak/>
        <w:t>PARTE II</w:t>
      </w:r>
    </w:p>
    <w:p w14:paraId="6A7A8E4E" w14:textId="77777777" w:rsidR="00A80352" w:rsidRDefault="00000000">
      <w:pPr>
        <w:spacing w:after="120"/>
      </w:pPr>
      <w:r>
        <w:rPr>
          <w:rFonts w:ascii="Inter" w:eastAsia="Inter" w:hAnsi="Inter" w:cs="Inter"/>
          <w:b/>
          <w:bCs/>
          <w:color w:val="0B0C0F"/>
          <w:sz w:val="40"/>
          <w:szCs w:val="40"/>
        </w:rPr>
        <w:t>EL PROBLEMA</w:t>
      </w:r>
    </w:p>
    <w:p w14:paraId="7AB22D36" w14:textId="77777777" w:rsidR="00A80352" w:rsidRDefault="00000000">
      <w:pPr>
        <w:spacing w:after="400"/>
      </w:pPr>
      <w:r>
        <w:rPr>
          <w:rFonts w:ascii="Inter" w:eastAsia="Inter" w:hAnsi="Inter" w:cs="Inter"/>
          <w:i/>
          <w:iCs/>
          <w:color w:val="6C4CFF"/>
          <w:sz w:val="22"/>
          <w:szCs w:val="22"/>
        </w:rPr>
        <w:t>La Inercia Organizativa</w:t>
      </w:r>
    </w:p>
    <w:p w14:paraId="207D5985" w14:textId="77777777" w:rsidR="00A80352" w:rsidRDefault="00000000">
      <w:pPr>
        <w:pStyle w:val="Heading2"/>
        <w:spacing w:before="400" w:after="200"/>
      </w:pPr>
      <w:r>
        <w:rPr>
          <w:rFonts w:ascii="Inter" w:eastAsia="Inter" w:hAnsi="Inter" w:cs="Inter"/>
          <w:b/>
          <w:bCs/>
          <w:color w:val="0B0C0F"/>
          <w:sz w:val="28"/>
          <w:szCs w:val="28"/>
        </w:rPr>
        <w:t>Capítulo 3 · La Inercia Organizativa: la enfermedad, no la competencia</w:t>
      </w:r>
    </w:p>
    <w:p w14:paraId="03E0022F" w14:textId="77777777" w:rsidR="00A80352" w:rsidRDefault="00000000">
      <w:pPr>
        <w:spacing w:after="200" w:line="300" w:lineRule="auto"/>
        <w:jc w:val="both"/>
      </w:pPr>
      <w:r>
        <w:rPr>
          <w:rFonts w:ascii="Inter" w:eastAsia="Inter" w:hAnsi="Inter" w:cs="Inter"/>
          <w:color w:val="0B0C0F"/>
          <w:sz w:val="22"/>
          <w:szCs w:val="22"/>
        </w:rPr>
        <w:t xml:space="preserve">Vrutal no compite contra otras consultoras, agencias o empresas de automatización. Esa es una batalla de mercado, y es secundaria. Vrutal combate algo distinto: una enfermedad que ataca a cualquier organización que crece de la forma en que casi todas han crecido durante un siglo.</w:t>
      </w:r>
    </w:p>
    <w:p w14:paraId="43C087C3" w14:textId="77777777" w:rsidR="00A80352" w:rsidRDefault="00000000">
      <w:pPr>
        <w:spacing w:after="200" w:line="300" w:lineRule="auto"/>
        <w:jc w:val="both"/>
      </w:pPr>
      <w:r>
        <w:rPr>
          <w:rFonts w:ascii="Inter" w:eastAsia="Inter" w:hAnsi="Inter" w:cs="Inter"/>
          <w:color w:val="0B0C0F"/>
          <w:sz w:val="22"/>
          <w:szCs w:val="22"/>
        </w:rPr>
        <w:t>Durante mucho tiempo, crecer significó una cosa: contratar más personas. Más departamentos. Más responsables. Más procesos. Más niveles de aprobación. Cada nuevo procedimiento nace para resolver un problema — a menudo un problema que creó el procedimiento anterior. Cada nuevo responsable necesita justificar su puesto con nuevas reuniones, nuevos informes, nuevos controles. Cada nuevo software necesita otro software para gestionarlo.</w:t>
      </w:r>
    </w:p>
    <w:p w14:paraId="4C2510A4" w14:textId="77777777" w:rsidR="00A80352" w:rsidRDefault="00000000">
      <w:pPr>
        <w:spacing w:after="200" w:line="300" w:lineRule="auto"/>
        <w:jc w:val="both"/>
      </w:pPr>
      <w:r>
        <w:rPr>
          <w:rFonts w:ascii="Inter" w:eastAsia="Inter" w:hAnsi="Inter" w:cs="Inter"/>
          <w:color w:val="0B0C0F"/>
          <w:sz w:val="22"/>
          <w:szCs w:val="22"/>
        </w:rPr>
        <w:t>Nada de esto ocurre por mala gestión. Ocurre porque cada decisión individual parecía razonable en su momento. Ninguna empresa decide un día “vamos a volvernos lentos”. Se vuelve lenta contratando de forma sensata, año tras año, hasta que un día descubre que ya no produce valor — produce gestión de su propia complejidad. Y cuanto más éxito ha tenido hasta llegar ahí, más caro y más difícil resulta darle la vuelta: el propio éxito es lo que blinda la inercia.</w:t>
      </w:r>
    </w:p>
    <w:p w14:paraId="44FC4463" w14:textId="77777777" w:rsidR="00A80352" w:rsidRDefault="00000000">
      <w:pPr>
        <w:spacing w:before="260" w:after="120"/>
      </w:pPr>
      <w:r>
        <w:rPr>
          <w:rFonts w:ascii="Inter" w:eastAsia="Inter" w:hAnsi="Inter" w:cs="Inter"/>
          <w:b/>
          <w:bCs/>
          <w:color w:val="6C4CFF"/>
          <w:sz w:val="22"/>
          <w:szCs w:val="22"/>
        </w:rPr>
        <w:t>Por qué esto es una enfermedad y no una simple ineficiencia</w:t>
      </w:r>
    </w:p>
    <w:p w14:paraId="1CD85785" w14:textId="77777777" w:rsidR="00A80352" w:rsidRDefault="00000000">
      <w:pPr>
        <w:spacing w:after="200" w:line="300" w:lineRule="auto"/>
        <w:jc w:val="both"/>
      </w:pPr>
      <w:r>
        <w:rPr>
          <w:rFonts w:ascii="Inter" w:eastAsia="Inter" w:hAnsi="Inter" w:cs="Inter"/>
          <w:color w:val="0B0C0F"/>
          <w:sz w:val="22"/>
          <w:szCs w:val="22"/>
        </w:rPr>
        <w:t>Una ineficiencia se corrige con una decisión puntual. La inercia organizativa se autoalimenta: la complejidad genera lentitud, la lentitud mata la capacidad de cambiar, y la incapacidad de cambiar hace que la siguiente respuesta a cualquier problema sea, casi siempre, añadir una capa más — otro control, otro comité, otra herramienta. El remedio habitual es, con frecuencia, la misma causa de la enfermedad, aplicada otra vez.</w:t>
      </w:r>
    </w:p>
    <w:p w14:paraId="32A23CB8" w14:textId="77777777" w:rsidR="00A80352" w:rsidRDefault="00000000">
      <w:pPr>
        <w:spacing w:before="260" w:after="120"/>
      </w:pPr>
      <w:r>
        <w:rPr>
          <w:rFonts w:ascii="Inter" w:eastAsia="Inter" w:hAnsi="Inter" w:cs="Inter"/>
          <w:b/>
          <w:bCs/>
          <w:color w:val="6C4CFF"/>
          <w:sz w:val="22"/>
          <w:szCs w:val="22"/>
        </w:rPr>
        <w:t>Sometido a las cinco lecturas del Capítulo 2</w:t>
      </w:r>
    </w:p>
    <w:p w14:paraId="1500298D" w14:textId="77777777" w:rsidR="00A80352" w:rsidRDefault="00000000">
      <w:pPr>
        <w:spacing w:after="200" w:line="300" w:lineRule="auto"/>
        <w:jc w:val="both"/>
      </w:pPr>
      <w:r>
        <w:rPr>
          <w:rFonts w:ascii="Inter" w:eastAsia="Inter" w:hAnsi="Inter" w:cs="Inter"/>
          <w:color w:val="0B0C0F"/>
          <w:sz w:val="22"/>
          <w:szCs w:val="22"/>
        </w:rPr>
        <w:t>Al abogado del diablo, que preguntará si esto no es más que cinismo contra las grandes empresas, se le responde que la métrica no es el tamaño, es la dirección del cambio — cuánta fricción añade cada nueva decisión de crecimiento, no cuántas personas hay en nómina. Al inversor, que exige algo medible, se le entrega una cifra concreta y accesible en cualquier organización: cuántas aprobaciones necesita hoy una tarea rutinaria para ejecutarse. Al CEO, una acción para mañana por la mañana: contar esas aprobaciones es, literalmente, el primer paso de la fase de Auditoría ya fijada en LAB 08, Capítulo 15 — este concepto no es una reflexión sin consecuencia, es la razón por la que esa auditoría busca lo que busca.</w:t>
      </w:r>
    </w:p>
    <w:p w14:paraId="1500298E" w14:textId="77777777" w:rsidR="00A80352" w:rsidRDefault="00000000">
      <w:pPr>
        <w:spacing w:after="200" w:line="300" w:lineRule="auto"/>
        <w:jc w:val="both"/>
      </w:pPr>
      <w:r>
        <w:rPr>
          <w:rFonts w:ascii="Inter" w:eastAsia="Inter" w:hAnsi="Inter" w:cs="Inter"/>
          <w:color w:val="0B0C0F"/>
          <w:sz w:val="22"/>
          <w:szCs w:val="22"/>
        </w:rPr>
        <w:t>Al diseñador, la fricción ya es representable sin ambigüedad: en el mismo lenguaje de Conexiones del Design System, la inercia es, literalmente, más nodos intermedios entre una decisión y su ejecución — no hace falta un ícono nuevo, la red ya lo muestra. Al agente de IA, que necesita operar sin que un humano le interprete el concepto cada vez, el criterio ya es un número, no un juicio: contar pasos de aprobación en un flujo es exactamente el tipo de tarea que un especialista ejecuta sin ambigüedad, porque es, literalmente, el primer paso de la Auditoría del Capítulo 15 de LAB 08.</w:t>
      </w:r>
    </w:p>
    <w:p w14:paraId="1500298F" w14:textId="77777777" w:rsidR="00A80352" w:rsidRDefault="00000000">
      <w:pPr>
        <w:spacing w:before="80" w:after="260" w:line="300" w:lineRule="auto"/>
        <w:jc w:val="both"/>
      </w:pPr>
      <w:r>
        <w:rPr>
          <w:rFonts w:ascii="Inter" w:eastAsia="Inter" w:hAnsi="Inter" w:cs="Inter"/>
          <w:i/>
          <w:iCs/>
          <w:color w:val="6C4CFF"/>
          <w:sz w:val="21"/>
          <w:szCs w:val="21"/>
        </w:rPr>
        <w:t>Estado: listo para proponerse a LAB 02 — la Inercia Organizativa es el problema que da sentido a todo lo que sigue; sin él, la Empresa Aumentada del Capítulo 5 sería una solución sin enfermedad que curar.</w:t>
      </w:r>
    </w:p>
    <w:p w14:paraId="4246BD5F" w14:textId="77777777" w:rsidR="00A80352" w:rsidRDefault="00000000">
      <w:pPr>
        <w:pStyle w:val="Heading2"/>
        <w:spacing w:before="400" w:after="200"/>
      </w:pPr>
      <w:r>
        <w:rPr>
          <w:rFonts w:ascii="Inter" w:eastAsia="Inter" w:hAnsi="Inter" w:cs="Inter"/>
          <w:b/>
          <w:bCs/>
          <w:color w:val="0B0C0F"/>
          <w:sz w:val="28"/>
          <w:szCs w:val="28"/>
        </w:rPr>
        <w:t>Capítulo 4 · Por qué la escala ya no requiere más personas</w:t>
      </w:r>
    </w:p>
    <w:p w14:paraId="2EDBB35D" w14:textId="77777777" w:rsidR="00A80352" w:rsidRDefault="00000000">
      <w:pPr>
        <w:spacing w:after="200" w:line="300" w:lineRule="auto"/>
        <w:jc w:val="both"/>
      </w:pPr>
      <w:r>
        <w:rPr>
          <w:rFonts w:ascii="Inter" w:eastAsia="Inter" w:hAnsi="Inter" w:cs="Inter"/>
          <w:color w:val="0B0C0F"/>
          <w:sz w:val="22"/>
          <w:szCs w:val="22"/>
        </w:rPr>
        <w:lastRenderedPageBreak/>
        <w:t>La inercia organizativa lleva un siglo siendo casi inevitable por una razón estructural: toda organización estaba limitada por el número de personas disponibles para hacer el trabajo. Más trabajo exigía, casi por definición, más personas — y más personas exigían, casi por definición, más de la complejidad descrita en el Capítulo 3.</w:t>
      </w:r>
    </w:p>
    <w:p w14:paraId="3D7CC60F" w14:textId="77777777" w:rsidR="00A80352" w:rsidRDefault="00000000">
      <w:pPr>
        <w:spacing w:after="200" w:line="300" w:lineRule="auto"/>
        <w:jc w:val="both"/>
      </w:pPr>
      <w:r>
        <w:rPr>
          <w:rFonts w:ascii="Inter" w:eastAsia="Inter" w:hAnsi="Inter" w:cs="Inter"/>
          <w:color w:val="0B0C0F"/>
          <w:sz w:val="22"/>
          <w:szCs w:val="22"/>
        </w:rPr>
        <w:t>Esa limitación estructural ya no es absoluta. No porque la inteligencia artificial sustituya a las personas, sino porque multiplica lo que cada una puede abarcar. La pregunta que durante un siglo definió el crecimiento de una empresa — cuántos empleados necesitamos — deja de ser la pregunta correcta. La pregunta correcta, ya operativa en LAB 07, es cuántos especialistas trabajan junto a cada persona.</w:t>
      </w:r>
    </w:p>
    <w:p w14:paraId="76C70E07" w14:textId="77777777" w:rsidR="00A80352" w:rsidRDefault="00000000">
      <w:pPr>
        <w:spacing w:after="200" w:line="300" w:lineRule="auto"/>
        <w:jc w:val="both"/>
      </w:pPr>
      <w:r>
        <w:rPr>
          <w:rFonts w:ascii="Inter" w:eastAsia="Inter" w:hAnsi="Inter" w:cs="Inter"/>
          <w:color w:val="0B0C0F"/>
          <w:sz w:val="22"/>
          <w:szCs w:val="22"/>
        </w:rPr>
        <w:t xml:space="preserve">Esto no es una promesa de eliminar plantilla, y conviene decirlo con la misma honestidad intelectual que exige el Playbook de LAB 07: la libertad, como valor de marca, establece que las herramientas deben liberar tiempo, no consumirlo — no que deban liberar puestos de trabajo. Lo que cambia no es cuánta gente hace falta en abstracto, sino qué hace esa gente. El objetivo nunca fue reducir personas. Fue devolverles lo que la inercia organizativa les había robado: tiempo para decidir y crear, en lugar de tiempo para coordinar la propia complejidad de la empresa.</w:t>
      </w:r>
    </w:p>
    <w:p w14:paraId="4D7227EA" w14:textId="77777777" w:rsidR="00A80352" w:rsidRDefault="00000000">
      <w:pPr>
        <w:spacing w:before="260" w:after="120"/>
      </w:pPr>
      <w:r>
        <w:rPr>
          <w:rFonts w:ascii="Inter" w:eastAsia="Inter" w:hAnsi="Inter" w:cs="Inter"/>
          <w:b/>
          <w:bCs/>
          <w:color w:val="6C4CFF"/>
          <w:sz w:val="22"/>
          <w:szCs w:val="22"/>
        </w:rPr>
        <w:t>Sometido a las cinco lecturas</w:t>
      </w:r>
    </w:p>
    <w:p w14:paraId="2F722223" w14:textId="77777777" w:rsidR="00A80352" w:rsidRDefault="00000000">
      <w:pPr>
        <w:spacing w:after="200" w:line="300" w:lineRule="auto"/>
        <w:jc w:val="both"/>
      </w:pPr>
      <w:r>
        <w:rPr>
          <w:rFonts w:ascii="Inter" w:eastAsia="Inter" w:hAnsi="Inter" w:cs="Inter"/>
          <w:color w:val="0B0C0F"/>
          <w:sz w:val="22"/>
          <w:szCs w:val="22"/>
        </w:rPr>
        <w:t>Al abogado del diablo, que preguntará si esto no es, en el fondo, una forma más educada de decir «haremos lo mismo con menos gente», se le responde con la misma distinción que ya abre este capítulo: el objetivo nunca fue reducir personas, fue devolverles el tiempo que la inercia organizativa les había robado — no es una promesa nueva inventada para esta lectura, es el mismo límite que la libertad, como valor de marca, ya impone. El inversor puede medir esto sin ambigüedad — coste por resultado entregado, no coste por persona contratada. El CEO tiene un método ya operativo para actuar sobre ello, y no es especulativo: es el mismo de LAB 08, Capítulo 15 — auditar, informar, diseñar, testear, desplegar un especialista a la vez.</w:t>
      </w:r>
    </w:p>
    <w:p w14:paraId="2F722224" w14:textId="77777777" w:rsidR="00A80352" w:rsidRDefault="00000000">
      <w:pPr>
        <w:spacing w:after="200" w:line="300" w:lineRule="auto"/>
        <w:jc w:val="both"/>
      </w:pPr>
      <w:r>
        <w:rPr>
          <w:rFonts w:ascii="Inter" w:eastAsia="Inter" w:hAnsi="Inter" w:cs="Inter"/>
          <w:color w:val="0B0C0F"/>
          <w:sz w:val="22"/>
          <w:szCs w:val="22"/>
        </w:rPr>
        <w:t>Al diseñador, la representación ya existe en el lenguaje de Núcleos del Design System: no se trata de dibujar menos personas, sino más especialistas conectados a cada una. Al agente de IA hay que responderle con la misma honestidad intelectual que exige el Capítulo 2: este concepto opera a nivel de decisión de negocio, no de tarea individual — ningún especialista necesita conocerlo para operar dentro de su propio alcance. Quien decide con esta idea es el CEO, no el agente, y conviene decirlo así en lugar de forzar una quinta lectura que no le corresponde.</w:t>
      </w:r>
    </w:p>
    <w:p w14:paraId="2F722225" w14:textId="77777777" w:rsidR="00A80352" w:rsidRDefault="00000000">
      <w:pPr>
        <w:spacing w:after="200" w:line="300" w:lineRule="auto"/>
        <w:jc w:val="both"/>
      </w:pPr>
      <w:r>
        <w:rPr>
          <w:rFonts w:ascii="Inter" w:eastAsia="Inter" w:hAnsi="Inter" w:cs="Inter"/>
          <w:color w:val="0B0C0F"/>
          <w:sz w:val="22"/>
          <w:szCs w:val="22"/>
        </w:rPr>
        <w:t>Lo que todavía falta, y es la razón de ser de la Parte III, es el nombre correcto para la forma de organización que resulta de combinar personas y especialistas sin caer en la automatización que sustituye — porque llamarlo simplemente “usar IA” sería exactamente el tipo de frase vacía que la voz de marca ya prohíbe.</w:t>
      </w:r>
    </w:p>
    <w:p w14:paraId="2F722226" w14:textId="77777777" w:rsidR="00A80352" w:rsidRDefault="00000000">
      <w:pPr>
        <w:spacing w:before="80" w:after="260" w:line="300" w:lineRule="auto"/>
        <w:jc w:val="both"/>
      </w:pPr>
      <w:r>
        <w:rPr>
          <w:rFonts w:ascii="Inter" w:eastAsia="Inter" w:hAnsi="Inter" w:cs="Inter"/>
          <w:i/>
          <w:iCs/>
          <w:color w:val="6C4CFF"/>
          <w:sz w:val="21"/>
          <w:szCs w:val="21"/>
        </w:rPr>
        <w:t>Estado: argumento de apoyo, no concepto independiente — sostiene el tránsito hacia la Empresa Aumentada del Capítulo 5 y no se propone por separado a LAB 02; por eso no tiene fila propia en el mapa de propiedad del Capítulo 10.</w:t>
      </w:r>
    </w:p>
    <w:p w14:paraId="4894624B" w14:textId="77777777" w:rsidR="00A80352" w:rsidRDefault="00A80352">
      <w:pPr>
        <w:pBdr>
          <w:bottom w:val="single" w:sz="6" w:space="1" w:color="6C4CFF"/>
        </w:pBdr>
        <w:spacing w:before="100" w:after="300"/>
      </w:pPr>
    </w:p>
    <w:p w14:paraId="7F8BBF51" w14:textId="77777777" w:rsidR="00A80352" w:rsidRDefault="00000000">
      <w:pPr>
        <w:spacing w:before="100"/>
      </w:pPr>
      <w:r>
        <w:rPr>
          <w:rFonts w:ascii="Inter" w:eastAsia="Inter" w:hAnsi="Inter" w:cs="Inter"/>
          <w:i/>
          <w:iCs/>
          <w:color w:val="8A8F98"/>
        </w:rPr>
        <w:t>Fin de la Parte II. Continúa en la Parte III — La Empresa Aumentada.</w:t>
      </w:r>
    </w:p>
    <w:p w14:paraId="2F379218" w14:textId="77777777" w:rsidR="00A80352" w:rsidRDefault="00000000">
      <w:r>
        <w:br w:type="page"/>
      </w:r>
    </w:p>
    <w:p w14:paraId="01EC6C61" w14:textId="77777777" w:rsidR="00A80352" w:rsidRDefault="00000000">
      <w:pPr>
        <w:pStyle w:val="Heading1"/>
        <w:spacing w:after="60"/>
      </w:pPr>
      <w:r>
        <w:rPr>
          <w:rFonts w:ascii="Inter" w:eastAsia="Inter" w:hAnsi="Inter" w:cs="Inter"/>
          <w:b/>
          <w:bCs/>
          <w:color w:val="8A8F98"/>
          <w:sz w:val="22"/>
          <w:szCs w:val="22"/>
        </w:rPr>
        <w:lastRenderedPageBreak/>
        <w:t>PARTE III</w:t>
      </w:r>
    </w:p>
    <w:p w14:paraId="6606678E" w14:textId="77777777" w:rsidR="00A80352" w:rsidRDefault="00000000">
      <w:pPr>
        <w:spacing w:after="120"/>
      </w:pPr>
      <w:r>
        <w:rPr>
          <w:rFonts w:ascii="Inter" w:eastAsia="Inter" w:hAnsi="Inter" w:cs="Inter"/>
          <w:b/>
          <w:bCs/>
          <w:color w:val="0B0C0F"/>
          <w:sz w:val="40"/>
          <w:szCs w:val="40"/>
        </w:rPr>
        <w:t>LA EMPRESA AUMENTADA</w:t>
      </w:r>
    </w:p>
    <w:p w14:paraId="1EBF93C6" w14:textId="77777777" w:rsidR="00A80352" w:rsidRDefault="00000000">
      <w:pPr>
        <w:spacing w:after="400"/>
      </w:pPr>
      <w:r>
        <w:rPr>
          <w:rFonts w:ascii="Inter" w:eastAsia="Inter" w:hAnsi="Inter" w:cs="Inter"/>
          <w:i/>
          <w:iCs/>
          <w:color w:val="6C4CFF"/>
          <w:sz w:val="22"/>
          <w:szCs w:val="22"/>
        </w:rPr>
        <w:t>El concepto central</w:t>
      </w:r>
    </w:p>
    <w:p w14:paraId="3694CD99" w14:textId="77777777" w:rsidR="00A80352" w:rsidRDefault="00000000">
      <w:pPr>
        <w:pStyle w:val="Heading2"/>
        <w:spacing w:before="400" w:after="200"/>
      </w:pPr>
      <w:r>
        <w:rPr>
          <w:rFonts w:ascii="Inter" w:eastAsia="Inter" w:hAnsi="Inter" w:cs="Inter"/>
          <w:b/>
          <w:bCs/>
          <w:color w:val="0B0C0F"/>
          <w:sz w:val="28"/>
          <w:szCs w:val="28"/>
        </w:rPr>
        <w:t>Capítulo 5 · Qué es la Empresa Aumentada (y qué no es)</w:t>
      </w:r>
    </w:p>
    <w:p w14:paraId="05A0490B" w14:textId="77777777" w:rsidR="00A80352" w:rsidRDefault="00000000">
      <w:pPr>
        <w:spacing w:after="200" w:line="300" w:lineRule="auto"/>
        <w:jc w:val="both"/>
      </w:pPr>
      <w:r>
        <w:rPr>
          <w:rFonts w:ascii="Inter" w:eastAsia="Inter" w:hAnsi="Inter" w:cs="Inter"/>
          <w:color w:val="0B0C0F"/>
          <w:sz w:val="22"/>
          <w:szCs w:val="22"/>
        </w:rPr>
        <w:t>La Empresa Aumentada ya tiene una definición fijada en el diccionario de marca: una organización donde personas y especialistas trabajan coordinados. No confundir con empresa automatizada. Esa frase es correcta, pero es la conclusión, no el argumento. Este capítulo construye el argumento.</w:t>
      </w:r>
    </w:p>
    <w:p w14:paraId="711ED208" w14:textId="77777777" w:rsidR="00A80352" w:rsidRDefault="00000000">
      <w:pPr>
        <w:spacing w:before="260" w:after="120"/>
      </w:pPr>
      <w:r>
        <w:rPr>
          <w:rFonts w:ascii="Inter" w:eastAsia="Inter" w:hAnsi="Inter" w:cs="Inter"/>
          <w:b/>
          <w:bCs/>
          <w:color w:val="6C4CFF"/>
          <w:sz w:val="22"/>
          <w:szCs w:val="22"/>
        </w:rPr>
        <w:t>El error que evita</w:t>
      </w:r>
    </w:p>
    <w:p w14:paraId="466C6F19" w14:textId="77777777" w:rsidR="00A80352" w:rsidRDefault="00000000">
      <w:pPr>
        <w:spacing w:after="200" w:line="300" w:lineRule="auto"/>
        <w:jc w:val="both"/>
      </w:pPr>
      <w:r>
        <w:rPr>
          <w:rFonts w:ascii="Inter" w:eastAsia="Inter" w:hAnsi="Inter" w:cs="Inter"/>
          <w:color w:val="0B0C0F"/>
          <w:sz w:val="22"/>
          <w:szCs w:val="22"/>
        </w:rPr>
        <w:t xml:space="preserve">Automatizar una tarea significa quitarle el juicio humano y ejecutarla sin él. Una vez automatizada, nadie decide — el sistema simplemente corre. Eso funciona para tareas donde no hay decisión real que tomar: un backup programado, un enlazado interno de SEO. Pero la mayoría del trabajo de una empresa no es así — implica juicio, contexto, una decisión que puede salir mal de maneras distintas según quién la tome.</w:t>
      </w:r>
    </w:p>
    <w:p w14:paraId="48EEE507" w14:textId="77777777" w:rsidR="00A80352" w:rsidRDefault="00000000">
      <w:pPr>
        <w:spacing w:after="200" w:line="300" w:lineRule="auto"/>
        <w:jc w:val="both"/>
      </w:pPr>
      <w:r>
        <w:rPr>
          <w:rFonts w:ascii="Inter" w:eastAsia="Inter" w:hAnsi="Inter" w:cs="Inter"/>
          <w:color w:val="0B0C0F"/>
          <w:sz w:val="22"/>
          <w:szCs w:val="22"/>
        </w:rPr>
        <w:t>La Empresa Aumentada no elimina ese juicio. Lo multiplica. Un especialista, tal y como quedó fijado en LAB 07, tiene un alcance de decisión acotado y un límite explícito donde escala a una persona. No decide todo — decide lo que su alcance le permite, y cuando llega al borde, se detiene y pregunta. Esa es la diferencia estructural, no una diferencia de grado: una automatización no tiene borde porque no toma decisiones que puedan estar fuera de su alcance; un especialista sí, por diseño.</w:t>
      </w:r>
    </w:p>
    <w:p w14:paraId="0FD51A4F" w14:textId="77777777" w:rsidR="00A80352" w:rsidRDefault="00000000">
      <w:pPr>
        <w:spacing w:before="260" w:after="120"/>
      </w:pPr>
      <w:r>
        <w:rPr>
          <w:rFonts w:ascii="Inter" w:eastAsia="Inter" w:hAnsi="Inter" w:cs="Inter"/>
          <w:b/>
          <w:bCs/>
          <w:color w:val="6C4CFF"/>
          <w:sz w:val="22"/>
          <w:szCs w:val="22"/>
        </w:rPr>
        <w:t>El test simple</w:t>
      </w:r>
    </w:p>
    <w:p w14:paraId="7D5EF73A" w14:textId="77777777" w:rsidR="00A80352" w:rsidRDefault="00000000">
      <w:pPr>
        <w:spacing w:after="200" w:line="300" w:lineRule="auto"/>
        <w:jc w:val="both"/>
      </w:pPr>
      <w:r>
        <w:rPr>
          <w:rFonts w:ascii="Inter" w:eastAsia="Inter" w:hAnsi="Inter" w:cs="Inter"/>
          <w:color w:val="0B0C0F"/>
          <w:sz w:val="22"/>
          <w:szCs w:val="22"/>
        </w:rPr>
        <w:t xml:space="preserve">Ante cualquier sistema que se presente como “inteligencia artificial”, la pregunta que separa empresa aumentada de empresa automatizada es: si se retira la persona por completo, ¿desaparece la ejecución, o desaparece el juicio? Si solo desaparece la ejecución — alguien sigue decidiendo, el sistema solo hace el trabajo mecánico —, es aumentación. Si desaparece el juicio — nadie estaba realmente decidiendo, solo se simulaba que sí —, es automatización disfrazada, y Vrutal no la construye ni la vende.</w:t>
      </w:r>
    </w:p>
    <w:p w14:paraId="3F3F648E" w14:textId="77777777" w:rsidR="00A80352" w:rsidRDefault="00000000">
      <w:pPr>
        <w:spacing w:before="260" w:after="120"/>
      </w:pPr>
      <w:r>
        <w:rPr>
          <w:rFonts w:ascii="Inter" w:eastAsia="Inter" w:hAnsi="Inter" w:cs="Inter"/>
          <w:b/>
          <w:bCs/>
          <w:color w:val="6C4CFF"/>
          <w:sz w:val="22"/>
          <w:szCs w:val="22"/>
        </w:rPr>
        <w:t>Por qué esto ataca directamente la Inercia Organizativa del Capítulo 3</w:t>
      </w:r>
    </w:p>
    <w:p w14:paraId="7E01786B" w14:textId="77777777" w:rsidR="00A80352" w:rsidRDefault="00000000">
      <w:pPr>
        <w:spacing w:after="200" w:line="300" w:lineRule="auto"/>
        <w:jc w:val="both"/>
      </w:pPr>
      <w:r>
        <w:rPr>
          <w:rFonts w:ascii="Inter" w:eastAsia="Inter" w:hAnsi="Inter" w:cs="Inter"/>
          <w:color w:val="0B0C0F"/>
          <w:sz w:val="22"/>
          <w:szCs w:val="22"/>
        </w:rPr>
        <w:t>El crecimiento tradicional añade personas, y cada persona añade potencialmente una capa de aprobación, una reunión más, un responsable que justificar. La Empresa Aumentada crece añadiendo ramas — especialistas con alcance definido — que no reproducen ese patrón, porque su límite de decisión está escrito desde el primer día, no negociado departamento a departamento con el paso de los años. Crecer en capacidad ya no exige, por necesidad, crecer en complejidad.</w:t>
      </w:r>
    </w:p>
    <w:p w14:paraId="1975A319" w14:textId="77777777" w:rsidR="00A80352" w:rsidRDefault="00000000">
      <w:pPr>
        <w:spacing w:before="260" w:after="120"/>
      </w:pPr>
      <w:r>
        <w:rPr>
          <w:rFonts w:ascii="Inter" w:eastAsia="Inter" w:hAnsi="Inter" w:cs="Inter"/>
          <w:b/>
          <w:bCs/>
          <w:color w:val="6C4CFF"/>
          <w:sz w:val="22"/>
          <w:szCs w:val="22"/>
        </w:rPr>
        <w:t>Sometido a las cinco lecturas del Capítulo 2</w:t>
      </w:r>
    </w:p>
    <w:p w14:paraId="50FEC43B" w14:textId="77777777" w:rsidR="00A80352" w:rsidRDefault="00000000">
      <w:pPr>
        <w:spacing w:after="200" w:line="300" w:lineRule="auto"/>
        <w:jc w:val="both"/>
      </w:pPr>
      <w:r>
        <w:rPr>
          <w:rFonts w:ascii="Inter" w:eastAsia="Inter" w:hAnsi="Inter" w:cs="Inter"/>
          <w:color w:val="0B0C0F"/>
          <w:sz w:val="22"/>
          <w:szCs w:val="22"/>
        </w:rPr>
        <w:lastRenderedPageBreak/>
        <w:t>El abogado del diablo preguntará si esto no es simplemente automatización con mejor marketing. La respuesta está en LAB 08, Capítulo 17: todo especialista documenta un “nunca hace”, y ese límite es auditable — una automatización disfrazada no sobrevive la pregunta de dónde está su límite, porque no tiene ninguno. El inversor obtiene una métrica concreta y ya operativa: coste por decisión correcta, no coste por hora trabajada. El CEO tiene una acción para mañana: preguntar, de cualquier sistema que le vendan, dónde está su alcance autónomo por escrito. El diseñador puede representarlo sin ambigüedad — es, literalmente, el organigrama ya construido en LAB 07. Y un agente de IA puede operar con el concepto sin interpretación humana, porque es exactamente lo que ya hace todos los días dentro de su propio alcance.</w:t>
      </w:r>
    </w:p>
    <w:p w14:paraId="58BAF694" w14:textId="77777777" w:rsidR="00A80352" w:rsidRDefault="00000000">
      <w:pPr>
        <w:spacing w:before="80" w:after="260" w:line="300" w:lineRule="auto"/>
        <w:jc w:val="both"/>
      </w:pPr>
      <w:r>
        <w:rPr>
          <w:rFonts w:ascii="Inter" w:eastAsia="Inter" w:hAnsi="Inter" w:cs="Inter"/>
          <w:i/>
          <w:iCs/>
          <w:color w:val="6C4CFF"/>
          <w:sz w:val="21"/>
          <w:szCs w:val="21"/>
        </w:rPr>
        <w:t>Estado: listo para proponerse a LAB 02 — es, con diferencia, el concepto con más evidencia operativa de los seis que desarrolla este documento.</w:t>
      </w:r>
    </w:p>
    <w:p w14:paraId="1792823B" w14:textId="77777777" w:rsidR="00A80352" w:rsidRDefault="00000000">
      <w:pPr>
        <w:pStyle w:val="Heading2"/>
        <w:spacing w:before="400" w:after="200"/>
      </w:pPr>
      <w:r>
        <w:rPr>
          <w:rFonts w:ascii="Inter" w:eastAsia="Inter" w:hAnsi="Inter" w:cs="Inter"/>
          <w:b/>
          <w:bCs/>
          <w:color w:val="0B0C0F"/>
          <w:sz w:val="28"/>
          <w:szCs w:val="28"/>
        </w:rPr>
        <w:t>Capítulo 6 · Organismos Inteligentes: la empresa como sistema vivo</w:t>
      </w:r>
    </w:p>
    <w:p w14:paraId="6A9ACB93" w14:textId="77777777" w:rsidR="00A80352" w:rsidRDefault="00000000">
      <w:pPr>
        <w:spacing w:after="200" w:line="300" w:lineRule="auto"/>
        <w:jc w:val="both"/>
      </w:pPr>
      <w:r>
        <w:rPr>
          <w:rFonts w:ascii="Inter" w:eastAsia="Inter" w:hAnsi="Inter" w:cs="Inter"/>
          <w:color w:val="0B0C0F"/>
          <w:sz w:val="22"/>
          <w:szCs w:val="22"/>
        </w:rPr>
        <w:t>Si la Empresa Aumentada es la estructura, los Organismos Inteligentes son la forma que esa estructura toma cuando se observa en conjunto, no especialista a especialista.</w:t>
      </w:r>
    </w:p>
    <w:p w14:paraId="4F80C4CE" w14:textId="77777777" w:rsidR="00A80352" w:rsidRDefault="00000000">
      <w:pPr>
        <w:spacing w:after="200" w:line="300" w:lineRule="auto"/>
        <w:jc w:val="both"/>
      </w:pPr>
      <w:r>
        <w:rPr>
          <w:rFonts w:ascii="Inter" w:eastAsia="Inter" w:hAnsi="Inter" w:cs="Inter"/>
          <w:color w:val="0B0C0F"/>
          <w:sz w:val="22"/>
          <w:szCs w:val="22"/>
        </w:rPr>
        <w:t xml:space="preserve">Esto no es una metáfora nueva inventada para este capítulo. Ya existe, con otro nombre, en el lenguaje visual de Vrutal: el Design System define la Constelación como la empresa vista como un organismo vivo de múltiples inteligencias. Organismo Inteligente es, literalmente, el concepto que esa pieza visual representa. Que ambos lenguajes — el conceptual y el visual — hayan llegado de forma independiente a la misma idea es la primera evidencia de que el concepto es sólido, y no una ocurrencia aislada. Es también el primer ejemplo real del Capítulo 10 de este documento: dos LABs distintos, coherentes entre sí sin haberse copiado literalmente.</w:t>
      </w:r>
    </w:p>
    <w:p w14:paraId="1A0AFD16" w14:textId="77777777" w:rsidR="00A80352" w:rsidRDefault="00000000">
      <w:pPr>
        <w:spacing w:before="260" w:after="120"/>
      </w:pPr>
      <w:r>
        <w:rPr>
          <w:rFonts w:ascii="Inter" w:eastAsia="Inter" w:hAnsi="Inter" w:cs="Inter"/>
          <w:b/>
          <w:bCs/>
          <w:color w:val="6C4CFF"/>
          <w:sz w:val="22"/>
          <w:szCs w:val="22"/>
        </w:rPr>
        <w:t>Por qué organismo y no máquina</w:t>
      </w:r>
    </w:p>
    <w:p w14:paraId="329BFE33" w14:textId="77777777" w:rsidR="00A80352" w:rsidRDefault="00000000">
      <w:pPr>
        <w:spacing w:after="200" w:line="300" w:lineRule="auto"/>
        <w:jc w:val="both"/>
      </w:pPr>
      <w:r>
        <w:rPr>
          <w:rFonts w:ascii="Inter" w:eastAsia="Inter" w:hAnsi="Inter" w:cs="Inter"/>
          <w:color w:val="0B0C0F"/>
          <w:sz w:val="22"/>
          <w:szCs w:val="22"/>
        </w:rPr>
        <w:t xml:space="preserve">Una máquina hace lo que fue diseñada para hacer, y solo eso, hasta que alguien la rediseña desde fuera. Un organismo se adapta desde dentro: aprende de lo que le ocurre, ajusta su comportamiento, y sobrevive a cambios que no estaban previstos en su diseño original. El sistema visual de Vrutal ya rechazó explícitamente los clichés tecnológicos — robots, cerebros digitales, circuitos — a favor de redes orgánicas y geometrías que evocan células o neuronas. Este capítulo es la razón conceptual de esa decisión estética: Vrutal no construye máquinas que ejecutan, construye organismos que se adaptan.</w:t>
      </w:r>
    </w:p>
    <w:p w14:paraId="2573AFC3" w14:textId="77777777" w:rsidR="00A80352" w:rsidRDefault="00000000">
      <w:pPr>
        <w:spacing w:before="260" w:after="120"/>
      </w:pPr>
      <w:r>
        <w:rPr>
          <w:rFonts w:ascii="Inter" w:eastAsia="Inter" w:hAnsi="Inter" w:cs="Inter"/>
          <w:b/>
          <w:bCs/>
          <w:color w:val="6C4CFF"/>
          <w:sz w:val="22"/>
          <w:szCs w:val="22"/>
        </w:rPr>
        <w:t>Las cuatro propiedades del organismo, y dónde vive cada una en lo ya construido</w:t>
      </w:r>
    </w:p>
    <w:p w14:paraId="622A9F62" w14:textId="77777777" w:rsidR="00A80352" w:rsidRDefault="00000000">
      <w:pPr>
        <w:spacing w:after="200" w:line="300" w:lineRule="auto"/>
        <w:jc w:val="both"/>
      </w:pPr>
      <w:r>
        <w:rPr>
          <w:rFonts w:ascii="Inter" w:eastAsia="Inter" w:hAnsi="Inter" w:cs="Inter"/>
          <w:color w:val="0B0C0F"/>
          <w:sz w:val="22"/>
          <w:szCs w:val="22"/>
        </w:rPr>
        <w:t>Un Organismo Inteligente es adaptativo, distribuido, capaz de aprender y capaz de mejorar sus propias decisiones con el tiempo. Ninguna de las cuatro es aspiracional — las cuatro ya tienen una pieza construida que las sostiene:</w:t>
      </w:r>
    </w:p>
    <w:p w14:paraId="183160C0" w14:textId="77777777" w:rsidR="00A80352" w:rsidRDefault="00000000">
      <w:pPr>
        <w:pStyle w:val="ListParagraph"/>
        <w:numPr>
          <w:ilvl w:val="0"/>
          <w:numId w:val="2"/>
        </w:numPr>
        <w:spacing w:after="100" w:line="300" w:lineRule="auto"/>
      </w:pPr>
      <w:r>
        <w:rPr>
          <w:rFonts w:ascii="Inter" w:eastAsia="Inter" w:hAnsi="Inter" w:cs="Inter"/>
          <w:color w:val="0B0C0F"/>
          <w:sz w:val="22"/>
          <w:szCs w:val="22"/>
        </w:rPr>
        <w:lastRenderedPageBreak/>
        <w:t>Adaptativo, porque las ramas de LAB 07 nacen y crecen según lo que la auditoría de cada cliente encuentra, no según un catálogo fijo.</w:t>
      </w:r>
    </w:p>
    <w:p w14:paraId="395959AD" w14:textId="77777777" w:rsidR="00A80352" w:rsidRDefault="00000000">
      <w:pPr>
        <w:pStyle w:val="ListParagraph"/>
        <w:numPr>
          <w:ilvl w:val="0"/>
          <w:numId w:val="2"/>
        </w:numPr>
        <w:spacing w:after="100" w:line="300" w:lineRule="auto"/>
      </w:pPr>
      <w:r>
        <w:rPr>
          <w:rFonts w:ascii="Inter" w:eastAsia="Inter" w:hAnsi="Inter" w:cs="Inter"/>
          <w:color w:val="0B0C0F"/>
          <w:sz w:val="22"/>
          <w:szCs w:val="22"/>
        </w:rPr>
        <w:t>Distribuido, porque ninguna decisión vive en un único nodo — el organigrama entero reparte alcance según a quién le corresponde, con escalado explícito cuando un nodo no basta.</w:t>
      </w:r>
    </w:p>
    <w:p w14:paraId="33D216F8" w14:textId="77777777" w:rsidR="00A80352" w:rsidRDefault="00000000">
      <w:pPr>
        <w:pStyle w:val="ListParagraph"/>
        <w:numPr>
          <w:ilvl w:val="0"/>
          <w:numId w:val="2"/>
        </w:numPr>
        <w:spacing w:after="100" w:line="300" w:lineRule="auto"/>
      </w:pPr>
      <w:r>
        <w:rPr>
          <w:rFonts w:ascii="Inter" w:eastAsia="Inter" w:hAnsi="Inter" w:cs="Inter"/>
          <w:color w:val="0B0C0F"/>
          <w:sz w:val="22"/>
          <w:szCs w:val="22"/>
        </w:rPr>
        <w:t>Capaz de aprender, porque los logs y los fallos entran en el sistema documentado en lugar de corregirse en silencio, tal y como ya fija LAB 08, Capítulo 13.</w:t>
      </w:r>
    </w:p>
    <w:p w14:paraId="1DC7E8C2" w14:textId="77777777" w:rsidR="00A80352" w:rsidRDefault="00000000">
      <w:pPr>
        <w:pStyle w:val="ListParagraph"/>
        <w:numPr>
          <w:ilvl w:val="0"/>
          <w:numId w:val="2"/>
        </w:numPr>
        <w:spacing w:after="100" w:line="300" w:lineRule="auto"/>
      </w:pPr>
      <w:r>
        <w:rPr>
          <w:rFonts w:ascii="Inter" w:eastAsia="Inter" w:hAnsi="Inter" w:cs="Inter"/>
          <w:color w:val="0B0C0F"/>
          <w:sz w:val="22"/>
          <w:szCs w:val="22"/>
        </w:rPr>
        <w:t>Capaz de mejorar sus decisiones, porque la memoria organizativa — que el Capítulo 8 de este documento desarrolla en profundidad — existe precisamente para que la próxima decisión sea mejor que la anterior, no una repetición de ella.</w:t>
      </w:r>
    </w:p>
    <w:p w14:paraId="19392AF4" w14:textId="77777777" w:rsidR="00A80352" w:rsidRDefault="00000000">
      <w:pPr>
        <w:spacing w:before="260" w:after="120"/>
      </w:pPr>
      <w:r>
        <w:rPr>
          <w:rFonts w:ascii="Inter" w:eastAsia="Inter" w:hAnsi="Inter" w:cs="Inter"/>
          <w:b/>
          <w:bCs/>
          <w:color w:val="6C4CFF"/>
          <w:sz w:val="22"/>
          <w:szCs w:val="22"/>
        </w:rPr>
        <w:t>Sometido a las cinco lecturas</w:t>
      </w:r>
    </w:p>
    <w:p w14:paraId="41318943" w14:textId="77777777" w:rsidR="00A80352" w:rsidRDefault="00000000">
      <w:pPr>
        <w:spacing w:after="200" w:line="300" w:lineRule="auto"/>
        <w:jc w:val="both"/>
      </w:pPr>
      <w:r>
        <w:rPr>
          <w:rFonts w:ascii="Inter" w:eastAsia="Inter" w:hAnsi="Inter" w:cs="Inter"/>
          <w:color w:val="0B0C0F"/>
          <w:sz w:val="22"/>
          <w:szCs w:val="22"/>
        </w:rPr>
        <w:t xml:space="preserve">Aquí el concepto es más frágil que el del Capítulo 5, y hay que decirlo con la misma honestidad intelectual que exige el Playbook. El abogado del diablo tiene razón en un punto: “organismo” es, todavía, más una imagen que una unidad de medida. El inversor puede aceptar las cuatro propiedades como argumento, pero no hay aún una métrica única que capture “qué tan organismo” es una empresa. El CEO sí tiene algo accionable — las cuatro propiedades se pueden auditar una por una en cualquier cliente. El diseñador ya tiene la representación exacta, la Constelación. El agente de IA puede operar con las cuatro propiedades por separado sin ambigüedad, aunque el concepto agregado — “organismo” — siga siendo más útil como narrativa que como instrucción operativa directa.</w:t>
      </w:r>
    </w:p>
    <w:p w14:paraId="246BB924" w14:textId="77777777" w:rsidR="00A80352" w:rsidRDefault="00000000">
      <w:pPr>
        <w:spacing w:before="80" w:after="260" w:line="300" w:lineRule="auto"/>
        <w:jc w:val="both"/>
      </w:pPr>
      <w:r>
        <w:rPr>
          <w:rFonts w:ascii="Inter" w:eastAsia="Inter" w:hAnsi="Inter" w:cs="Inter"/>
          <w:i/>
          <w:iCs/>
          <w:color w:val="6C4CFF"/>
          <w:sz w:val="21"/>
          <w:szCs w:val="21"/>
        </w:rPr>
        <w:t xml:space="preserve">Estado: en desarrollo — el concepto sostiene el argumento, pero necesita más casos reales antes de proponerse a LAB 02. Se apoya en piezas ya maduras (LAB 07, LAB 08, el Design System); lo que falta es una métrica agregada, no una prueba de que la idea es cierta.</w:t>
      </w:r>
    </w:p>
    <w:p w14:paraId="53AA5FD6" w14:textId="77777777" w:rsidR="00A80352" w:rsidRDefault="00A80352">
      <w:pPr>
        <w:pBdr>
          <w:bottom w:val="single" w:sz="6" w:space="1" w:color="6C4CFF"/>
        </w:pBdr>
        <w:spacing w:before="100" w:after="300"/>
      </w:pPr>
    </w:p>
    <w:p w14:paraId="4A2B72B4" w14:textId="77777777" w:rsidR="00A80352" w:rsidRDefault="00000000">
      <w:pPr>
        <w:spacing w:before="100"/>
      </w:pPr>
      <w:r>
        <w:rPr>
          <w:rFonts w:ascii="Inter" w:eastAsia="Inter" w:hAnsi="Inter" w:cs="Inter"/>
          <w:i/>
          <w:iCs/>
          <w:color w:val="8A8F98"/>
        </w:rPr>
        <w:t>Fin de la Parte III. Continúa en la Parte IV — Cómo Piensa el Sistema.</w:t>
      </w:r>
    </w:p>
    <w:p w14:paraId="7FDC34AF" w14:textId="77777777" w:rsidR="00A80352" w:rsidRDefault="00000000">
      <w:r>
        <w:br w:type="page"/>
      </w:r>
    </w:p>
    <w:p w14:paraId="3DDE20D9" w14:textId="77777777" w:rsidR="00A80352" w:rsidRDefault="00000000">
      <w:pPr>
        <w:pStyle w:val="Heading1"/>
        <w:spacing w:after="60"/>
      </w:pPr>
      <w:r>
        <w:rPr>
          <w:rFonts w:ascii="Inter" w:eastAsia="Inter" w:hAnsi="Inter" w:cs="Inter"/>
          <w:b/>
          <w:bCs/>
          <w:color w:val="8A8F98"/>
          <w:sz w:val="22"/>
          <w:szCs w:val="22"/>
        </w:rPr>
        <w:lastRenderedPageBreak/>
        <w:t>PARTE IV</w:t>
      </w:r>
    </w:p>
    <w:p w14:paraId="0D9F07AA" w14:textId="77777777" w:rsidR="00A80352" w:rsidRDefault="00000000">
      <w:pPr>
        <w:spacing w:after="120"/>
      </w:pPr>
      <w:r>
        <w:rPr>
          <w:rFonts w:ascii="Inter" w:eastAsia="Inter" w:hAnsi="Inter" w:cs="Inter"/>
          <w:b/>
          <w:bCs/>
          <w:color w:val="0B0C0F"/>
          <w:sz w:val="40"/>
          <w:szCs w:val="40"/>
        </w:rPr>
        <w:t>CÓMO PIENSA EL SISTEMA</w:t>
      </w:r>
    </w:p>
    <w:p w14:paraId="28F5CEA4" w14:textId="77777777" w:rsidR="00A80352" w:rsidRDefault="00000000">
      <w:pPr>
        <w:spacing w:after="400"/>
      </w:pPr>
      <w:r>
        <w:rPr>
          <w:rFonts w:ascii="Inter" w:eastAsia="Inter" w:hAnsi="Inter" w:cs="Inter"/>
          <w:i/>
          <w:iCs/>
          <w:color w:val="6C4CFF"/>
          <w:sz w:val="22"/>
          <w:szCs w:val="22"/>
        </w:rPr>
        <w:t>Sinapsis, Memoria, Aprendizaje y Arquitectura del Conocimiento</w:t>
      </w:r>
    </w:p>
    <w:p w14:paraId="790520CC" w14:textId="77777777" w:rsidR="00A80352" w:rsidRDefault="00000000">
      <w:pPr>
        <w:pStyle w:val="Heading2"/>
        <w:spacing w:before="400" w:after="200"/>
      </w:pPr>
      <w:r>
        <w:rPr>
          <w:rFonts w:ascii="Inter" w:eastAsia="Inter" w:hAnsi="Inter" w:cs="Inter"/>
          <w:b/>
          <w:bCs/>
          <w:color w:val="0B0C0F"/>
          <w:sz w:val="28"/>
          <w:szCs w:val="28"/>
        </w:rPr>
        <w:t>Capítulo 7 · Sinapsis: el concepto completo</w:t>
      </w:r>
    </w:p>
    <w:p w14:paraId="54C82D4A" w14:textId="77777777" w:rsidR="00A80352" w:rsidRDefault="00000000">
      <w:pPr>
        <w:spacing w:after="200" w:line="300" w:lineRule="auto"/>
        <w:jc w:val="both"/>
      </w:pPr>
      <w:r>
        <w:rPr>
          <w:rFonts w:ascii="Inter" w:eastAsia="Inter" w:hAnsi="Inter" w:cs="Inter"/>
          <w:color w:val="0B0C0F"/>
          <w:sz w:val="22"/>
          <w:szCs w:val="22"/>
        </w:rPr>
        <w:t>LAB 07, Capítulo 3, ya fijó el protocolo: cómo un especialista solicita algo a otro, en qué formato, y cuándo escala. Eso es el cómo. Falta el por qué se llama sinapsis y no, simplemente, llamada de sistema — porque la diferencia no es de vocabulario, es de qué información transporta.</w:t>
      </w:r>
    </w:p>
    <w:p w14:paraId="1E7E6167" w14:textId="77777777" w:rsidR="00A80352" w:rsidRDefault="00000000">
      <w:pPr>
        <w:spacing w:after="200" w:line="300" w:lineRule="auto"/>
        <w:jc w:val="both"/>
      </w:pPr>
      <w:r>
        <w:rPr>
          <w:rFonts w:ascii="Inter" w:eastAsia="Inter" w:hAnsi="Inter" w:cs="Inter"/>
          <w:color w:val="0B0C0F"/>
          <w:sz w:val="22"/>
          <w:szCs w:val="22"/>
        </w:rPr>
        <w:t xml:space="preserve">Una llamada de sistema ejecuta y se olvida: pide un dato, lo recibe, termina. Una sinapsis biológica hace algo más — la conexión en sí misma cambia con el uso. Las que se usan mucho y bien se refuerzan; las que casi nunca se necesitan, o que fallan con frecuencia, señalan algo sobre el organismo entero. Aplicado a Vrutal: el patrón real de qué especialistas se piden ayuda entre sí, con qué frecuencia y con cuántos escalados, es información sobre la salud de la capa agéntica que el organigrama dibujado en un papel no puede mostrar por sí solo. El organigrama dice cómo debería fluir el trabajo. El patrón de sinapsis dice cómo fluye de verdad.</w:t>
      </w:r>
    </w:p>
    <w:p w14:paraId="716B6702" w14:textId="77777777" w:rsidR="00A80352" w:rsidRDefault="00000000">
      <w:pPr>
        <w:spacing w:after="200" w:line="300" w:lineRule="auto"/>
        <w:jc w:val="both"/>
      </w:pPr>
      <w:r>
        <w:rPr>
          <w:rFonts w:ascii="Inter" w:eastAsia="Inter" w:hAnsi="Inter" w:cs="Inter"/>
          <w:color w:val="0B0C0F"/>
          <w:sz w:val="22"/>
          <w:szCs w:val="22"/>
        </w:rPr>
        <w:t xml:space="preserve">Esto conecta directamente con el lenguaje visual ya fijado en el Design System: las Conexiones — uno de los cuatro elementos del sistema gráfico — muestran el flujo de información entre núcleos. Sinapsis es, literalmente, el concepto detrás de esa pieza visual. De nuevo, como en el Capítulo 6, dos lenguajes distintos de Vrutal llegaron a la misma idea por caminos separados — la segunda vez que ocurre en este documento, y no es casualidad: es la Arquitectura del Conocimiento del Capítulo 10 funcionando antes de tener nombre propio.</w:t>
      </w:r>
    </w:p>
    <w:p w14:paraId="405BB994" w14:textId="77777777" w:rsidR="00A80352" w:rsidRDefault="00000000">
      <w:pPr>
        <w:spacing w:before="260" w:after="120"/>
      </w:pPr>
      <w:r>
        <w:rPr>
          <w:rFonts w:ascii="Inter" w:eastAsia="Inter" w:hAnsi="Inter" w:cs="Inter"/>
          <w:b/>
          <w:bCs/>
          <w:color w:val="6C4CFF"/>
          <w:sz w:val="22"/>
          <w:szCs w:val="22"/>
        </w:rPr>
        <w:t>Un especialista que escala con demasiada frecuencia no es un fallo suyo</w:t>
      </w:r>
    </w:p>
    <w:p w14:paraId="19EB345D" w14:textId="77777777" w:rsidR="00A80352" w:rsidRDefault="00000000">
      <w:pPr>
        <w:spacing w:after="200" w:line="300" w:lineRule="auto"/>
        <w:jc w:val="both"/>
      </w:pPr>
      <w:r>
        <w:rPr>
          <w:rFonts w:ascii="Inter" w:eastAsia="Inter" w:hAnsi="Inter" w:cs="Inter"/>
          <w:color w:val="0B0C0F"/>
          <w:sz w:val="22"/>
          <w:szCs w:val="22"/>
        </w:rPr>
        <w:t>Es una sinapsis mal calibrada, y la causa casi nunca está en el especialista que escala — está en que su alcance autónomo, fijado en LAB 08 Capítulo 17, quedó demasiado corto para el trabajo real que hace. Esto convierte a la sinapsis en un instrumento de diagnóstico, no solo de comunicación: revisar qué pares escalan más de lo esperado es una forma directa de encontrar ramas mal diseñadas, sin esperar a que el problema se note en el resultado final.</w:t>
      </w:r>
    </w:p>
    <w:p w14:paraId="6F44A634" w14:textId="77777777" w:rsidR="00A80352" w:rsidRDefault="00000000">
      <w:pPr>
        <w:spacing w:before="260" w:after="120"/>
      </w:pPr>
      <w:r>
        <w:rPr>
          <w:rFonts w:ascii="Inter" w:eastAsia="Inter" w:hAnsi="Inter" w:cs="Inter"/>
          <w:b/>
          <w:bCs/>
          <w:color w:val="6C4CFF"/>
          <w:sz w:val="22"/>
          <w:szCs w:val="22"/>
        </w:rPr>
        <w:t>Sometido a las cinco lecturas del Capítulo 2</w:t>
      </w:r>
    </w:p>
    <w:p w14:paraId="37A9119A" w14:textId="77777777" w:rsidR="00A80352" w:rsidRDefault="00000000">
      <w:pPr>
        <w:spacing w:after="200" w:line="300" w:lineRule="auto"/>
        <w:jc w:val="both"/>
      </w:pPr>
      <w:r>
        <w:rPr>
          <w:rFonts w:ascii="Inter" w:eastAsia="Inter" w:hAnsi="Inter" w:cs="Inter"/>
          <w:color w:val="0B0C0F"/>
          <w:sz w:val="22"/>
          <w:szCs w:val="22"/>
        </w:rPr>
        <w:t xml:space="preserve">Al abogado del diablo, que preguntará si esto no es un webhook con nombre bonito, se le responde que un webhook no se audita como señal — una sinapsis sí, precisamente porque su frecuencia y su tasa de escalado son datos que ya alimentan la monitorización de LAB 08, Capítulo 13. Al inversor, la métrica ya existe: tasa de escalado por par de especialistas. Al CEO, la acción es inmediata: cualquier par que escale por encima de lo esperado señala una rama que revisar, sin esperar una queja de cliente. Al diseñador, la representación ya está construida — es la Conexión. Al agente de IA, el protocolo ya es inequívoco desde LAB 07.</w:t>
      </w:r>
    </w:p>
    <w:p w14:paraId="6C150C65" w14:textId="77777777" w:rsidR="00A80352" w:rsidRDefault="00000000">
      <w:pPr>
        <w:spacing w:before="80" w:after="260" w:line="300" w:lineRule="auto"/>
        <w:jc w:val="both"/>
      </w:pPr>
      <w:r>
        <w:rPr>
          <w:rFonts w:ascii="Inter" w:eastAsia="Inter" w:hAnsi="Inter" w:cs="Inter"/>
          <w:i/>
          <w:iCs/>
          <w:color w:val="6C4CFF"/>
          <w:sz w:val="21"/>
          <w:szCs w:val="21"/>
        </w:rPr>
        <w:lastRenderedPageBreak/>
        <w:t xml:space="preserve">Estado: el protocolo está maduro (LAB 07, Cap. 3); la lectura agregada de sinapsis como diagnóstico de salud organizativa es nueva en este documento y necesita casos reales de Vrutal-lab en producción antes de proponerse a LAB 02.</w:t>
      </w:r>
    </w:p>
    <w:p w14:paraId="7E897B85" w14:textId="77777777" w:rsidR="00A80352" w:rsidRDefault="00000000">
      <w:pPr>
        <w:pStyle w:val="Heading2"/>
        <w:spacing w:before="400" w:after="200"/>
      </w:pPr>
      <w:r>
        <w:rPr>
          <w:rFonts w:ascii="Inter" w:eastAsia="Inter" w:hAnsi="Inter" w:cs="Inter"/>
          <w:b/>
          <w:bCs/>
          <w:color w:val="0B0C0F"/>
          <w:sz w:val="28"/>
          <w:szCs w:val="28"/>
        </w:rPr>
        <w:t>Capítulo 8 · Memoria Organizativa: por qué el conocimiento pertenece al sistema</w:t>
      </w:r>
    </w:p>
    <w:p w14:paraId="7B548ED4" w14:textId="77777777" w:rsidR="00A80352" w:rsidRDefault="00000000">
      <w:pPr>
        <w:spacing w:after="200" w:line="300" w:lineRule="auto"/>
        <w:jc w:val="both"/>
      </w:pPr>
      <w:r>
        <w:rPr>
          <w:rFonts w:ascii="Inter" w:eastAsia="Inter" w:hAnsi="Inter" w:cs="Inter"/>
          <w:color w:val="0B0C0F"/>
          <w:sz w:val="22"/>
          <w:szCs w:val="22"/>
        </w:rPr>
        <w:t xml:space="preserve">LAB 08 ya construyó el motor: PostgreSQL para lo que es verdad ahora, Qdrant para lo que el sistema sabe. Ese es el cómo. El por qué es una idea más vieja que la propia infraestructura: el conocimiento no pertenece a las personas que lo generan. Pertenece al sistema que las contiene.</w:t>
      </w:r>
    </w:p>
    <w:p w14:paraId="75F86268" w14:textId="77777777" w:rsidR="00A80352" w:rsidRDefault="00000000">
      <w:pPr>
        <w:spacing w:after="200" w:line="300" w:lineRule="auto"/>
        <w:jc w:val="both"/>
      </w:pPr>
      <w:r>
        <w:rPr>
          <w:rFonts w:ascii="Inter" w:eastAsia="Inter" w:hAnsi="Inter" w:cs="Inter"/>
          <w:color w:val="0B0C0F"/>
          <w:sz w:val="22"/>
          <w:szCs w:val="22"/>
        </w:rPr>
        <w:t>Esto no es una preferencia filosófica sin consecuencia. Tiene una consecuencia económica exacta, y es la misma que ataca la Inercia Organizativa desde un ángulo distinto al del Capítulo 4: cuando el conocimiento vive únicamente en la cabeza de una persona, cada vez que esa persona se va, cambia de rol, o simplemente olvida, la organización paga el coste de volver a aprender algo que ya sabía. Ese coste es invisible en cualquier cuenta de resultados — no aparece como una línea de gasto — y por eso rara vez se combate a propósito. Es, con diferencia, la forma más silenciosa en que crece la inercia organizativa.</w:t>
      </w:r>
    </w:p>
    <w:p w14:paraId="54E438AD" w14:textId="77777777" w:rsidR="00A80352" w:rsidRDefault="00000000">
      <w:pPr>
        <w:spacing w:before="260" w:after="120"/>
      </w:pPr>
      <w:r>
        <w:rPr>
          <w:rFonts w:ascii="Inter" w:eastAsia="Inter" w:hAnsi="Inter" w:cs="Inter"/>
          <w:b/>
          <w:bCs/>
          <w:color w:val="6C4CFF"/>
          <w:sz w:val="22"/>
          <w:szCs w:val="22"/>
        </w:rPr>
        <w:t>La diferencia entre archivo y memoria</w:t>
      </w:r>
    </w:p>
    <w:p w14:paraId="525F194B" w14:textId="77777777" w:rsidR="00A80352" w:rsidRDefault="00000000">
      <w:pPr>
        <w:spacing w:after="200" w:line="300" w:lineRule="auto"/>
        <w:jc w:val="both"/>
      </w:pPr>
      <w:r>
        <w:rPr>
          <w:rFonts w:ascii="Inter" w:eastAsia="Inter" w:hAnsi="Inter" w:cs="Inter"/>
          <w:color w:val="0B0C0F"/>
          <w:sz w:val="22"/>
          <w:szCs w:val="22"/>
        </w:rPr>
        <w:t xml:space="preserve">Guardar un documento en una carpeta es archivar: alguien tiene que saber exactamente qué busca y dónde mirar. Memoria organizativa es distinta por diseño — se recupera por relevancia, no por ubicación exacta. Es la razón concreta por la que LAB 08 exige dos motores y no uno: PostgreSQL responde “¿qué es cierto ahora?”, una pregunta de ubicación exacta; Qdrant responde “¿qué sabíamos ya sobre esto?”, una pregunta de relevancia semántica que ningún archivo tradicional puede contestar por sí solo. Un especialista nuevo que hereda memoria organizativa no empieza de cero — empieza donde el sistema, no la persona anterior, dejó las cosas.</w:t>
      </w:r>
    </w:p>
    <w:p w14:paraId="255A20EC" w14:textId="77777777" w:rsidR="00A80352" w:rsidRDefault="00000000">
      <w:pPr>
        <w:spacing w:after="200" w:line="300" w:lineRule="auto"/>
        <w:jc w:val="both"/>
      </w:pPr>
      <w:r>
        <w:rPr>
          <w:rFonts w:ascii="Inter" w:eastAsia="Inter" w:hAnsi="Inter" w:cs="Inter"/>
          <w:color w:val="0B0C0F"/>
          <w:sz w:val="22"/>
          <w:szCs w:val="22"/>
        </w:rPr>
        <w:t>Una consecuencia que ya está en marcha, aunque no se haya nombrado así hasta ahora: cuanto más aprende el sistema, no son los datos acumulados los que hacen más valiosas a las personas que trabajan en él — es que esas personas dejan de gastar tiempo en preguntas ya respondidas y pueden dedicarlo a hacer mejores preguntas. Ese es, en última instancia, el mismo objetivo que ya fija la Empresa Aumentada del Capítulo 5: no sustituir juicio, liberar tiempo para ejercerlo.</w:t>
      </w:r>
    </w:p>
    <w:p w14:paraId="0DADCCF0" w14:textId="77777777" w:rsidR="00A80352" w:rsidRDefault="00000000">
      <w:pPr>
        <w:spacing w:before="260" w:after="120"/>
      </w:pPr>
      <w:r>
        <w:rPr>
          <w:rFonts w:ascii="Inter" w:eastAsia="Inter" w:hAnsi="Inter" w:cs="Inter"/>
          <w:b/>
          <w:bCs/>
          <w:color w:val="6C4CFF"/>
          <w:sz w:val="22"/>
          <w:szCs w:val="22"/>
        </w:rPr>
        <w:t>Sometido a las cinco lecturas</w:t>
      </w:r>
    </w:p>
    <w:p w14:paraId="5F9BC670" w14:textId="77777777" w:rsidR="00A80352" w:rsidRDefault="00000000">
      <w:pPr>
        <w:spacing w:after="200" w:line="300" w:lineRule="auto"/>
        <w:jc w:val="both"/>
      </w:pPr>
      <w:r>
        <w:rPr>
          <w:rFonts w:ascii="Inter" w:eastAsia="Inter" w:hAnsi="Inter" w:cs="Inter"/>
          <w:color w:val="0B0C0F"/>
          <w:sz w:val="22"/>
          <w:szCs w:val="22"/>
        </w:rPr>
        <w:t xml:space="preserve">El abogado del diablo preguntará si esto no es, simplemente, “documentar bien”. La respuesta ya está en la distinción anterior: documentar bien todavía exige saber qué buscar; la memoria organizativa se te presenta aunque no supieras que la necesitabas. El inversor ya tiene la métrica, fijada en LAB 08 Capítulo 13: coste evitado de repetir un error, tiempo de onboarding de un especialista nuevo. El CEO tiene la acción ya operativa: cualquier fallo corregido en silencio, sin quedar documentado, es memoria organizativa que la empresa pagó y decidió no conservar — la misma frase ya escrita en </w:t>
        <w:lastRenderedPageBreak/>
        <w:t xml:space="preserve">LAB 08. El diseñador puede anclarlo al Núcleo del Design System, donde vive el conocimiento igual que viven las personas y los agentes. El agente de IA ya opera con esto sin ambigüedad: recuperar de Qdrant antes de escribir es, literalmente, un campo obligatorio en cada ficha de LAB 07.</w:t>
      </w:r>
    </w:p>
    <w:p w14:paraId="761899D1" w14:textId="77777777" w:rsidR="00A80352" w:rsidRDefault="00000000">
      <w:pPr>
        <w:spacing w:before="80" w:after="260" w:line="300" w:lineRule="auto"/>
        <w:jc w:val="both"/>
      </w:pPr>
      <w:r>
        <w:rPr>
          <w:rFonts w:ascii="Inter" w:eastAsia="Inter" w:hAnsi="Inter" w:cs="Inter"/>
          <w:i/>
          <w:iCs/>
          <w:color w:val="6C4CFF"/>
          <w:sz w:val="21"/>
          <w:szCs w:val="21"/>
        </w:rPr>
        <w:t>Estado: listo para proponerse a LAB 02 — es, junto con la Empresa Aumentada, el concepto con más evidencia operativa ya construida.</w:t>
      </w:r>
    </w:p>
    <w:p w14:paraId="28D1CCAE" w14:textId="77777777" w:rsidR="00A80352" w:rsidRDefault="00000000">
      <w:pPr>
        <w:pStyle w:val="Heading2"/>
        <w:spacing w:before="400" w:after="200"/>
      </w:pPr>
      <w:r>
        <w:rPr>
          <w:rFonts w:ascii="Inter" w:eastAsia="Inter" w:hAnsi="Inter" w:cs="Inter"/>
          <w:b/>
          <w:bCs/>
          <w:color w:val="0B0C0F"/>
          <w:sz w:val="28"/>
          <w:szCs w:val="28"/>
        </w:rPr>
        <w:t>Capítulo 9 · Aprendizaje Continuo: cómo el organismo mejora con el tiempo</w:t>
      </w:r>
    </w:p>
    <w:p w14:paraId="13A5FC77" w14:textId="77777777" w:rsidR="00A80352" w:rsidRDefault="00000000">
      <w:pPr>
        <w:spacing w:after="200" w:line="300" w:lineRule="auto"/>
        <w:jc w:val="both"/>
      </w:pPr>
      <w:r>
        <w:rPr>
          <w:rFonts w:ascii="Inter" w:eastAsia="Inter" w:hAnsi="Inter" w:cs="Inter"/>
          <w:color w:val="0B0C0F"/>
          <w:sz w:val="22"/>
          <w:szCs w:val="22"/>
        </w:rPr>
        <w:t>La memoria organizativa es pasiva por sí sola — guarda. El Aprendizaje Continuo es el mecanismo activo que convierte lo guardado en comportamiento distinto la próxima vez. Sin este capítulo, el Capítulo 8 describiría un archivo muy sofisticado, no un organismo que aprende de verdad.</w:t>
      </w:r>
    </w:p>
    <w:p w14:paraId="61D31F1F" w14:textId="77777777" w:rsidR="00A80352" w:rsidRDefault="00000000">
      <w:pPr>
        <w:spacing w:after="200" w:line="300" w:lineRule="auto"/>
        <w:jc w:val="both"/>
      </w:pPr>
      <w:r>
        <w:rPr>
          <w:rFonts w:ascii="Inter" w:eastAsia="Inter" w:hAnsi="Inter" w:cs="Inter"/>
          <w:color w:val="0B0C0F"/>
          <w:sz w:val="22"/>
          <w:szCs w:val="22"/>
        </w:rPr>
        <w:t xml:space="preserve">El ciclo ya está fijado, y no hace falta inventarlo de nuevo aquí: toda idea recorre el mismo camino, de idea a investigación, a hipótesis, a experimento, a validación, a documentación, a implementación, a automatización, a mejora continua, y finalmente a memoria permanente. Si una idea no termina ese recorrido completo, no ha existido para Vrutal — una frase ya asentada como principio del sistema documental.</w:t>
      </w:r>
    </w:p>
    <w:p w14:paraId="7B5DC372" w14:textId="77777777" w:rsidR="00A80352" w:rsidRDefault="00000000">
      <w:pPr>
        <w:spacing w:before="260" w:after="120"/>
      </w:pPr>
      <w:r>
        <w:rPr>
          <w:rFonts w:ascii="Inter" w:eastAsia="Inter" w:hAnsi="Inter" w:cs="Inter"/>
          <w:b/>
          <w:bCs/>
          <w:color w:val="6C4CFF"/>
          <w:sz w:val="22"/>
          <w:szCs w:val="22"/>
        </w:rPr>
        <w:t>Por qué el ciclo tiene nueve etapas y no simplemente “iterar”</w:t>
      </w:r>
    </w:p>
    <w:p w14:paraId="571FEECA" w14:textId="77777777" w:rsidR="00A80352" w:rsidRDefault="00000000">
      <w:pPr>
        <w:spacing w:after="200" w:line="300" w:lineRule="auto"/>
        <w:jc w:val="both"/>
      </w:pPr>
      <w:r>
        <w:rPr>
          <w:rFonts w:ascii="Inter" w:eastAsia="Inter" w:hAnsi="Inter" w:cs="Inter"/>
          <w:color w:val="0B0C0F"/>
          <w:sz w:val="22"/>
          <w:szCs w:val="22"/>
        </w:rPr>
        <w:t xml:space="preserve">“Iterar” es una palabra ya gastada en el sector, y con razón: no exige nada al final del proceso. El ciclo de Vrutal sí — su última etapa, memoria permanente, es obligatoria, no opcional. Sin esa etapa final, cualquier aprendizaje se pierde en la siguiente reorganización, en la siguiente salida de alguien del equipo, en el siguiente rediseño de un proceso. Iterar sin memoria permanente es repetir el mismo aprendizaje indefinidamente, con distinta gente, cada vez creyendo que es la primera.</w:t>
      </w:r>
    </w:p>
    <w:p w14:paraId="7F189751" w14:textId="77777777" w:rsidR="00A80352" w:rsidRDefault="00000000">
      <w:pPr>
        <w:spacing w:before="260" w:after="120"/>
      </w:pPr>
      <w:r>
        <w:rPr>
          <w:rFonts w:ascii="Inter" w:eastAsia="Inter" w:hAnsi="Inter" w:cs="Inter"/>
          <w:b/>
          <w:bCs/>
          <w:color w:val="6C4CFF"/>
          <w:sz w:val="22"/>
          <w:szCs w:val="22"/>
        </w:rPr>
        <w:t>La etapa que conecta este capítulo con el Capítulo 5</w:t>
      </w:r>
    </w:p>
    <w:p w14:paraId="6D71F9C1" w14:textId="77777777" w:rsidR="00A80352" w:rsidRDefault="00000000">
      <w:pPr>
        <w:spacing w:after="200" w:line="300" w:lineRule="auto"/>
        <w:jc w:val="both"/>
      </w:pPr>
      <w:r>
        <w:rPr>
          <w:rFonts w:ascii="Inter" w:eastAsia="Inter" w:hAnsi="Inter" w:cs="Inter"/>
          <w:color w:val="0B0C0F"/>
          <w:sz w:val="22"/>
          <w:szCs w:val="22"/>
        </w:rPr>
        <w:t>Entre “implementación” y “mejora continua” el ciclo incluye, explícitamente, “automatización”. Eso no es casual: cuando algo validado se repite lo suficiente, deja de necesitar que se decida cada vez — se convierte en tronco (LAB 08) o en una rama estable (LAB 07). El Aprendizaje Continuo no es solo cómo la organización mejora sus ideas; es también el mecanismo por el cual una idea probada se convierte, con el tiempo, en la infraestructura fija que ya no se cuestiona a diario.</w:t>
      </w:r>
    </w:p>
    <w:p w14:paraId="488760B7" w14:textId="77777777" w:rsidR="00A80352" w:rsidRDefault="00000000">
      <w:pPr>
        <w:spacing w:before="260" w:after="120"/>
      </w:pPr>
      <w:r>
        <w:rPr>
          <w:rFonts w:ascii="Inter" w:eastAsia="Inter" w:hAnsi="Inter" w:cs="Inter"/>
          <w:b/>
          <w:bCs/>
          <w:color w:val="6C4CFF"/>
          <w:sz w:val="22"/>
          <w:szCs w:val="22"/>
        </w:rPr>
        <w:t>Sometido a las cinco lecturas</w:t>
      </w:r>
    </w:p>
    <w:p w14:paraId="0C963336" w14:textId="77777777" w:rsidR="00A80352" w:rsidRDefault="00000000">
      <w:pPr>
        <w:spacing w:after="200" w:line="300" w:lineRule="auto"/>
        <w:jc w:val="both"/>
      </w:pPr>
      <w:r>
        <w:rPr>
          <w:rFonts w:ascii="Inter" w:eastAsia="Inter" w:hAnsi="Inter" w:cs="Inter"/>
          <w:color w:val="0B0C0F"/>
          <w:sz w:val="22"/>
          <w:szCs w:val="22"/>
        </w:rPr>
        <w:t xml:space="preserve">El abogado del diablo dirá que “aprendizaje continuo” es la frase más manida del sector. Tiene razón en el nombre y no en el mecanismo: la mayoría de empresas que usan esa frase no tienen una etapa obligatoria de memoria permanente, y por eso su aprendizaje no se acumula. El inversor mide el ciclo directamente: tiempo medio de idea a memoria permanente, y qué porcentaje de ideas mueren a medio camino sin llegar a documentarse. El CEO tiene una pregunta de auditoría inmediata para cualquier proyecto: en qué etapa del ciclo está, no si “va bien”. El diseñador ya cuenta con el diagrama </w:t>
        <w:lastRenderedPageBreak/>
        <w:t xml:space="preserve">de flujo, listo para representarse tal cual. El agente de IA ya opera bajo esta regla sin ambigüedad: el Playbook de LAB 07 le prohíbe ocultar un error precisamente porque ocultarlo rompería el ciclo en su primera etapa.</w:t>
      </w:r>
    </w:p>
    <w:p w14:paraId="79375337" w14:textId="77777777" w:rsidR="00A80352" w:rsidRDefault="00000000">
      <w:pPr>
        <w:spacing w:before="80" w:after="260" w:line="300" w:lineRule="auto"/>
        <w:jc w:val="both"/>
      </w:pPr>
      <w:r>
        <w:rPr>
          <w:rFonts w:ascii="Inter" w:eastAsia="Inter" w:hAnsi="Inter" w:cs="Inter"/>
          <w:i/>
          <w:iCs/>
          <w:color w:val="6C4CFF"/>
          <w:sz w:val="21"/>
          <w:szCs w:val="21"/>
        </w:rPr>
        <w:t>Estado: listo para proponerse a LAB 02 — el ciclo ya existe y ya se usa; lo que añade este capítulo es su fundamento, no su mecánica.</w:t>
      </w:r>
    </w:p>
    <w:p w14:paraId="5A805273" w14:textId="77777777" w:rsidR="00A80352" w:rsidRDefault="00000000">
      <w:pPr>
        <w:pStyle w:val="Heading2"/>
        <w:spacing w:before="400" w:after="200"/>
      </w:pPr>
      <w:r>
        <w:rPr>
          <w:rFonts w:ascii="Inter" w:eastAsia="Inter" w:hAnsi="Inter" w:cs="Inter"/>
          <w:b/>
          <w:bCs/>
          <w:color w:val="0B0C0F"/>
          <w:sz w:val="28"/>
          <w:szCs w:val="28"/>
        </w:rPr>
        <w:t>Capítulo 10 · Arquitectura del Conocimiento: cómo se conecta todo lo anterior</w:t>
      </w:r>
    </w:p>
    <w:p w14:paraId="07E7EE28" w14:textId="77777777" w:rsidR="00A80352" w:rsidRDefault="00000000">
      <w:pPr>
        <w:spacing w:after="200" w:line="300" w:lineRule="auto"/>
        <w:jc w:val="both"/>
      </w:pPr>
      <w:r>
        <w:rPr>
          <w:rFonts w:ascii="Inter" w:eastAsia="Inter" w:hAnsi="Inter" w:cs="Inter"/>
          <w:color w:val="0B0C0F"/>
          <w:sz w:val="22"/>
          <w:szCs w:val="22"/>
        </w:rPr>
        <w:t>Este capítulo no trata de bases de datos — eso ya es trabajo cerrado de LAB 08. Trata de una regla más antigua, ya fijada en LAB 00, Capítulo 4: cada dato existe una sola vez; cuando varios documentos necesitan el mismo contenido, todos apuntan al original. Este documento ha aplicado esa regla a algo que hasta ahora solo se aplicaba a datos e infraestructura: las ideas mismas. Cada concepto que desarrolla LAB 05 tiene un único hogar, y todo lo demás lo referencia en lugar de redefinirlo — es la razón por la que, en los nueve capítulos anteriores, ningún concepto ya cerrado en LAB 07 u LAB 08 se ha vuelto a explicar desde cero.</w:t>
      </w:r>
    </w:p>
    <w:p w14:paraId="67A828FB" w14:textId="77777777" w:rsidR="00A80352" w:rsidRDefault="00000000">
      <w:pPr>
        <w:spacing w:after="200" w:line="300" w:lineRule="auto"/>
        <w:jc w:val="both"/>
      </w:pPr>
      <w:r>
        <w:rPr>
          <w:rFonts w:ascii="Inter" w:eastAsia="Inter" w:hAnsi="Inter" w:cs="Inter"/>
          <w:color w:val="0B0C0F"/>
          <w:sz w:val="22"/>
          <w:szCs w:val="22"/>
        </w:rPr>
        <w:t xml:space="preserve">La prueba de que la Arquitectura del Conocimiento funciona no es una afirmación — es lo que ya ha ocurrido en este mismo documento dos veces: el concepto de Sinapsis (Cap. 7) y el de Memoria (Cap. 8) coinciden, sin haberlo planeado al escribir el Design System, con piezas visuales — Conexiones y Núcleos — que ya existían por otro camino. Eso no es casualidad estilística. Es la señal de que el sistema de conceptos de Vrutal es, de hecho, coherente consigo mismo, y no solo una colección de buenas frases sueltas.</w:t>
      </w:r>
    </w:p>
    <w:p w14:paraId="393904B8" w14:textId="77777777" w:rsidR="00A80352" w:rsidRDefault="00000000">
      <w:pPr>
        <w:spacing w:before="260" w:after="120"/>
      </w:pPr>
      <w:r>
        <w:rPr>
          <w:rFonts w:ascii="Inter" w:eastAsia="Inter" w:hAnsi="Inter" w:cs="Inter"/>
          <w:b/>
          <w:bCs/>
          <w:color w:val="6C4CFF"/>
          <w:sz w:val="22"/>
          <w:szCs w:val="22"/>
        </w:rPr>
        <w:t>Mapa de propiedad — dónde vive cada concepto</w:t>
      </w:r>
    </w:p>
    <w:p w14:paraId="5B76D105" w14:textId="77777777" w:rsidR="00A80352" w:rsidRDefault="00A80352">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900"/>
        <w:gridCol w:w="1900"/>
      </w:tblGrid>
      <w:tr w:rsidR="00A80352" w14:paraId="61E2BB70" w14:textId="77777777">
        <w:tblPrEx>
          <w:tblCellMar>
            <w:top w:w="0" w:type="dxa"/>
            <w:bottom w:w="0" w:type="dxa"/>
          </w:tblCellMar>
        </w:tblPrEx>
        <w:tc>
          <w:tcPr>
            <w:tcW w:w="2100" w:type="dxa"/>
            <w:shd w:val="clear" w:color="auto" w:fill="0B0C0F"/>
            <w:tcMar>
              <w:top w:w="120" w:type="dxa"/>
              <w:left w:w="140" w:type="dxa"/>
              <w:bottom w:w="120" w:type="dxa"/>
              <w:right w:w="140" w:type="dxa"/>
            </w:tcMar>
          </w:tcPr>
          <w:p w14:paraId="783DA646" w14:textId="77777777" w:rsidR="00A80352" w:rsidRDefault="00000000">
            <w:r>
              <w:rPr>
                <w:rFonts w:ascii="Inter" w:eastAsia="Inter" w:hAnsi="Inter" w:cs="Inter"/>
                <w:b/>
                <w:bCs/>
                <w:color w:val="FFFFFF"/>
                <w:sz w:val="18"/>
                <w:szCs w:val="18"/>
              </w:rPr>
              <w:t>Concepto</w:t>
            </w:r>
          </w:p>
        </w:tc>
        <w:tc>
          <w:tcPr>
            <w:tcW w:w="2100" w:type="dxa"/>
            <w:shd w:val="clear" w:color="auto" w:fill="0B0C0F"/>
            <w:tcMar>
              <w:top w:w="120" w:type="dxa"/>
              <w:left w:w="140" w:type="dxa"/>
              <w:bottom w:w="120" w:type="dxa"/>
              <w:right w:w="140" w:type="dxa"/>
            </w:tcMar>
          </w:tcPr>
          <w:p w14:paraId="7020B620" w14:textId="77777777" w:rsidR="00A80352" w:rsidRDefault="00000000">
            <w:r>
              <w:rPr>
                <w:rFonts w:ascii="Inter" w:eastAsia="Inter" w:hAnsi="Inter" w:cs="Inter"/>
                <w:b/>
                <w:bCs/>
                <w:color w:val="FFFFFF"/>
                <w:sz w:val="18"/>
                <w:szCs w:val="18"/>
              </w:rPr>
              <w:t>Dónde se fundamenta</w:t>
            </w:r>
          </w:p>
        </w:tc>
        <w:tc>
          <w:tcPr>
            <w:tcW w:w="2900" w:type="dxa"/>
            <w:shd w:val="clear" w:color="auto" w:fill="0B0C0F"/>
            <w:tcMar>
              <w:top w:w="120" w:type="dxa"/>
              <w:left w:w="140" w:type="dxa"/>
              <w:bottom w:w="120" w:type="dxa"/>
              <w:right w:w="140" w:type="dxa"/>
            </w:tcMar>
          </w:tcPr>
          <w:p w14:paraId="31F7DCA4" w14:textId="77777777" w:rsidR="00A80352" w:rsidRDefault="00000000">
            <w:r>
              <w:rPr>
                <w:rFonts w:ascii="Inter" w:eastAsia="Inter" w:hAnsi="Inter" w:cs="Inter"/>
                <w:b/>
                <w:bCs/>
                <w:color w:val="FFFFFF"/>
                <w:sz w:val="18"/>
                <w:szCs w:val="18"/>
              </w:rPr>
              <w:t>Dónde se opera</w:t>
            </w:r>
          </w:p>
        </w:tc>
        <w:tc>
          <w:tcPr>
            <w:tcW w:w="1900" w:type="dxa"/>
            <w:shd w:val="clear" w:color="auto" w:fill="0B0C0F"/>
            <w:tcMar>
              <w:top w:w="120" w:type="dxa"/>
              <w:left w:w="140" w:type="dxa"/>
              <w:bottom w:w="120" w:type="dxa"/>
              <w:right w:w="140" w:type="dxa"/>
            </w:tcMar>
          </w:tcPr>
          <w:p w14:paraId="0CD85287" w14:textId="77777777" w:rsidR="00A80352" w:rsidRDefault="00000000">
            <w:r>
              <w:rPr>
                <w:rFonts w:ascii="Inter" w:eastAsia="Inter" w:hAnsi="Inter" w:cs="Inter"/>
                <w:b/>
                <w:bCs/>
                <w:color w:val="FFFFFF"/>
                <w:sz w:val="18"/>
                <w:szCs w:val="18"/>
              </w:rPr>
              <w:t>Estado</w:t>
            </w:r>
          </w:p>
        </w:tc>
      </w:tr>
      <w:tr w:rsidR="00A80352" w14:paraId="32BCA57C" w14:textId="77777777">
        <w:tblPrEx>
          <w:tblCellMar>
            <w:top w:w="0" w:type="dxa"/>
            <w:bottom w:w="0" w:type="dxa"/>
          </w:tblCellMar>
        </w:tblPrEx>
        <w:tc>
          <w:tcPr>
            <w:tcW w:w="2100" w:type="dxa"/>
            <w:shd w:val="clear" w:color="auto" w:fill="FFFFFF"/>
            <w:tcMar>
              <w:top w:w="120" w:type="dxa"/>
              <w:left w:w="140" w:type="dxa"/>
              <w:bottom w:w="120" w:type="dxa"/>
              <w:right w:w="140" w:type="dxa"/>
            </w:tcMar>
          </w:tcPr>
          <w:p w14:paraId="523DB2F2" w14:textId="77777777" w:rsidR="00A80352" w:rsidRDefault="00000000">
            <w:r>
              <w:rPr>
                <w:rFonts w:ascii="Inter" w:eastAsia="Inter" w:hAnsi="Inter" w:cs="Inter"/>
                <w:b/>
                <w:bCs/>
                <w:color w:val="6C4CFF"/>
                <w:sz w:val="18"/>
                <w:szCs w:val="18"/>
              </w:rPr>
              <w:t>Inercia Organizativa</w:t>
            </w:r>
          </w:p>
        </w:tc>
        <w:tc>
          <w:tcPr>
            <w:tcW w:w="2100" w:type="dxa"/>
            <w:shd w:val="clear" w:color="auto" w:fill="FFFFFF"/>
            <w:tcMar>
              <w:top w:w="120" w:type="dxa"/>
              <w:left w:w="140" w:type="dxa"/>
              <w:bottom w:w="120" w:type="dxa"/>
              <w:right w:w="140" w:type="dxa"/>
            </w:tcMar>
          </w:tcPr>
          <w:p w14:paraId="2406C00A" w14:textId="77777777" w:rsidR="00A80352" w:rsidRDefault="00000000">
            <w:r>
              <w:rPr>
                <w:rFonts w:ascii="Inter" w:eastAsia="Inter" w:hAnsi="Inter" w:cs="Inter"/>
                <w:color w:val="0B0C0F"/>
                <w:sz w:val="18"/>
                <w:szCs w:val="18"/>
              </w:rPr>
              <w:t>LAB 05, Cap. 3</w:t>
            </w:r>
          </w:p>
        </w:tc>
        <w:tc>
          <w:tcPr>
            <w:tcW w:w="2900" w:type="dxa"/>
            <w:shd w:val="clear" w:color="auto" w:fill="FFFFFF"/>
            <w:tcMar>
              <w:top w:w="120" w:type="dxa"/>
              <w:left w:w="140" w:type="dxa"/>
              <w:bottom w:w="120" w:type="dxa"/>
              <w:right w:w="140" w:type="dxa"/>
            </w:tcMar>
          </w:tcPr>
          <w:p w14:paraId="3201F61B" w14:textId="77777777" w:rsidR="00A80352" w:rsidRDefault="00000000">
            <w:r>
              <w:rPr>
                <w:rFonts w:ascii="Inter" w:eastAsia="Inter" w:hAnsi="Inter" w:cs="Inter"/>
                <w:color w:val="0B0C0F"/>
                <w:sz w:val="18"/>
                <w:szCs w:val="18"/>
              </w:rPr>
              <w:t>Justifica LAB 08, Cap. 15</w:t>
            </w:r>
          </w:p>
        </w:tc>
        <w:tc>
          <w:tcPr>
            <w:tcW w:w="1900" w:type="dxa"/>
            <w:shd w:val="clear" w:color="auto" w:fill="FFFFFF"/>
            <w:tcMar>
              <w:top w:w="120" w:type="dxa"/>
              <w:left w:w="140" w:type="dxa"/>
              <w:bottom w:w="120" w:type="dxa"/>
              <w:right w:w="140" w:type="dxa"/>
            </w:tcMar>
          </w:tcPr>
          <w:p w14:paraId="104B45AD" w14:textId="77777777" w:rsidR="00A80352" w:rsidRDefault="00000000">
            <w:r>
              <w:rPr>
                <w:rFonts w:ascii="Inter" w:eastAsia="Inter" w:hAnsi="Inter" w:cs="Inter"/>
                <w:color w:val="6C4CFF"/>
                <w:sz w:val="18"/>
                <w:szCs w:val="18"/>
              </w:rPr>
              <w:t>Listo para LAB 02</w:t>
            </w:r>
          </w:p>
        </w:tc>
      </w:tr>
      <w:tr w:rsidR="00A80352" w14:paraId="5291C7A0" w14:textId="77777777">
        <w:tblPrEx>
          <w:tblCellMar>
            <w:top w:w="0" w:type="dxa"/>
            <w:bottom w:w="0" w:type="dxa"/>
          </w:tblCellMar>
        </w:tblPrEx>
        <w:tc>
          <w:tcPr>
            <w:tcW w:w="2100" w:type="dxa"/>
            <w:shd w:val="clear" w:color="auto" w:fill="FFFFFF"/>
            <w:tcMar>
              <w:top w:w="120" w:type="dxa"/>
              <w:left w:w="140" w:type="dxa"/>
              <w:bottom w:w="120" w:type="dxa"/>
              <w:right w:w="140" w:type="dxa"/>
            </w:tcMar>
          </w:tcPr>
          <w:p w14:paraId="0A256343" w14:textId="77777777" w:rsidR="00A80352" w:rsidRDefault="00000000">
            <w:r>
              <w:rPr>
                <w:rFonts w:ascii="Inter" w:eastAsia="Inter" w:hAnsi="Inter" w:cs="Inter"/>
                <w:b/>
                <w:bCs/>
                <w:color w:val="6C4CFF"/>
                <w:sz w:val="18"/>
                <w:szCs w:val="18"/>
              </w:rPr>
              <w:t>Empresa Aumentada</w:t>
            </w:r>
          </w:p>
        </w:tc>
        <w:tc>
          <w:tcPr>
            <w:tcW w:w="2100" w:type="dxa"/>
            <w:shd w:val="clear" w:color="auto" w:fill="FFFFFF"/>
            <w:tcMar>
              <w:top w:w="120" w:type="dxa"/>
              <w:left w:w="140" w:type="dxa"/>
              <w:bottom w:w="120" w:type="dxa"/>
              <w:right w:w="140" w:type="dxa"/>
            </w:tcMar>
          </w:tcPr>
          <w:p w14:paraId="575DB351" w14:textId="77777777" w:rsidR="00A80352" w:rsidRDefault="00000000">
            <w:r>
              <w:rPr>
                <w:rFonts w:ascii="Inter" w:eastAsia="Inter" w:hAnsi="Inter" w:cs="Inter"/>
                <w:color w:val="0B0C0F"/>
                <w:sz w:val="18"/>
                <w:szCs w:val="18"/>
              </w:rPr>
              <w:t>LAB 05, Cap. 5</w:t>
            </w:r>
          </w:p>
        </w:tc>
        <w:tc>
          <w:tcPr>
            <w:tcW w:w="2900" w:type="dxa"/>
            <w:shd w:val="clear" w:color="auto" w:fill="FFFFFF"/>
            <w:tcMar>
              <w:top w:w="120" w:type="dxa"/>
              <w:left w:w="140" w:type="dxa"/>
              <w:bottom w:w="120" w:type="dxa"/>
              <w:right w:w="140" w:type="dxa"/>
            </w:tcMar>
          </w:tcPr>
          <w:p w14:paraId="40B50A2F" w14:textId="77777777" w:rsidR="00A80352" w:rsidRDefault="00000000">
            <w:r>
              <w:rPr>
                <w:rFonts w:ascii="Inter" w:eastAsia="Inter" w:hAnsi="Inter" w:cs="Inter"/>
                <w:color w:val="0B0C0F"/>
                <w:sz w:val="18"/>
                <w:szCs w:val="18"/>
              </w:rPr>
              <w:t>LAB 07 completo</w:t>
            </w:r>
          </w:p>
        </w:tc>
        <w:tc>
          <w:tcPr>
            <w:tcW w:w="1900" w:type="dxa"/>
            <w:shd w:val="clear" w:color="auto" w:fill="FFFFFF"/>
            <w:tcMar>
              <w:top w:w="120" w:type="dxa"/>
              <w:left w:w="140" w:type="dxa"/>
              <w:bottom w:w="120" w:type="dxa"/>
              <w:right w:w="140" w:type="dxa"/>
            </w:tcMar>
          </w:tcPr>
          <w:p w14:paraId="7C548C28" w14:textId="77777777" w:rsidR="00A80352" w:rsidRDefault="00000000">
            <w:r>
              <w:rPr>
                <w:rFonts w:ascii="Inter" w:eastAsia="Inter" w:hAnsi="Inter" w:cs="Inter"/>
                <w:color w:val="6C4CFF"/>
                <w:sz w:val="18"/>
                <w:szCs w:val="18"/>
              </w:rPr>
              <w:t>Listo para LAB 02</w:t>
            </w:r>
          </w:p>
        </w:tc>
      </w:tr>
      <w:tr w:rsidR="00A80352" w14:paraId="34F0DFE9" w14:textId="77777777">
        <w:tblPrEx>
          <w:tblCellMar>
            <w:top w:w="0" w:type="dxa"/>
            <w:bottom w:w="0" w:type="dxa"/>
          </w:tblCellMar>
        </w:tblPrEx>
        <w:tc>
          <w:tcPr>
            <w:tcW w:w="2100" w:type="dxa"/>
            <w:shd w:val="clear" w:color="auto" w:fill="FFFFFF"/>
            <w:tcMar>
              <w:top w:w="120" w:type="dxa"/>
              <w:left w:w="140" w:type="dxa"/>
              <w:bottom w:w="120" w:type="dxa"/>
              <w:right w:w="140" w:type="dxa"/>
            </w:tcMar>
          </w:tcPr>
          <w:p w14:paraId="3DA430F3" w14:textId="77777777" w:rsidR="00A80352" w:rsidRDefault="00000000">
            <w:r>
              <w:rPr>
                <w:rFonts w:ascii="Inter" w:eastAsia="Inter" w:hAnsi="Inter" w:cs="Inter"/>
                <w:b/>
                <w:bCs/>
                <w:color w:val="6C4CFF"/>
                <w:sz w:val="18"/>
                <w:szCs w:val="18"/>
              </w:rPr>
              <w:t>Organismo Inteligente</w:t>
            </w:r>
          </w:p>
        </w:tc>
        <w:tc>
          <w:tcPr>
            <w:tcW w:w="2100" w:type="dxa"/>
            <w:shd w:val="clear" w:color="auto" w:fill="FFFFFF"/>
            <w:tcMar>
              <w:top w:w="120" w:type="dxa"/>
              <w:left w:w="140" w:type="dxa"/>
              <w:bottom w:w="120" w:type="dxa"/>
              <w:right w:w="140" w:type="dxa"/>
            </w:tcMar>
          </w:tcPr>
          <w:p w14:paraId="5EF69C5D" w14:textId="77777777" w:rsidR="00A80352" w:rsidRDefault="00000000">
            <w:r>
              <w:rPr>
                <w:rFonts w:ascii="Inter" w:eastAsia="Inter" w:hAnsi="Inter" w:cs="Inter"/>
                <w:color w:val="0B0C0F"/>
                <w:sz w:val="18"/>
                <w:szCs w:val="18"/>
              </w:rPr>
              <w:t>LAB 05, Cap. 6</w:t>
            </w:r>
          </w:p>
        </w:tc>
        <w:tc>
          <w:tcPr>
            <w:tcW w:w="2900" w:type="dxa"/>
            <w:shd w:val="clear" w:color="auto" w:fill="FFFFFF"/>
            <w:tcMar>
              <w:top w:w="120" w:type="dxa"/>
              <w:left w:w="140" w:type="dxa"/>
              <w:bottom w:w="120" w:type="dxa"/>
              <w:right w:w="140" w:type="dxa"/>
            </w:tcMar>
          </w:tcPr>
          <w:p w14:paraId="35D97D91" w14:textId="77777777" w:rsidR="00A80352" w:rsidRDefault="00000000">
            <w:r>
              <w:rPr>
                <w:rFonts w:ascii="Inter" w:eastAsia="Inter" w:hAnsi="Inter" w:cs="Inter"/>
                <w:color w:val="0B0C0F"/>
                <w:sz w:val="18"/>
                <w:szCs w:val="18"/>
              </w:rPr>
              <w:t xml:space="preserve">Design System (Constelación)</w:t>
            </w:r>
          </w:p>
        </w:tc>
        <w:tc>
          <w:tcPr>
            <w:tcW w:w="1900" w:type="dxa"/>
            <w:shd w:val="clear" w:color="auto" w:fill="FFFFFF"/>
            <w:tcMar>
              <w:top w:w="120" w:type="dxa"/>
              <w:left w:w="140" w:type="dxa"/>
              <w:bottom w:w="120" w:type="dxa"/>
              <w:right w:w="140" w:type="dxa"/>
            </w:tcMar>
          </w:tcPr>
          <w:p w14:paraId="73B2FF16" w14:textId="77777777" w:rsidR="00A80352" w:rsidRDefault="00000000">
            <w:r>
              <w:rPr>
                <w:rFonts w:ascii="Inter" w:eastAsia="Inter" w:hAnsi="Inter" w:cs="Inter"/>
                <w:color w:val="6C4CFF"/>
                <w:sz w:val="18"/>
                <w:szCs w:val="18"/>
              </w:rPr>
              <w:t>En desarrollo</w:t>
            </w:r>
          </w:p>
        </w:tc>
      </w:tr>
      <w:tr w:rsidR="00A80352" w14:paraId="6B31A4BF" w14:textId="77777777">
        <w:tblPrEx>
          <w:tblCellMar>
            <w:top w:w="0" w:type="dxa"/>
            <w:bottom w:w="0" w:type="dxa"/>
          </w:tblCellMar>
        </w:tblPrEx>
        <w:tc>
          <w:tcPr>
            <w:tcW w:w="2100" w:type="dxa"/>
            <w:shd w:val="clear" w:color="auto" w:fill="FFFFFF"/>
            <w:tcMar>
              <w:top w:w="120" w:type="dxa"/>
              <w:left w:w="140" w:type="dxa"/>
              <w:bottom w:w="120" w:type="dxa"/>
              <w:right w:w="140" w:type="dxa"/>
            </w:tcMar>
          </w:tcPr>
          <w:p w14:paraId="17CABD4C" w14:textId="77777777" w:rsidR="00A80352" w:rsidRDefault="00000000">
            <w:r>
              <w:rPr>
                <w:rFonts w:ascii="Inter" w:eastAsia="Inter" w:hAnsi="Inter" w:cs="Inter"/>
                <w:b/>
                <w:bCs/>
                <w:color w:val="6C4CFF"/>
                <w:sz w:val="18"/>
                <w:szCs w:val="18"/>
              </w:rPr>
              <w:t>Especialista</w:t>
            </w:r>
          </w:p>
        </w:tc>
        <w:tc>
          <w:tcPr>
            <w:tcW w:w="2100" w:type="dxa"/>
            <w:shd w:val="clear" w:color="auto" w:fill="FFFFFF"/>
            <w:tcMar>
              <w:top w:w="120" w:type="dxa"/>
              <w:left w:w="140" w:type="dxa"/>
              <w:bottom w:w="120" w:type="dxa"/>
              <w:right w:w="140" w:type="dxa"/>
            </w:tcMar>
          </w:tcPr>
          <w:p w14:paraId="57CCC34E" w14:textId="77777777" w:rsidR="00A80352" w:rsidRDefault="00000000">
            <w:r>
              <w:rPr>
                <w:rFonts w:ascii="Inter" w:eastAsia="Inter" w:hAnsi="Inter" w:cs="Inter"/>
                <w:color w:val="0B0C0F"/>
                <w:sz w:val="18"/>
                <w:szCs w:val="18"/>
              </w:rPr>
              <w:t>LAB 07, Cap. 2</w:t>
            </w:r>
          </w:p>
        </w:tc>
        <w:tc>
          <w:tcPr>
            <w:tcW w:w="2900" w:type="dxa"/>
            <w:shd w:val="clear" w:color="auto" w:fill="FFFFFF"/>
            <w:tcMar>
              <w:top w:w="120" w:type="dxa"/>
              <w:left w:w="140" w:type="dxa"/>
              <w:bottom w:w="120" w:type="dxa"/>
              <w:right w:w="140" w:type="dxa"/>
            </w:tcMar>
          </w:tcPr>
          <w:p w14:paraId="656D781A" w14:textId="77777777" w:rsidR="00A80352" w:rsidRDefault="00000000">
            <w:r>
              <w:rPr>
                <w:rFonts w:ascii="Inter" w:eastAsia="Inter" w:hAnsi="Inter" w:cs="Inter"/>
                <w:color w:val="0B0C0F"/>
                <w:sz w:val="18"/>
                <w:szCs w:val="18"/>
              </w:rPr>
              <w:t>LAB 07, Partes II–V</w:t>
            </w:r>
          </w:p>
        </w:tc>
        <w:tc>
          <w:tcPr>
            <w:tcW w:w="1900" w:type="dxa"/>
            <w:shd w:val="clear" w:color="auto" w:fill="FFFFFF"/>
            <w:tcMar>
              <w:top w:w="120" w:type="dxa"/>
              <w:left w:w="140" w:type="dxa"/>
              <w:bottom w:w="120" w:type="dxa"/>
              <w:right w:w="140" w:type="dxa"/>
            </w:tcMar>
          </w:tcPr>
          <w:p w14:paraId="33A56572" w14:textId="77777777" w:rsidR="00A80352" w:rsidRDefault="00000000">
            <w:r>
              <w:rPr>
                <w:rFonts w:ascii="Inter" w:eastAsia="Inter" w:hAnsi="Inter" w:cs="Inter"/>
                <w:color w:val="6C4CFF"/>
                <w:sz w:val="18"/>
                <w:szCs w:val="18"/>
              </w:rPr>
              <w:t>Cerrado — no se reabre</w:t>
            </w:r>
          </w:p>
        </w:tc>
      </w:tr>
      <w:tr w:rsidR="00A80352" w14:paraId="77BB5BF8" w14:textId="77777777">
        <w:tblPrEx>
          <w:tblCellMar>
            <w:top w:w="0" w:type="dxa"/>
            <w:bottom w:w="0" w:type="dxa"/>
          </w:tblCellMar>
        </w:tblPrEx>
        <w:tc>
          <w:tcPr>
            <w:tcW w:w="2100" w:type="dxa"/>
            <w:shd w:val="clear" w:color="auto" w:fill="FFFFFF"/>
            <w:tcMar>
              <w:top w:w="120" w:type="dxa"/>
              <w:left w:w="140" w:type="dxa"/>
              <w:bottom w:w="120" w:type="dxa"/>
              <w:right w:w="140" w:type="dxa"/>
            </w:tcMar>
          </w:tcPr>
          <w:p w14:paraId="6A8A2786" w14:textId="77777777" w:rsidR="00A80352" w:rsidRDefault="00000000">
            <w:r>
              <w:rPr>
                <w:rFonts w:ascii="Inter" w:eastAsia="Inter" w:hAnsi="Inter" w:cs="Inter"/>
                <w:b/>
                <w:bCs/>
                <w:color w:val="6C4CFF"/>
                <w:sz w:val="18"/>
                <w:szCs w:val="18"/>
              </w:rPr>
              <w:t>Sinapsis</w:t>
            </w:r>
          </w:p>
        </w:tc>
        <w:tc>
          <w:tcPr>
            <w:tcW w:w="2100" w:type="dxa"/>
            <w:shd w:val="clear" w:color="auto" w:fill="FFFFFF"/>
            <w:tcMar>
              <w:top w:w="120" w:type="dxa"/>
              <w:left w:w="140" w:type="dxa"/>
              <w:bottom w:w="120" w:type="dxa"/>
              <w:right w:w="140" w:type="dxa"/>
            </w:tcMar>
          </w:tcPr>
          <w:p w14:paraId="511B2E7F" w14:textId="77777777" w:rsidR="00A80352" w:rsidRDefault="00000000">
            <w:r>
              <w:rPr>
                <w:rFonts w:ascii="Inter" w:eastAsia="Inter" w:hAnsi="Inter" w:cs="Inter"/>
                <w:color w:val="0B0C0F"/>
                <w:sz w:val="18"/>
                <w:szCs w:val="18"/>
              </w:rPr>
              <w:t>LAB 05, Cap. 7</w:t>
            </w:r>
          </w:p>
        </w:tc>
        <w:tc>
          <w:tcPr>
            <w:tcW w:w="2900" w:type="dxa"/>
            <w:shd w:val="clear" w:color="auto" w:fill="FFFFFF"/>
            <w:tcMar>
              <w:top w:w="120" w:type="dxa"/>
              <w:left w:w="140" w:type="dxa"/>
              <w:bottom w:w="120" w:type="dxa"/>
              <w:right w:w="140" w:type="dxa"/>
            </w:tcMar>
          </w:tcPr>
          <w:p w14:paraId="1AD3B0C8" w14:textId="77777777" w:rsidR="00A80352" w:rsidRDefault="00000000">
            <w:r>
              <w:rPr>
                <w:rFonts w:ascii="Inter" w:eastAsia="Inter" w:hAnsi="Inter" w:cs="Inter"/>
                <w:color w:val="0B0C0F"/>
                <w:sz w:val="18"/>
                <w:szCs w:val="18"/>
              </w:rPr>
              <w:t>LAB 07, Cap. 3</w:t>
            </w:r>
          </w:p>
        </w:tc>
        <w:tc>
          <w:tcPr>
            <w:tcW w:w="1900" w:type="dxa"/>
            <w:shd w:val="clear" w:color="auto" w:fill="FFFFFF"/>
            <w:tcMar>
              <w:top w:w="120" w:type="dxa"/>
              <w:left w:w="140" w:type="dxa"/>
              <w:bottom w:w="120" w:type="dxa"/>
              <w:right w:w="140" w:type="dxa"/>
            </w:tcMar>
          </w:tcPr>
          <w:p w14:paraId="463198AF" w14:textId="77777777" w:rsidR="00A80352" w:rsidRDefault="00000000">
            <w:r>
              <w:rPr>
                <w:rFonts w:ascii="Inter" w:eastAsia="Inter" w:hAnsi="Inter" w:cs="Inter"/>
                <w:color w:val="6C4CFF"/>
                <w:sz w:val="18"/>
                <w:szCs w:val="18"/>
              </w:rPr>
              <w:t>En desarrollo</w:t>
            </w:r>
          </w:p>
        </w:tc>
      </w:tr>
      <w:tr w:rsidR="00A80352" w14:paraId="70C2B0BC" w14:textId="77777777">
        <w:tblPrEx>
          <w:tblCellMar>
            <w:top w:w="0" w:type="dxa"/>
            <w:bottom w:w="0" w:type="dxa"/>
          </w:tblCellMar>
        </w:tblPrEx>
        <w:tc>
          <w:tcPr>
            <w:tcW w:w="2100" w:type="dxa"/>
            <w:shd w:val="clear" w:color="auto" w:fill="FFFFFF"/>
            <w:tcMar>
              <w:top w:w="120" w:type="dxa"/>
              <w:left w:w="140" w:type="dxa"/>
              <w:bottom w:w="120" w:type="dxa"/>
              <w:right w:w="140" w:type="dxa"/>
            </w:tcMar>
          </w:tcPr>
          <w:p w14:paraId="69C43699" w14:textId="77777777" w:rsidR="00A80352" w:rsidRDefault="00000000">
            <w:r>
              <w:rPr>
                <w:rFonts w:ascii="Inter" w:eastAsia="Inter" w:hAnsi="Inter" w:cs="Inter"/>
                <w:b/>
                <w:bCs/>
                <w:color w:val="6C4CFF"/>
                <w:sz w:val="18"/>
                <w:szCs w:val="18"/>
              </w:rPr>
              <w:t>Memoria Organizativa</w:t>
            </w:r>
          </w:p>
        </w:tc>
        <w:tc>
          <w:tcPr>
            <w:tcW w:w="2100" w:type="dxa"/>
            <w:shd w:val="clear" w:color="auto" w:fill="FFFFFF"/>
            <w:tcMar>
              <w:top w:w="120" w:type="dxa"/>
              <w:left w:w="140" w:type="dxa"/>
              <w:bottom w:w="120" w:type="dxa"/>
              <w:right w:w="140" w:type="dxa"/>
            </w:tcMar>
          </w:tcPr>
          <w:p w14:paraId="276F6F04" w14:textId="77777777" w:rsidR="00A80352" w:rsidRDefault="00000000">
            <w:r>
              <w:rPr>
                <w:rFonts w:ascii="Inter" w:eastAsia="Inter" w:hAnsi="Inter" w:cs="Inter"/>
                <w:color w:val="0B0C0F"/>
                <w:sz w:val="18"/>
                <w:szCs w:val="18"/>
              </w:rPr>
              <w:t>LAB 05, Cap. 8</w:t>
            </w:r>
          </w:p>
        </w:tc>
        <w:tc>
          <w:tcPr>
            <w:tcW w:w="2900" w:type="dxa"/>
            <w:shd w:val="clear" w:color="auto" w:fill="FFFFFF"/>
            <w:tcMar>
              <w:top w:w="120" w:type="dxa"/>
              <w:left w:w="140" w:type="dxa"/>
              <w:bottom w:w="120" w:type="dxa"/>
              <w:right w:w="140" w:type="dxa"/>
            </w:tcMar>
          </w:tcPr>
          <w:p w14:paraId="7902A159" w14:textId="77777777" w:rsidR="00A80352" w:rsidRDefault="00000000">
            <w:r>
              <w:rPr>
                <w:rFonts w:ascii="Inter" w:eastAsia="Inter" w:hAnsi="Inter" w:cs="Inter"/>
                <w:color w:val="0B0C0F"/>
                <w:sz w:val="18"/>
                <w:szCs w:val="18"/>
              </w:rPr>
              <w:t>LAB 08, Cap. 8 y 13</w:t>
            </w:r>
          </w:p>
        </w:tc>
        <w:tc>
          <w:tcPr>
            <w:tcW w:w="1900" w:type="dxa"/>
            <w:shd w:val="clear" w:color="auto" w:fill="FFFFFF"/>
            <w:tcMar>
              <w:top w:w="120" w:type="dxa"/>
              <w:left w:w="140" w:type="dxa"/>
              <w:bottom w:w="120" w:type="dxa"/>
              <w:right w:w="140" w:type="dxa"/>
            </w:tcMar>
          </w:tcPr>
          <w:p w14:paraId="74F4DCAC" w14:textId="77777777" w:rsidR="00A80352" w:rsidRDefault="00000000">
            <w:r>
              <w:rPr>
                <w:rFonts w:ascii="Inter" w:eastAsia="Inter" w:hAnsi="Inter" w:cs="Inter"/>
                <w:color w:val="6C4CFF"/>
                <w:sz w:val="18"/>
                <w:szCs w:val="18"/>
              </w:rPr>
              <w:t>Listo para LAB 02</w:t>
            </w:r>
          </w:p>
        </w:tc>
      </w:tr>
      <w:tr w:rsidR="00A80352" w14:paraId="7E4567D5" w14:textId="77777777">
        <w:tblPrEx>
          <w:tblCellMar>
            <w:top w:w="0" w:type="dxa"/>
            <w:bottom w:w="0" w:type="dxa"/>
          </w:tblCellMar>
        </w:tblPrEx>
        <w:tc>
          <w:tcPr>
            <w:tcW w:w="2100" w:type="dxa"/>
            <w:shd w:val="clear" w:color="auto" w:fill="FFFFFF"/>
            <w:tcMar>
              <w:top w:w="120" w:type="dxa"/>
              <w:left w:w="140" w:type="dxa"/>
              <w:bottom w:w="120" w:type="dxa"/>
              <w:right w:w="140" w:type="dxa"/>
            </w:tcMar>
          </w:tcPr>
          <w:p w14:paraId="78031F0B" w14:textId="77777777" w:rsidR="00A80352" w:rsidRDefault="00000000">
            <w:r>
              <w:rPr>
                <w:rFonts w:ascii="Inter" w:eastAsia="Inter" w:hAnsi="Inter" w:cs="Inter"/>
                <w:b/>
                <w:bCs/>
                <w:color w:val="6C4CFF"/>
                <w:sz w:val="18"/>
                <w:szCs w:val="18"/>
              </w:rPr>
              <w:t>Aprendizaje Continuo</w:t>
            </w:r>
          </w:p>
        </w:tc>
        <w:tc>
          <w:tcPr>
            <w:tcW w:w="2100" w:type="dxa"/>
            <w:shd w:val="clear" w:color="auto" w:fill="FFFFFF"/>
            <w:tcMar>
              <w:top w:w="120" w:type="dxa"/>
              <w:left w:w="140" w:type="dxa"/>
              <w:bottom w:w="120" w:type="dxa"/>
              <w:right w:w="140" w:type="dxa"/>
            </w:tcMar>
          </w:tcPr>
          <w:p w14:paraId="2ACAE7DA" w14:textId="77777777" w:rsidR="00A80352" w:rsidRDefault="00000000">
            <w:r>
              <w:rPr>
                <w:rFonts w:ascii="Inter" w:eastAsia="Inter" w:hAnsi="Inter" w:cs="Inter"/>
                <w:color w:val="0B0C0F"/>
                <w:sz w:val="18"/>
                <w:szCs w:val="18"/>
              </w:rPr>
              <w:t>LAB 05, Cap. 9</w:t>
            </w:r>
          </w:p>
        </w:tc>
        <w:tc>
          <w:tcPr>
            <w:tcW w:w="2900" w:type="dxa"/>
            <w:shd w:val="clear" w:color="auto" w:fill="FFFFFF"/>
            <w:tcMar>
              <w:top w:w="120" w:type="dxa"/>
              <w:left w:w="140" w:type="dxa"/>
              <w:bottom w:w="120" w:type="dxa"/>
              <w:right w:w="140" w:type="dxa"/>
            </w:tcMar>
          </w:tcPr>
          <w:p w14:paraId="452D5D9A" w14:textId="77777777" w:rsidR="00A80352" w:rsidRDefault="00000000">
            <w:r>
              <w:rPr>
                <w:rFonts w:ascii="Inter" w:eastAsia="Inter" w:hAnsi="Inter" w:cs="Inter"/>
                <w:color w:val="0B0C0F"/>
                <w:sz w:val="18"/>
                <w:szCs w:val="18"/>
              </w:rPr>
              <w:t>Ciclo del Conocimiento (LAB 00)</w:t>
            </w:r>
          </w:p>
        </w:tc>
        <w:tc>
          <w:tcPr>
            <w:tcW w:w="1900" w:type="dxa"/>
            <w:shd w:val="clear" w:color="auto" w:fill="FFFFFF"/>
            <w:tcMar>
              <w:top w:w="120" w:type="dxa"/>
              <w:left w:w="140" w:type="dxa"/>
              <w:bottom w:w="120" w:type="dxa"/>
              <w:right w:w="140" w:type="dxa"/>
            </w:tcMar>
          </w:tcPr>
          <w:p w14:paraId="786CBAC1" w14:textId="77777777" w:rsidR="00A80352" w:rsidRDefault="00000000">
            <w:r>
              <w:rPr>
                <w:rFonts w:ascii="Inter" w:eastAsia="Inter" w:hAnsi="Inter" w:cs="Inter"/>
                <w:color w:val="6C4CFF"/>
                <w:sz w:val="18"/>
                <w:szCs w:val="18"/>
              </w:rPr>
              <w:t>Listo para LAB 02</w:t>
            </w:r>
          </w:p>
        </w:tc>
      </w:tr>
      <w:tr w:rsidR="00A80352" w14:paraId="6A9A21A1" w14:textId="77777777">
        <w:tblPrEx>
          <w:tblCellMar>
            <w:top w:w="0" w:type="dxa"/>
            <w:bottom w:w="0" w:type="dxa"/>
          </w:tblCellMar>
        </w:tblPrEx>
        <w:tc>
          <w:tcPr>
            <w:tcW w:w="2100" w:type="dxa"/>
            <w:shd w:val="clear" w:color="auto" w:fill="FFFFFF"/>
            <w:tcMar>
              <w:top w:w="120" w:type="dxa"/>
              <w:left w:w="140" w:type="dxa"/>
              <w:bottom w:w="120" w:type="dxa"/>
              <w:right w:w="140" w:type="dxa"/>
            </w:tcMar>
          </w:tcPr>
          <w:p w14:paraId="47AD61F8" w14:textId="77777777" w:rsidR="00A80352" w:rsidRDefault="00000000">
            <w:r>
              <w:rPr>
                <w:rFonts w:ascii="Inter" w:eastAsia="Inter" w:hAnsi="Inter" w:cs="Inter"/>
                <w:b/>
                <w:bCs/>
                <w:color w:val="6C4CFF"/>
                <w:sz w:val="18"/>
                <w:szCs w:val="18"/>
              </w:rPr>
              <w:lastRenderedPageBreak/>
              <w:t>Arquitectura del Conocimiento</w:t>
            </w:r>
          </w:p>
        </w:tc>
        <w:tc>
          <w:tcPr>
            <w:tcW w:w="2100" w:type="dxa"/>
            <w:shd w:val="clear" w:color="auto" w:fill="FFFFFF"/>
            <w:tcMar>
              <w:top w:w="120" w:type="dxa"/>
              <w:left w:w="140" w:type="dxa"/>
              <w:bottom w:w="120" w:type="dxa"/>
              <w:right w:w="140" w:type="dxa"/>
            </w:tcMar>
          </w:tcPr>
          <w:p w14:paraId="61945037" w14:textId="77777777" w:rsidR="00A80352" w:rsidRDefault="00000000">
            <w:r>
              <w:rPr>
                <w:rFonts w:ascii="Inter" w:eastAsia="Inter" w:hAnsi="Inter" w:cs="Inter"/>
                <w:color w:val="0B0C0F"/>
                <w:sz w:val="18"/>
                <w:szCs w:val="18"/>
              </w:rPr>
              <w:t>Este capítulo</w:t>
            </w:r>
          </w:p>
        </w:tc>
        <w:tc>
          <w:tcPr>
            <w:tcW w:w="2900" w:type="dxa"/>
            <w:shd w:val="clear" w:color="auto" w:fill="FFFFFF"/>
            <w:tcMar>
              <w:top w:w="120" w:type="dxa"/>
              <w:left w:w="140" w:type="dxa"/>
              <w:bottom w:w="120" w:type="dxa"/>
              <w:right w:w="140" w:type="dxa"/>
            </w:tcMar>
          </w:tcPr>
          <w:p w14:paraId="11D6481E" w14:textId="77777777" w:rsidR="00A80352" w:rsidRDefault="00000000">
            <w:r>
              <w:rPr>
                <w:rFonts w:ascii="Inter" w:eastAsia="Inter" w:hAnsi="Inter" w:cs="Inter"/>
                <w:color w:val="0B0C0F"/>
                <w:sz w:val="18"/>
                <w:szCs w:val="18"/>
              </w:rPr>
              <w:t xml:space="preserve">Gobierna la relación entre LABs</w:t>
            </w:r>
          </w:p>
        </w:tc>
        <w:tc>
          <w:tcPr>
            <w:tcW w:w="1900" w:type="dxa"/>
            <w:shd w:val="clear" w:color="auto" w:fill="FFFFFF"/>
            <w:tcMar>
              <w:top w:w="120" w:type="dxa"/>
              <w:left w:w="140" w:type="dxa"/>
              <w:bottom w:w="120" w:type="dxa"/>
              <w:right w:w="140" w:type="dxa"/>
            </w:tcMar>
          </w:tcPr>
          <w:p w14:paraId="64995D38" w14:textId="77777777" w:rsidR="00A80352" w:rsidRDefault="00000000">
            <w:r>
              <w:rPr>
                <w:rFonts w:ascii="Inter" w:eastAsia="Inter" w:hAnsi="Inter" w:cs="Inter"/>
                <w:color w:val="6C4CFF"/>
                <w:sz w:val="18"/>
                <w:szCs w:val="18"/>
              </w:rPr>
              <w:t>Vigente — es la regla</w:t>
            </w:r>
          </w:p>
        </w:tc>
      </w:tr>
    </w:tbl>
    <w:p w14:paraId="36091A18" w14:textId="77777777" w:rsidR="00A80352" w:rsidRDefault="00A80352">
      <w:pPr>
        <w:spacing w:after="200"/>
      </w:pPr>
    </w:p>
    <w:p w14:paraId="163AE72F" w14:textId="77777777" w:rsidR="00A80352" w:rsidRDefault="00000000">
      <w:pPr>
        <w:spacing w:after="200" w:line="300" w:lineRule="auto"/>
        <w:jc w:val="both"/>
      </w:pPr>
      <w:r>
        <w:rPr>
          <w:rFonts w:ascii="Inter" w:eastAsia="Inter" w:hAnsi="Inter" w:cs="Inter"/>
          <w:color w:val="0B0C0F"/>
          <w:sz w:val="22"/>
          <w:szCs w:val="22"/>
        </w:rPr>
        <w:t>La última fila es distinta a todas las demás a propósito: la Arquitectura del Conocimiento no espera a graduarse a la Constitución porque no es un concepto de negocio — es la regla de gobierno que ya está operando en cómo se relacionan los propios documentos, desde LAB 07. Nombrarla aquí no la crea; la hace visible.</w:t>
      </w:r>
    </w:p>
    <w:p w14:paraId="6CC3AF18" w14:textId="77777777" w:rsidR="00A80352" w:rsidRDefault="00A80352">
      <w:pPr>
        <w:pBdr>
          <w:bottom w:val="single" w:sz="6" w:space="1" w:color="6C4CFF"/>
        </w:pBdr>
        <w:spacing w:before="100" w:after="300"/>
      </w:pPr>
    </w:p>
    <w:p w14:paraId="2A210E53" w14:textId="77777777" w:rsidR="00A80352" w:rsidRDefault="00000000">
      <w:pPr>
        <w:spacing w:after="260" w:line="320" w:lineRule="auto"/>
        <w:jc w:val="both"/>
      </w:pPr>
      <w:r>
        <w:rPr>
          <w:rFonts w:ascii="Inter" w:eastAsia="Inter" w:hAnsi="Inter" w:cs="Inter"/>
          <w:b/>
          <w:bCs/>
          <w:color w:val="0B0C0F"/>
          <w:sz w:val="22"/>
          <w:szCs w:val="22"/>
        </w:rPr>
        <w:t>Fin de LAB 05 · PHILOSOPHY v0.9.</w:t>
      </w:r>
    </w:p>
    <w:p w14:paraId="512F617D" w14:textId="77777777" w:rsidR="00A80352" w:rsidRDefault="00000000">
      <w:pPr>
        <w:spacing w:after="200" w:line="300" w:lineRule="auto"/>
        <w:jc w:val="both"/>
      </w:pPr>
      <w:r>
        <w:rPr>
          <w:rFonts w:ascii="Inter" w:eastAsia="Inter" w:hAnsi="Inter" w:cs="Inter"/>
          <w:color w:val="0B0C0F"/>
          <w:sz w:val="22"/>
          <w:szCs w:val="22"/>
        </w:rPr>
        <w:t xml:space="preserve">Cuatro de los siete conceptos que solo estaban nombrados —la Inercia Organizativa, la Empresa Aumentada, la Memoria Organizativa y el Aprendizaje Continuo— quedan listos para proponerse como artículos de LAB 02. Dos —Sinapsis y Organismo Inteligente— quedan en desarrollo, con su protocolo o su representación ya maduros pero su lectura conceptual pendiente de más casos reales de Vrutal-lab en producción. El séptimo —la Arquitectura del Conocimiento— no se propone a LAB 02: es la regla de gobierno ya vigente, según fija el Capítulo 10.</w:t>
      </w:r>
    </w:p>
    <w:sectPr w:rsidR="00A803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060BD1"/>
    <w:multiLevelType w:val="hybridMultilevel"/>
    <w:tmpl w:val="FE046F86"/>
    <w:lvl w:ilvl="0" w:tplc="0A5003EE">
      <w:start w:val="1"/>
      <w:numFmt w:val="bullet"/>
      <w:lvlText w:val="—"/>
      <w:lvlJc w:val="left"/>
      <w:pPr>
        <w:ind w:left="504" w:hanging="288"/>
      </w:pPr>
    </w:lvl>
    <w:lvl w:ilvl="1" w:tplc="2084EB6C">
      <w:numFmt w:val="decimal"/>
      <w:lvlText w:val=""/>
      <w:lvlJc w:val="left"/>
    </w:lvl>
    <w:lvl w:ilvl="2" w:tplc="33F476CC">
      <w:numFmt w:val="decimal"/>
      <w:lvlText w:val=""/>
      <w:lvlJc w:val="left"/>
    </w:lvl>
    <w:lvl w:ilvl="3" w:tplc="F4700282">
      <w:numFmt w:val="decimal"/>
      <w:lvlText w:val=""/>
      <w:lvlJc w:val="left"/>
    </w:lvl>
    <w:lvl w:ilvl="4" w:tplc="7A2C50C4">
      <w:numFmt w:val="decimal"/>
      <w:lvlText w:val=""/>
      <w:lvlJc w:val="left"/>
    </w:lvl>
    <w:lvl w:ilvl="5" w:tplc="E88C065C">
      <w:numFmt w:val="decimal"/>
      <w:lvlText w:val=""/>
      <w:lvlJc w:val="left"/>
    </w:lvl>
    <w:lvl w:ilvl="6" w:tplc="3A3462AC">
      <w:numFmt w:val="decimal"/>
      <w:lvlText w:val=""/>
      <w:lvlJc w:val="left"/>
    </w:lvl>
    <w:lvl w:ilvl="7" w:tplc="BF3E2F56">
      <w:numFmt w:val="decimal"/>
      <w:lvlText w:val=""/>
      <w:lvlJc w:val="left"/>
    </w:lvl>
    <w:lvl w:ilvl="8" w:tplc="3C120BFA">
      <w:numFmt w:val="decimal"/>
      <w:lvlText w:val=""/>
      <w:lvlJc w:val="left"/>
    </w:lvl>
  </w:abstractNum>
  <w:abstractNum w:abstractNumId="1" w15:restartNumberingAfterBreak="0">
    <w:nsid w:val="77315A92"/>
    <w:multiLevelType w:val="hybridMultilevel"/>
    <w:tmpl w:val="C2AE48A8"/>
    <w:lvl w:ilvl="0" w:tplc="DC08D20A">
      <w:start w:val="1"/>
      <w:numFmt w:val="bullet"/>
      <w:lvlText w:val="●"/>
      <w:lvlJc w:val="left"/>
      <w:pPr>
        <w:ind w:left="720" w:hanging="360"/>
      </w:pPr>
    </w:lvl>
    <w:lvl w:ilvl="1" w:tplc="68BA412A">
      <w:start w:val="1"/>
      <w:numFmt w:val="bullet"/>
      <w:lvlText w:val="○"/>
      <w:lvlJc w:val="left"/>
      <w:pPr>
        <w:ind w:left="1440" w:hanging="360"/>
      </w:pPr>
    </w:lvl>
    <w:lvl w:ilvl="2" w:tplc="55E0CA1E">
      <w:start w:val="1"/>
      <w:numFmt w:val="bullet"/>
      <w:lvlText w:val="■"/>
      <w:lvlJc w:val="left"/>
      <w:pPr>
        <w:ind w:left="2160" w:hanging="360"/>
      </w:pPr>
    </w:lvl>
    <w:lvl w:ilvl="3" w:tplc="9822CF1A">
      <w:start w:val="1"/>
      <w:numFmt w:val="bullet"/>
      <w:lvlText w:val="●"/>
      <w:lvlJc w:val="left"/>
      <w:pPr>
        <w:ind w:left="2880" w:hanging="360"/>
      </w:pPr>
    </w:lvl>
    <w:lvl w:ilvl="4" w:tplc="C1C407E0">
      <w:start w:val="1"/>
      <w:numFmt w:val="bullet"/>
      <w:lvlText w:val="○"/>
      <w:lvlJc w:val="left"/>
      <w:pPr>
        <w:ind w:left="3600" w:hanging="360"/>
      </w:pPr>
    </w:lvl>
    <w:lvl w:ilvl="5" w:tplc="9C0AAEEE">
      <w:start w:val="1"/>
      <w:numFmt w:val="bullet"/>
      <w:lvlText w:val="■"/>
      <w:lvlJc w:val="left"/>
      <w:pPr>
        <w:ind w:left="4320" w:hanging="360"/>
      </w:pPr>
    </w:lvl>
    <w:lvl w:ilvl="6" w:tplc="5BF09204">
      <w:start w:val="1"/>
      <w:numFmt w:val="bullet"/>
      <w:lvlText w:val="●"/>
      <w:lvlJc w:val="left"/>
      <w:pPr>
        <w:ind w:left="5040" w:hanging="360"/>
      </w:pPr>
    </w:lvl>
    <w:lvl w:ilvl="7" w:tplc="07466D8A">
      <w:start w:val="1"/>
      <w:numFmt w:val="bullet"/>
      <w:lvlText w:val="●"/>
      <w:lvlJc w:val="left"/>
      <w:pPr>
        <w:ind w:left="5760" w:hanging="360"/>
      </w:pPr>
    </w:lvl>
    <w:lvl w:ilvl="8" w:tplc="A5F2DEB6">
      <w:start w:val="1"/>
      <w:numFmt w:val="bullet"/>
      <w:lvlText w:val="●"/>
      <w:lvlJc w:val="left"/>
      <w:pPr>
        <w:ind w:left="6480" w:hanging="360"/>
      </w:pPr>
    </w:lvl>
  </w:abstractNum>
  <w:num w:numId="1" w16cid:durableId="179244503">
    <w:abstractNumId w:val="1"/>
    <w:lvlOverride w:ilvl="0">
      <w:startOverride w:val="1"/>
    </w:lvlOverride>
  </w:num>
  <w:num w:numId="2" w16cid:durableId="1470593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352"/>
    <w:rsid w:val="00002E02"/>
    <w:rsid w:val="0038509E"/>
    <w:rsid w:val="00A803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8CF9E"/>
  <w15:docId w15:val="{D899CC24-3BA6-4DD2-A98B-1E318802A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4216</Words>
  <Characters>23192</Characters>
  <Application>Microsoft Office Word</Application>
  <DocSecurity>0</DocSecurity>
  <Lines>193</Lines>
  <Paragraphs>54</Paragraphs>
  <ScaleCrop>false</ScaleCrop>
  <Company/>
  <LinksUpToDate>false</LinksUpToDate>
  <CharactersWithSpaces>27354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Gonzalo Conde</cp:lastModifiedBy>
  <cp:revision>2</cp:revision>
  <dcterms:created xsi:type="dcterms:W3CDTF">2026-08-11T18:29:00Z</dcterms:created>
  <dcterms:modified xsi:type="dcterms:W3CDTF">2026-08-11T18:29:00Z</dcterms:modified>
</cp:coreProperties>
</file>