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CellMar>
          <w:left w:w="10" w:type="dxa"/>
          <w:right w:w="10" w:type="dxa"/>
        </w:tblCellMar>
        <w:tblLook w:val="04A0" w:firstRow="1" w:lastRow="0" w:firstColumn="1" w:lastColumn="0" w:noHBand="0" w:noVBand="1"/>
      </w:tblPr>
      <w:tblGrid>
        <w:gridCol w:w="9360"/>
      </w:tblGrid>
      <w:tr w:rsidR="00196AA8" w14:paraId="0F4412B2" w14:textId="77777777">
        <w:tblPrEx>
          <w:tblCellMar>
            <w:top w:w="0" w:type="dxa"/>
            <w:bottom w:w="0" w:type="dxa"/>
          </w:tblCellMar>
        </w:tblPrEx>
        <w:trPr>
          <w:trHeight w:val="12400"/>
        </w:trPr>
        <w:tc>
          <w:tcPr>
            <w:tcW w:w="9360" w:type="dxa"/>
            <w:shd w:val="clear" w:color="auto" w:fill="0B0C0F"/>
            <w:tcMar>
              <w:top w:w="700" w:type="dxa"/>
              <w:left w:w="560" w:type="dxa"/>
              <w:bottom w:w="700" w:type="dxa"/>
              <w:right w:w="560" w:type="dxa"/>
            </w:tcMar>
            <w:vAlign w:val="center"/>
          </w:tcPr>
          <w:p w14:paraId="2687F443" w14:textId="77777777" w:rsidR="00196AA8" w:rsidRDefault="00000000">
            <w:pPr>
              <w:spacing w:after="40"/>
            </w:pPr>
            <w:r>
              <w:rPr>
                <w:rFonts w:ascii="Consolas" w:eastAsia="Consolas" w:hAnsi="Consolas" w:cs="Consolas"/>
                <w:b/>
                <w:bCs/>
                <w:color w:val="F7F7F5"/>
                <w:spacing w:val="40"/>
                <w:sz w:val="20"/>
                <w:szCs w:val="20"/>
              </w:rPr>
              <w:t>◇ VRUTAL</w:t>
            </w:r>
          </w:p>
          <w:p w14:paraId="48B281CF" w14:textId="77777777" w:rsidR="00196AA8" w:rsidRDefault="00000000">
            <w:pPr>
              <w:spacing w:before="900" w:after="60"/>
            </w:pPr>
            <w:r>
              <w:rPr>
                <w:rFonts w:ascii="Consolas" w:eastAsia="Consolas" w:hAnsi="Consolas" w:cs="Consolas"/>
                <w:b/>
                <w:bCs/>
                <w:color w:val="6C4CFF"/>
                <w:spacing w:val="60"/>
                <w:sz w:val="18"/>
                <w:szCs w:val="18"/>
              </w:rPr>
              <w:t>VRUTAL OS</w:t>
            </w:r>
          </w:p>
          <w:p w14:paraId="032AC961" w14:textId="77777777" w:rsidR="00196AA8" w:rsidRDefault="00000000">
            <w:pPr>
              <w:spacing w:after="40"/>
            </w:pPr>
            <w:r>
              <w:rPr>
                <w:b/>
                <w:bCs/>
                <w:color w:val="F7F7F5"/>
                <w:sz w:val="88"/>
                <w:szCs w:val="88"/>
              </w:rPr>
              <w:t>LAB 06</w:t>
            </w:r>
          </w:p>
          <w:p w14:paraId="1B7C464A" w14:textId="77777777" w:rsidR="00196AA8" w:rsidRDefault="00000000">
            <w:pPr>
              <w:spacing w:after="160"/>
            </w:pPr>
            <w:r>
              <w:rPr>
                <w:b/>
                <w:bCs/>
                <w:color w:val="F7F7F5"/>
                <w:sz w:val="56"/>
                <w:szCs w:val="56"/>
              </w:rPr>
              <w:t>RESEARCH</w:t>
            </w:r>
          </w:p>
          <w:p w14:paraId="09A13345" w14:textId="77777777" w:rsidR="00196AA8" w:rsidRDefault="00196AA8">
            <w:pPr>
              <w:pBdr>
                <w:bottom w:val="single" w:sz="22" w:space="0" w:color="6C4CFF"/>
              </w:pBdr>
              <w:spacing w:before="40" w:after="200"/>
            </w:pPr>
          </w:p>
          <w:p w14:paraId="083892E5" w14:textId="77777777" w:rsidR="00196AA8" w:rsidRDefault="00000000">
            <w:pPr>
              <w:spacing w:after="40"/>
            </w:pPr>
            <w:r>
              <w:rPr>
                <w:color w:val="F7F7F5"/>
                <w:sz w:val="30"/>
                <w:szCs w:val="30"/>
              </w:rPr>
              <w:t>El Laboratorio Intelectual</w:t>
            </w:r>
          </w:p>
          <w:p w14:paraId="7D6810D6" w14:textId="77777777" w:rsidR="00196AA8" w:rsidRDefault="00000000">
            <w:pPr>
              <w:spacing w:after="900"/>
            </w:pPr>
            <w:r>
              <w:rPr>
                <w:i/>
                <w:iCs/>
                <w:color w:val="C9C4E8"/>
              </w:rPr>
              <w:t>La investigación no produce respuestas — produce las preguntas que todavía merece la pena hacerse.</w:t>
            </w:r>
          </w:p>
          <w:p w14:paraId="1C5AE40C" w14:textId="77777777" w:rsidR="00196AA8" w:rsidRDefault="00000000">
            <w:pPr>
              <w:spacing w:after="40"/>
            </w:pPr>
            <w:r>
              <w:rPr>
                <w:rFonts w:ascii="Consolas" w:eastAsia="Consolas" w:hAnsi="Consolas" w:cs="Consolas"/>
                <w:color w:val="F7F7F5"/>
                <w:sz w:val="16"/>
                <w:szCs w:val="16"/>
              </w:rPr>
              <w:t>Documento vivo · v0.1 — método fijado, líneas de investigación abiertas</w:t>
            </w:r>
          </w:p>
          <w:p w14:paraId="65EB4F0A" w14:textId="77777777" w:rsidR="00196AA8" w:rsidRDefault="00000000">
            <w:pPr>
              <w:spacing w:before="200"/>
            </w:pPr>
            <w:r>
              <w:rPr>
                <w:i/>
                <w:iCs/>
                <w:color w:val="6C4CFF"/>
                <w:sz w:val="19"/>
                <w:szCs w:val="19"/>
              </w:rPr>
              <w:t xml:space="preserve">Building Intelligent Companies.</w:t>
            </w:r>
          </w:p>
        </w:tc>
      </w:tr>
    </w:tbl>
    <w:p w14:paraId="418DE4E5" w14:textId="77777777" w:rsidR="00196AA8" w:rsidRDefault="00000000">
      <w:r>
        <w:lastRenderedPageBreak/>
        <w:br w:type="page"/>
      </w:r>
    </w:p>
    <w:p w14:paraId="7B9301CD" w14:textId="77777777" w:rsidR="00196AA8" w:rsidRDefault="00000000">
      <w:pPr>
        <w:spacing w:before="360" w:after="120"/>
      </w:pPr>
      <w:r>
        <w:rPr>
          <w:rFonts w:ascii="Consolas" w:eastAsia="Consolas" w:hAnsi="Consolas" w:cs="Consolas"/>
          <w:b/>
          <w:bCs/>
          <w:color w:val="6C4CFF"/>
          <w:spacing w:val="30"/>
          <w:sz w:val="18"/>
          <w:szCs w:val="18"/>
        </w:rPr>
        <w:lastRenderedPageBreak/>
        <w:t>LAB 06 · RESEARCH</w:t>
      </w:r>
    </w:p>
    <w:p w14:paraId="51B902CB" w14:textId="77777777" w:rsidR="00196AA8" w:rsidRDefault="00000000">
      <w:pPr>
        <w:pStyle w:val="Heading1"/>
        <w:spacing w:before="120" w:after="200"/>
      </w:pPr>
      <w:r>
        <w:rPr>
          <w:b/>
          <w:bCs/>
          <w:color w:val="0B0C0F"/>
          <w:sz w:val="36"/>
          <w:szCs w:val="36"/>
        </w:rPr>
        <w:t>Qué es este documento</w:t>
      </w:r>
    </w:p>
    <w:p w14:paraId="41AD002F" w14:textId="77777777" w:rsidR="00196AA8" w:rsidRDefault="00000000">
      <w:pPr>
        <w:spacing w:after="140" w:line="300" w:lineRule="auto"/>
        <w:jc w:val="both"/>
      </w:pPr>
      <w:r>
        <w:t xml:space="preserve">LAB 06 es el laboratorio intelectual de Vrutal: el lugar donde la organización mira hacia fuera de forma permanente y sistemática — tendencias, competidores, casos y white papers — y convierte lo que ve en material del que puede nacer, morir o confirmarse una idea. No es un cajón de PDFs guardados por si acaso. Es la segunda etapa del ciclo del conocimiento, elevada a disciplina.</w:t>
      </w:r>
    </w:p>
    <w:p w14:paraId="24ECEE22" w14:textId="77777777" w:rsidR="00196AA8" w:rsidRDefault="00000000">
      <w:pPr>
        <w:spacing w:after="140" w:line="300" w:lineRule="auto"/>
        <w:jc w:val="both"/>
      </w:pPr>
      <w:r>
        <w:t xml:space="preserve">Tres fronteras definen este documento por lo que </w:t>
      </w:r>
      <w:r>
        <w:rPr>
          <w:i/>
          <w:iCs/>
        </w:rPr>
        <w:t>no</w:t>
      </w:r>
      <w:r>
        <w:t xml:space="preserve"> es, y conviene fijarlas antes de nada:</w:t>
      </w:r>
    </w:p>
    <w:p w14:paraId="307846C6" w14:textId="77777777" w:rsidR="00196AA8" w:rsidRDefault="00000000">
      <w:pPr>
        <w:pStyle w:val="ListParagraph"/>
        <w:numPr>
          <w:ilvl w:val="0"/>
          <w:numId w:val="2"/>
        </w:numPr>
        <w:spacing w:after="80" w:line="290" w:lineRule="auto"/>
      </w:pPr>
      <w:r>
        <w:rPr>
          <w:b/>
          <w:bCs/>
        </w:rPr>
        <w:t xml:space="preserve">No es LAB 05. </w:t>
      </w:r>
      <w:r>
        <w:t xml:space="preserve">En Philosophy nacen y viven los conceptos propios de Vrutal — cada uno con un único hogar. Research no conceptualiza: aporta la evidencia externa que dispara un concepto nuevo en LAB 05, o que pone a prueba uno ya escrito. La idea se funda en 05; la prueba se busca en 06.</w:t>
      </w:r>
    </w:p>
    <w:p w14:paraId="113FEB28" w14:textId="77777777" w:rsidR="00196AA8" w:rsidRDefault="00000000">
      <w:pPr>
        <w:pStyle w:val="ListParagraph"/>
        <w:numPr>
          <w:ilvl w:val="0"/>
          <w:numId w:val="2"/>
        </w:numPr>
        <w:spacing w:after="80" w:line="290" w:lineRule="auto"/>
      </w:pPr>
      <w:r>
        <w:rPr>
          <w:b/>
          <w:bCs/>
        </w:rPr>
        <w:t xml:space="preserve">No es LAB 11. </w:t>
      </w:r>
      <w:r>
        <w:t xml:space="preserve">En Marketing se genera demanda: contenido, SEO, SEM, embudos. Research produce el hallazgo; Marketing lo empaqueta y lo distribuye. Un white paper nace como investigación en 06 y se convierte en activo de captación en 11 — nunca al revés.</w:t>
      </w:r>
    </w:p>
    <w:p w14:paraId="5C2D0D1C" w14:textId="77777777" w:rsidR="00196AA8" w:rsidRDefault="00000000">
      <w:pPr>
        <w:pStyle w:val="ListParagraph"/>
        <w:numPr>
          <w:ilvl w:val="0"/>
          <w:numId w:val="2"/>
        </w:numPr>
        <w:spacing w:after="80" w:line="290" w:lineRule="auto"/>
      </w:pPr>
      <w:r>
        <w:rPr>
          <w:b/>
          <w:bCs/>
        </w:rPr>
        <w:t xml:space="preserve">No es LAB 15. </w:t>
      </w:r>
      <w:r>
        <w:t xml:space="preserve">El Roadmap decide qué se investigará y en qué orden; Research es el cómo y el cuerpo real de lo investigado. LAB 15 apunta la pregunta; LAB 06 la trabaja.</w:t>
      </w:r>
    </w:p>
    <w:p w14:paraId="475CD220" w14:textId="77777777" w:rsidR="00196AA8" w:rsidRDefault="00000000">
      <w:pPr>
        <w:spacing w:after="140" w:line="300" w:lineRule="auto"/>
        <w:jc w:val="both"/>
      </w:pPr>
      <w:r>
        <w:t xml:space="preserve">Esta es la versión </w:t>
      </w:r>
      <w:r>
        <w:rPr>
          <w:rFonts w:ascii="Consolas" w:eastAsia="Consolas" w:hAnsi="Consolas" w:cs="Consolas"/>
        </w:rPr>
        <w:t>v0.1</w:t>
      </w:r>
      <w:r>
        <w:t xml:space="preserve">. Fija el método —cómo investiga Vrutal y bajo qué reglas— pero no el cuerpo de investigación, que por definición se acumula con el tiempo. Un documento de método puede cerrarse; el laboratorio intelectual, no: mientras Vrutal exista, este documento sigue creciendo.</w:t>
      </w:r>
    </w:p>
    <w:p w14:paraId="4EF5DF21" w14:textId="77777777" w:rsidR="00196AA8" w:rsidRDefault="00000000">
      <w:r>
        <w:br w:type="page"/>
      </w:r>
    </w:p>
    <w:p w14:paraId="497DD618" w14:textId="77777777" w:rsidR="00196AA8" w:rsidRDefault="00000000">
      <w:pPr>
        <w:spacing w:before="360" w:after="120"/>
      </w:pPr>
      <w:r>
        <w:rPr>
          <w:rFonts w:ascii="Consolas" w:eastAsia="Consolas" w:hAnsi="Consolas" w:cs="Consolas"/>
          <w:b/>
          <w:bCs/>
          <w:color w:val="6C4CFF"/>
          <w:spacing w:val="30"/>
          <w:sz w:val="18"/>
          <w:szCs w:val="18"/>
        </w:rPr>
        <w:lastRenderedPageBreak/>
        <w:t>ESTRUCTURA</w:t>
      </w:r>
    </w:p>
    <w:p w14:paraId="7B8B4024" w14:textId="77777777" w:rsidR="00196AA8" w:rsidRDefault="00000000">
      <w:pPr>
        <w:pStyle w:val="Heading1"/>
        <w:spacing w:before="120" w:after="200"/>
      </w:pPr>
      <w:r>
        <w:rPr>
          <w:b/>
          <w:bCs/>
          <w:color w:val="0B0C0F"/>
          <w:sz w:val="36"/>
          <w:szCs w:val="36"/>
        </w:rPr>
        <w:t>Índice general</w:t>
      </w:r>
    </w:p>
    <w:p w14:paraId="282894B9" w14:textId="77777777" w:rsidR="00196AA8" w:rsidRDefault="00000000">
      <w:pPr>
        <w:spacing w:before="180" w:after="60"/>
      </w:pPr>
      <w:r>
        <w:rPr>
          <w:b/>
          <w:bCs/>
          <w:sz w:val="20"/>
          <w:szCs w:val="20"/>
        </w:rPr>
        <w:t>PARTE I — QUÉ SIGNIFICA INVESTIGAR EN VRUTAL</w:t>
      </w:r>
      <w:r>
        <w:rPr>
          <w:rFonts w:ascii="Consolas" w:eastAsia="Consolas" w:hAnsi="Consolas" w:cs="Consolas"/>
          <w:i/>
          <w:iCs/>
          <w:color w:val="6E6E6E"/>
          <w:sz w:val="15"/>
          <w:szCs w:val="15"/>
        </w:rPr>
        <w:t xml:space="preserve">   · redactado</w:t>
      </w:r>
    </w:p>
    <w:p w14:paraId="37DE498F" w14:textId="77777777" w:rsidR="00196AA8" w:rsidRDefault="00000000">
      <w:pPr>
        <w:spacing w:after="40" w:line="280" w:lineRule="auto"/>
      </w:pPr>
      <w:r>
        <w:rPr>
          <w:rFonts w:ascii="Consolas" w:eastAsia="Consolas" w:hAnsi="Consolas" w:cs="Consolas"/>
          <w:color w:val="6C4CFF"/>
          <w:sz w:val="19"/>
          <w:szCs w:val="19"/>
        </w:rPr>
        <w:t xml:space="preserve">1   </w:t>
      </w:r>
      <w:r>
        <w:rPr>
          <w:sz w:val="20"/>
          <w:szCs w:val="20"/>
        </w:rPr>
        <w:t xml:space="preserve">La investigación como etapa del ciclo, no como actividad suelta</w:t>
      </w:r>
    </w:p>
    <w:p w14:paraId="65B8D04F" w14:textId="77777777" w:rsidR="00196AA8" w:rsidRDefault="00000000">
      <w:pPr>
        <w:spacing w:after="40" w:line="280" w:lineRule="auto"/>
      </w:pPr>
      <w:r>
        <w:rPr>
          <w:rFonts w:ascii="Consolas" w:eastAsia="Consolas" w:hAnsi="Consolas" w:cs="Consolas"/>
          <w:color w:val="6C4CFF"/>
          <w:sz w:val="19"/>
          <w:szCs w:val="19"/>
        </w:rPr>
        <w:t xml:space="preserve">2   </w:t>
      </w:r>
      <w:r>
        <w:rPr>
          <w:sz w:val="20"/>
          <w:szCs w:val="20"/>
        </w:rPr>
        <w:t xml:space="preserve">La frontera con LAB 05: investigar no es conceptualizar</w:t>
      </w:r>
    </w:p>
    <w:p w14:paraId="7E1C4CF9" w14:textId="77777777" w:rsidR="00196AA8" w:rsidRDefault="00000000">
      <w:pPr>
        <w:spacing w:after="40" w:line="280" w:lineRule="auto"/>
      </w:pPr>
      <w:r>
        <w:rPr>
          <w:rFonts w:ascii="Consolas" w:eastAsia="Consolas" w:hAnsi="Consolas" w:cs="Consolas"/>
          <w:color w:val="6C4CFF"/>
          <w:sz w:val="19"/>
          <w:szCs w:val="19"/>
        </w:rPr>
        <w:t xml:space="preserve">3   </w:t>
      </w:r>
      <w:r>
        <w:rPr>
          <w:sz w:val="20"/>
          <w:szCs w:val="20"/>
        </w:rPr>
        <w:t xml:space="preserve">Los dos principios que gobiernan toda investigación</w:t>
      </w:r>
    </w:p>
    <w:p w14:paraId="1EC1EA57" w14:textId="77777777" w:rsidR="00196AA8" w:rsidRDefault="00000000">
      <w:pPr>
        <w:spacing w:before="180" w:after="60"/>
      </w:pPr>
      <w:r>
        <w:rPr>
          <w:b/>
          <w:bCs/>
          <w:sz w:val="20"/>
          <w:szCs w:val="20"/>
        </w:rPr>
        <w:t>PARTE II — EL MÉTODO</w:t>
      </w:r>
      <w:r>
        <w:rPr>
          <w:rFonts w:ascii="Consolas" w:eastAsia="Consolas" w:hAnsi="Consolas" w:cs="Consolas"/>
          <w:i/>
          <w:iCs/>
          <w:color w:val="6E6E6E"/>
          <w:sz w:val="15"/>
          <w:szCs w:val="15"/>
        </w:rPr>
        <w:t xml:space="preserve">   · redactado</w:t>
      </w:r>
    </w:p>
    <w:p w14:paraId="1047C514" w14:textId="77777777" w:rsidR="00196AA8" w:rsidRDefault="00000000">
      <w:pPr>
        <w:spacing w:after="40" w:line="280" w:lineRule="auto"/>
      </w:pPr>
      <w:r>
        <w:rPr>
          <w:rFonts w:ascii="Consolas" w:eastAsia="Consolas" w:hAnsi="Consolas" w:cs="Consolas"/>
          <w:color w:val="6C4CFF"/>
          <w:sz w:val="19"/>
          <w:szCs w:val="19"/>
        </w:rPr>
        <w:t xml:space="preserve">4   </w:t>
      </w:r>
      <w:r>
        <w:rPr>
          <w:sz w:val="20"/>
          <w:szCs w:val="20"/>
        </w:rPr>
        <w:t xml:space="preserve">De pregunta a hallazgo: el recorrido de una investigación</w:t>
      </w:r>
    </w:p>
    <w:p w14:paraId="2C604FF5" w14:textId="77777777" w:rsidR="00196AA8" w:rsidRDefault="00000000">
      <w:pPr>
        <w:spacing w:after="40" w:line="280" w:lineRule="auto"/>
      </w:pPr>
      <w:r>
        <w:rPr>
          <w:rFonts w:ascii="Consolas" w:eastAsia="Consolas" w:hAnsi="Consolas" w:cs="Consolas"/>
          <w:color w:val="6C4CFF"/>
          <w:sz w:val="19"/>
          <w:szCs w:val="19"/>
        </w:rPr>
        <w:t xml:space="preserve">5   </w:t>
      </w:r>
      <w:r>
        <w:rPr>
          <w:sz w:val="20"/>
          <w:szCs w:val="20"/>
        </w:rPr>
        <w:t xml:space="preserve">Las cinco lecturas como instrumento de validación</w:t>
      </w:r>
    </w:p>
    <w:p w14:paraId="05E82C9E" w14:textId="77777777" w:rsidR="00196AA8" w:rsidRDefault="00000000">
      <w:pPr>
        <w:spacing w:after="40" w:line="280" w:lineRule="auto"/>
      </w:pPr>
      <w:r>
        <w:rPr>
          <w:rFonts w:ascii="Consolas" w:eastAsia="Consolas" w:hAnsi="Consolas" w:cs="Consolas"/>
          <w:color w:val="6C4CFF"/>
          <w:sz w:val="19"/>
          <w:szCs w:val="19"/>
        </w:rPr>
        <w:t xml:space="preserve">6   </w:t>
      </w:r>
      <w:r>
        <w:rPr>
          <w:sz w:val="20"/>
          <w:szCs w:val="20"/>
        </w:rPr>
        <w:t xml:space="preserve">La regla de la fuente: ninguna cifra sin origen visible</w:t>
      </w:r>
    </w:p>
    <w:p w14:paraId="37046F3C" w14:textId="77777777" w:rsidR="00196AA8" w:rsidRDefault="00000000">
      <w:pPr>
        <w:spacing w:after="40" w:line="280" w:lineRule="auto"/>
      </w:pPr>
      <w:r>
        <w:rPr>
          <w:rFonts w:ascii="Consolas" w:eastAsia="Consolas" w:hAnsi="Consolas" w:cs="Consolas"/>
          <w:color w:val="6C4CFF"/>
          <w:sz w:val="19"/>
          <w:szCs w:val="19"/>
        </w:rPr>
        <w:t xml:space="preserve">7   </w:t>
      </w:r>
      <w:r>
        <w:rPr>
          <w:sz w:val="20"/>
          <w:szCs w:val="20"/>
        </w:rPr>
        <w:t xml:space="preserve">Cómo muere una hipótesis: descartar con conocimiento de causa</w:t>
      </w:r>
    </w:p>
    <w:p w14:paraId="402C0F5D" w14:textId="77777777" w:rsidR="00196AA8" w:rsidRDefault="00000000">
      <w:pPr>
        <w:spacing w:before="180" w:after="60"/>
      </w:pPr>
      <w:r>
        <w:rPr>
          <w:b/>
          <w:bCs/>
          <w:sz w:val="20"/>
          <w:szCs w:val="20"/>
        </w:rPr>
        <w:t>PARTE III — LAS LÍNEAS DE INVESTIGACIÓN</w:t>
      </w:r>
      <w:r>
        <w:rPr>
          <w:rFonts w:ascii="Consolas" w:eastAsia="Consolas" w:hAnsi="Consolas" w:cs="Consolas"/>
          <w:i/>
          <w:iCs/>
          <w:color w:val="6E6E6E"/>
          <w:sz w:val="15"/>
          <w:szCs w:val="15"/>
        </w:rPr>
        <w:t xml:space="preserve">   · redactado</w:t>
      </w:r>
    </w:p>
    <w:p w14:paraId="75562FF5" w14:textId="77777777" w:rsidR="00196AA8" w:rsidRDefault="00000000">
      <w:pPr>
        <w:spacing w:after="40" w:line="280" w:lineRule="auto"/>
      </w:pPr>
      <w:r>
        <w:rPr>
          <w:rFonts w:ascii="Consolas" w:eastAsia="Consolas" w:hAnsi="Consolas" w:cs="Consolas"/>
          <w:color w:val="6C4CFF"/>
          <w:sz w:val="19"/>
          <w:szCs w:val="19"/>
        </w:rPr>
        <w:t xml:space="preserve">8   </w:t>
      </w:r>
      <w:r>
        <w:rPr>
          <w:sz w:val="20"/>
          <w:szCs w:val="20"/>
        </w:rPr>
        <w:t xml:space="preserve">Tendencias: el sector que Vrutal habita</w:t>
      </w:r>
    </w:p>
    <w:p w14:paraId="067ACDA8" w14:textId="77777777" w:rsidR="00196AA8" w:rsidRDefault="00000000">
      <w:pPr>
        <w:spacing w:after="40" w:line="280" w:lineRule="auto"/>
      </w:pPr>
      <w:r>
        <w:rPr>
          <w:rFonts w:ascii="Consolas" w:eastAsia="Consolas" w:hAnsi="Consolas" w:cs="Consolas"/>
          <w:color w:val="6C4CFF"/>
          <w:sz w:val="19"/>
          <w:szCs w:val="19"/>
        </w:rPr>
        <w:t xml:space="preserve">9   </w:t>
      </w:r>
      <w:r>
        <w:rPr>
          <w:sz w:val="20"/>
          <w:szCs w:val="20"/>
        </w:rPr>
        <w:t>Competidores: mapa, no benchmarking cosmético</w:t>
      </w:r>
    </w:p>
    <w:p w14:paraId="30305F0E" w14:textId="77777777" w:rsidR="00196AA8" w:rsidRDefault="00000000">
      <w:pPr>
        <w:spacing w:after="40" w:line="280" w:lineRule="auto"/>
      </w:pPr>
      <w:r>
        <w:rPr>
          <w:rFonts w:ascii="Consolas" w:eastAsia="Consolas" w:hAnsi="Consolas" w:cs="Consolas"/>
          <w:color w:val="6C4CFF"/>
          <w:sz w:val="19"/>
          <w:szCs w:val="19"/>
        </w:rPr>
        <w:t xml:space="preserve">10  </w:t>
      </w:r>
      <w:r>
        <w:rPr>
          <w:sz w:val="20"/>
          <w:szCs w:val="20"/>
        </w:rPr>
        <w:t>Casos: el propio antes que el ajeno</w:t>
      </w:r>
    </w:p>
    <w:p w14:paraId="4ABB5854" w14:textId="77777777" w:rsidR="00196AA8" w:rsidRDefault="00000000">
      <w:pPr>
        <w:spacing w:after="40" w:line="280" w:lineRule="auto"/>
      </w:pPr>
      <w:r>
        <w:rPr>
          <w:rFonts w:ascii="Consolas" w:eastAsia="Consolas" w:hAnsi="Consolas" w:cs="Consolas"/>
          <w:color w:val="6C4CFF"/>
          <w:sz w:val="19"/>
          <w:szCs w:val="19"/>
        </w:rPr>
        <w:t xml:space="preserve">11  </w:t>
      </w:r>
      <w:r>
        <w:rPr>
          <w:sz w:val="20"/>
          <w:szCs w:val="20"/>
        </w:rPr>
        <w:t xml:space="preserve">White papers: la frontera con LAB 11</w:t>
      </w:r>
    </w:p>
    <w:p w14:paraId="103869DB" w14:textId="77777777" w:rsidR="00196AA8" w:rsidRDefault="00000000">
      <w:pPr>
        <w:spacing w:before="180" w:after="60"/>
      </w:pPr>
      <w:r>
        <w:rPr>
          <w:b/>
          <w:bCs/>
          <w:sz w:val="20"/>
          <w:szCs w:val="20"/>
        </w:rPr>
        <w:t>PARTE IV — CÓMO INVESTIGA VRUTAL POR DENTRO</w:t>
      </w:r>
      <w:r>
        <w:rPr>
          <w:rFonts w:ascii="Consolas" w:eastAsia="Consolas" w:hAnsi="Consolas" w:cs="Consolas"/>
          <w:i/>
          <w:iCs/>
          <w:color w:val="6E6E6E"/>
          <w:sz w:val="15"/>
          <w:szCs w:val="15"/>
        </w:rPr>
        <w:t xml:space="preserve">   · redactado</w:t>
      </w:r>
    </w:p>
    <w:p w14:paraId="5F41BA24" w14:textId="77777777" w:rsidR="00196AA8" w:rsidRDefault="00000000">
      <w:pPr>
        <w:spacing w:after="40" w:line="280" w:lineRule="auto"/>
      </w:pPr>
      <w:r>
        <w:rPr>
          <w:rFonts w:ascii="Consolas" w:eastAsia="Consolas" w:hAnsi="Consolas" w:cs="Consolas"/>
          <w:color w:val="6C4CFF"/>
          <w:sz w:val="19"/>
          <w:szCs w:val="19"/>
        </w:rPr>
        <w:t xml:space="preserve">12  </w:t>
      </w:r>
      <w:r>
        <w:rPr>
          <w:sz w:val="20"/>
          <w:szCs w:val="20"/>
        </w:rPr>
        <w:t xml:space="preserve">El especialista de Research</w:t>
      </w:r>
    </w:p>
    <w:p w14:paraId="778EF122" w14:textId="77777777" w:rsidR="00196AA8" w:rsidRDefault="00000000">
      <w:pPr>
        <w:spacing w:after="40" w:line="280" w:lineRule="auto"/>
      </w:pPr>
      <w:r>
        <w:rPr>
          <w:rFonts w:ascii="Consolas" w:eastAsia="Consolas" w:hAnsi="Consolas" w:cs="Consolas"/>
          <w:color w:val="6C4CFF"/>
          <w:sz w:val="19"/>
          <w:szCs w:val="19"/>
        </w:rPr>
        <w:t xml:space="preserve">13  </w:t>
      </w:r>
      <w:r>
        <w:rPr>
          <w:sz w:val="20"/>
          <w:szCs w:val="20"/>
        </w:rPr>
        <w:t xml:space="preserve">Dónde vive lo investigado</w:t>
      </w:r>
    </w:p>
    <w:p w14:paraId="41C5A16F" w14:textId="77777777" w:rsidR="00196AA8" w:rsidRDefault="00000000">
      <w:pPr>
        <w:spacing w:before="180" w:after="60"/>
      </w:pPr>
      <w:r>
        <w:rPr>
          <w:b/>
          <w:bCs/>
          <w:sz w:val="20"/>
          <w:szCs w:val="20"/>
        </w:rPr>
        <w:t>PARTE V — GOBERNANZA</w:t>
      </w:r>
      <w:r>
        <w:rPr>
          <w:rFonts w:ascii="Consolas" w:eastAsia="Consolas" w:hAnsi="Consolas" w:cs="Consolas"/>
          <w:i/>
          <w:iCs/>
          <w:color w:val="6E6E6E"/>
          <w:sz w:val="15"/>
          <w:szCs w:val="15"/>
        </w:rPr>
        <w:t xml:space="preserve">   · redactado</w:t>
      </w:r>
    </w:p>
    <w:p w14:paraId="55CEF15F" w14:textId="77777777" w:rsidR="00196AA8" w:rsidRDefault="00000000">
      <w:pPr>
        <w:spacing w:after="40" w:line="280" w:lineRule="auto"/>
      </w:pPr>
      <w:r>
        <w:rPr>
          <w:rFonts w:ascii="Consolas" w:eastAsia="Consolas" w:hAnsi="Consolas" w:cs="Consolas"/>
          <w:color w:val="6C4CFF"/>
          <w:sz w:val="19"/>
          <w:szCs w:val="19"/>
        </w:rPr>
        <w:t xml:space="preserve">14  </w:t>
      </w:r>
      <w:r>
        <w:rPr>
          <w:sz w:val="20"/>
          <w:szCs w:val="20"/>
        </w:rPr>
        <w:t xml:space="preserve">Roadmap de este documento</w:t>
      </w:r>
    </w:p>
    <w:p w14:paraId="7F0E9F60" w14:textId="77777777" w:rsidR="00196AA8" w:rsidRDefault="00000000">
      <w:r>
        <w:br w:type="page"/>
      </w:r>
    </w:p>
    <w:p w14:paraId="6F052C38" w14:textId="77777777" w:rsidR="00196AA8" w:rsidRDefault="00000000">
      <w:pPr>
        <w:spacing w:before="360" w:after="120"/>
      </w:pPr>
      <w:r>
        <w:rPr>
          <w:rFonts w:ascii="Consolas" w:eastAsia="Consolas" w:hAnsi="Consolas" w:cs="Consolas"/>
          <w:b/>
          <w:bCs/>
          <w:color w:val="6C4CFF"/>
          <w:spacing w:val="30"/>
          <w:sz w:val="18"/>
          <w:szCs w:val="18"/>
        </w:rPr>
        <w:lastRenderedPageBreak/>
        <w:t>PARTE I</w:t>
      </w:r>
    </w:p>
    <w:p w14:paraId="347E5469" w14:textId="77777777" w:rsidR="00196AA8" w:rsidRDefault="00000000">
      <w:pPr>
        <w:pStyle w:val="Heading1"/>
        <w:spacing w:before="120" w:after="200"/>
      </w:pPr>
      <w:r>
        <w:rPr>
          <w:b/>
          <w:bCs/>
          <w:color w:val="0B0C0F"/>
          <w:sz w:val="36"/>
          <w:szCs w:val="36"/>
        </w:rPr>
        <w:t xml:space="preserve">Qué significa investigar en Vrutal</w:t>
      </w:r>
    </w:p>
    <w:p w14:paraId="6D79018E" w14:textId="77777777" w:rsidR="00196AA8" w:rsidRDefault="00000000">
      <w:pPr>
        <w:pStyle w:val="Heading2"/>
        <w:spacing w:before="320" w:after="140"/>
      </w:pPr>
      <w:r>
        <w:rPr>
          <w:b/>
          <w:bCs/>
          <w:color w:val="0B0C0F"/>
        </w:rPr>
        <w:t>Capítulo 1 · La investigación como etapa del ciclo, no como actividad suelta</w:t>
      </w:r>
    </w:p>
    <w:p w14:paraId="563D9461" w14:textId="77777777" w:rsidR="00196AA8" w:rsidRDefault="00000000">
      <w:pPr>
        <w:spacing w:before="160" w:after="100"/>
      </w:pPr>
      <w:r>
        <w:rPr>
          <w:b/>
          <w:bCs/>
          <w:sz w:val="22"/>
          <w:szCs w:val="22"/>
        </w:rPr>
        <w:t xml:space="preserve">La investigación no es algo que Vrutal hace además de trabajar. Es el segundo paso obligatorio de cómo trabaja.</w:t>
      </w:r>
    </w:p>
    <w:p w14:paraId="13722761" w14:textId="77777777" w:rsidR="00196AA8" w:rsidRDefault="00000000">
      <w:pPr>
        <w:spacing w:after="140" w:line="300" w:lineRule="auto"/>
        <w:jc w:val="both"/>
      </w:pPr>
      <w:r>
        <w:t>El ciclo del conocimiento ya está fijado como principio del sistema y no se reinventa aquí: idea, investigación, hipótesis, experimento, validación, documentación, implementación, automatización, mejora continua y, por último, memoria permanente. Investigar es la etapa que sigue inmediatamente a la aparición de una idea — antes de formular una sola hipótesis. Saltarse esta etapa es empezar a construir sobre una corazonada disfrazada de certeza.</w:t>
      </w:r>
    </w:p>
    <w:p w14:paraId="1D5D7B6C" w14:textId="77777777" w:rsidR="00196AA8" w:rsidRDefault="00000000">
      <w:pPr>
        <w:spacing w:after="140" w:line="300" w:lineRule="auto"/>
        <w:jc w:val="both"/>
      </w:pPr>
      <w:r>
        <w:t xml:space="preserve">La consecuencia práctica es dura y deliberada: una idea que no pasa por investigación no avanza en el ciclo, por buena que suene. Y como ya está asentado en el sistema, si una idea no termina documentada, </w:t>
      </w:r>
      <w:r>
        <w:rPr>
          <w:i/>
          <w:iCs/>
        </w:rPr>
        <w:t xml:space="preserve">nunca ha existido para Vrutal</w:t>
      </w:r>
      <w:r>
        <w:t>. La investigación es lo que separa una opinión de un punto de partida legítimo.</w:t>
      </w:r>
    </w:p>
    <w:p w14:paraId="2654A724" w14:textId="77777777" w:rsidR="00196AA8" w:rsidRDefault="00000000">
      <w:pPr>
        <w:spacing w:after="140" w:line="300" w:lineRule="auto"/>
        <w:jc w:val="both"/>
      </w:pPr>
      <w:r>
        <w:t>Este documento comparte columna vertebral con el método de seis etapas de LAB 15 —</w:t>
      </w:r>
      <w:r>
        <w:rPr>
          <w:rFonts w:ascii="Consolas" w:eastAsia="Consolas" w:hAnsi="Consolas" w:cs="Consolas"/>
        </w:rPr>
        <w:t xml:space="preserve">Audit, Report, Design, Test, Deploy, Evolve</w:t>
      </w:r>
      <w:r>
        <w:t xml:space="preserve">— pero no lo sustituye. LAB 15 describe cómo avanza una iniciativa de producto por ese recorrido; LAB 06 describe la disciplina de la etapa que alimenta las dos primeras, Audit y Report. Sin una investigación honesta, un Audit es una foto sin criterio y un Report es una opinión con formato de informe.</w:t>
      </w:r>
    </w:p>
    <w:p w14:paraId="189CDFCE" w14:textId="77777777" w:rsidR="00196AA8" w:rsidRDefault="00000000">
      <w:pPr>
        <w:pStyle w:val="Heading2"/>
        <w:spacing w:before="320" w:after="140"/>
      </w:pPr>
      <w:r>
        <w:rPr>
          <w:b/>
          <w:bCs/>
          <w:color w:val="0B0C0F"/>
        </w:rPr>
        <w:t>Capítulo 2 · La frontera con LAB 05: investigar no es conceptualizar</w:t>
      </w:r>
    </w:p>
    <w:p w14:paraId="55429F80" w14:textId="77777777" w:rsidR="00196AA8" w:rsidRDefault="00000000">
      <w:pPr>
        <w:spacing w:after="140" w:line="300" w:lineRule="auto"/>
        <w:jc w:val="both"/>
      </w:pPr>
      <w:r>
        <w:t xml:space="preserve">Es la confusión más peligrosa del sistema, y por eso se fija primero. En LAB 05 nace y vive cada concepto propio de Vrutal —Empresa Aumentada, Memoria Organizativa, Aprendizaje Continuo— y cada uno tiene un único hogar. La regla que lo gobierna es la ya fijada en LAB 00, Capítulo 4: cada dato existe una sola vez, y todo lo demás apunta al original en lugar de redefinirlo.</w:t>
      </w:r>
    </w:p>
    <w:p w14:paraId="77EDDE25" w14:textId="77777777" w:rsidR="00196AA8" w:rsidRDefault="00000000">
      <w:pPr>
        <w:spacing w:after="140" w:line="300" w:lineRule="auto"/>
        <w:jc w:val="both"/>
      </w:pPr>
      <w:r>
        <w:t xml:space="preserve">Research vive del otro lado de esa frontera. No inventa conceptos ni los redefine. Hace dos cosas, y solo dos: aporta la evidencia externa a partir de la cual LAB 05 puede fundar un concepto nuevo, y somete a prueba los conceptos que LAB 05 ya escribió, buscando activamente aquello que podría refutarlos. Cuando un concepto de LAB 05 figura como «en desarrollo — pendiente de más casos reales» —hoy es el caso de Sinapsis y de Organismo Inteligente—, es precisamente Research quien reúne esos casos.</w:t>
      </w:r>
    </w:p>
    <w:p w14:paraId="7B7019D0" w14:textId="77777777" w:rsidR="00196AA8" w:rsidRDefault="00000000">
      <w:pPr>
        <w:spacing w:after="140" w:line="300" w:lineRule="auto"/>
        <w:jc w:val="both"/>
      </w:pPr>
      <w:r>
        <w:t xml:space="preserve">Dicho en una frase: LAB 05 responde </w:t>
      </w:r>
      <w:r>
        <w:rPr>
          <w:i/>
          <w:iCs/>
        </w:rPr>
        <w:t>«¿qué creemos y por qué?»</w:t>
      </w:r>
      <w:r>
        <w:t xml:space="preserve">; LAB 06 responde </w:t>
      </w:r>
      <w:r>
        <w:rPr>
          <w:i/>
          <w:iCs/>
        </w:rPr>
        <w:t>«¿qué dice el mundo, y sigue siendo cierto lo que creemos?»</w:t>
      </w:r>
      <w:r>
        <w:t xml:space="preserve"> Un hallazgo de Research nunca se queda en Research: o vuelve a LAB 05 como fundamento de un concepto, o entra en LAB 15 como pregunta de roadmap, o llega a LAB 11 como activo. Investigar sin destino es acumular, no aprender.</w:t>
      </w:r>
    </w:p>
    <w:p w14:paraId="169B41D1" w14:textId="77777777" w:rsidR="00196AA8" w:rsidRDefault="00000000">
      <w:pPr>
        <w:pStyle w:val="Heading2"/>
        <w:spacing w:before="320" w:after="140"/>
      </w:pPr>
      <w:r>
        <w:rPr>
          <w:b/>
          <w:bCs/>
          <w:color w:val="0B0C0F"/>
        </w:rPr>
        <w:t>Capítulo 3 · Los dos principios que gobiernan toda investigación</w:t>
      </w:r>
    </w:p>
    <w:p w14:paraId="5D38AF23" w14:textId="77777777" w:rsidR="00196AA8" w:rsidRDefault="00000000">
      <w:pPr>
        <w:spacing w:after="140" w:line="300" w:lineRule="auto"/>
        <w:jc w:val="both"/>
      </w:pPr>
      <w:r>
        <w:t xml:space="preserve">De los siete valores de Vrutal, dos gobiernan directamente este documento. No se redefinen aquí —viven en LAB 03 y son ley interna en LAB 02—; este capítulo solo fija cómo se operan cuando se investiga.</w:t>
      </w:r>
    </w:p>
    <w:p w14:paraId="62A3C51A" w14:textId="77777777" w:rsidR="00196AA8" w:rsidRDefault="00000000">
      <w:pPr>
        <w:spacing w:before="160" w:after="100"/>
      </w:pPr>
      <w:r>
        <w:rPr>
          <w:b/>
          <w:bCs/>
          <w:sz w:val="22"/>
          <w:szCs w:val="22"/>
        </w:rPr>
        <w:t>Curiosidad Radical (Artículo V)</w:t>
      </w:r>
    </w:p>
    <w:p w14:paraId="3FCD6C28" w14:textId="77777777" w:rsidR="00196AA8" w:rsidRDefault="00000000">
      <w:pPr>
        <w:spacing w:after="140" w:line="300" w:lineRule="auto"/>
        <w:jc w:val="both"/>
      </w:pPr>
      <w:r>
        <w:lastRenderedPageBreak/>
        <w:t xml:space="preserve">Vrutal no da nunca una pregunta por agotada. Ninguna respuesta, por asentada que parezca, queda exenta de revisión cuando aparece un dato nuevo. Aplicado a Research, esto prohíbe la investigación de confirmación: buscar solo lo que respalda una decisión ya tomada. La curiosidad radical obliga a seguir preguntando después de haber encontrado una respuesta que funciona — sobre todo entonces.</w:t>
      </w:r>
    </w:p>
    <w:p w14:paraId="46BB2215" w14:textId="77777777" w:rsidR="00196AA8" w:rsidRDefault="00000000">
      <w:pPr>
        <w:spacing w:before="160" w:after="100"/>
      </w:pPr>
      <w:r>
        <w:rPr>
          <w:b/>
          <w:bCs/>
          <w:sz w:val="22"/>
          <w:szCs w:val="22"/>
        </w:rPr>
        <w:t>Honestidad Intelectual (Artículo VI)</w:t>
      </w:r>
    </w:p>
    <w:p w14:paraId="14175A85" w14:textId="77777777" w:rsidR="00196AA8" w:rsidRDefault="00000000">
      <w:pPr>
        <w:spacing w:after="140" w:line="300" w:lineRule="auto"/>
        <w:jc w:val="both"/>
      </w:pPr>
      <w:r>
        <w:t xml:space="preserve">Vrutal coloca los datos por encima del criterio de quien los interpreta. Cuando la evidencia contradice una decisión ya tomada, es la decisión la que estaba equivocada, no la evidencia. Aplicado a Research, esto tiene una regla operativa inmediata: ningún especialista, humano o de IA, estima un dato que no tiene para parecer útil. Un hallazgo inventado o una fuente exagerada es </w:t>
      </w:r>
      <w:r>
        <w:rPr>
          <w:i/>
          <w:iCs/>
        </w:rPr>
        <w:t>peor</w:t>
      </w:r>
      <w:r>
        <w:t xml:space="preserve"> que la ausencia de dato, porque contamina todo lo que se construya encima.</w:t>
      </w:r>
    </w:p>
    <w:p w14:paraId="5EF86074" w14:textId="77777777" w:rsidR="00196AA8" w:rsidRDefault="00000000">
      <w:pPr>
        <w:spacing w:after="140" w:line="300" w:lineRule="auto"/>
        <w:jc w:val="both"/>
      </w:pPr>
      <w:r>
        <w:t xml:space="preserve">Estos dos principios explican por qué el resto del documento es tan estricto con las fuentes (Capítulo 6) y por qué el descarte de una hipótesis es un resultado válido y no un fracaso (Capítulo 7). Un fallo corregido en silencio, sin quedar documentado, es memoria organizativa que Vrutal pagó y decidió no conservar.</w:t>
      </w:r>
    </w:p>
    <w:p w14:paraId="79992E8F" w14:textId="77777777" w:rsidR="00196AA8" w:rsidRDefault="00000000">
      <w:r>
        <w:br w:type="page"/>
      </w:r>
    </w:p>
    <w:p w14:paraId="049C1DC9" w14:textId="77777777" w:rsidR="00196AA8" w:rsidRDefault="00000000">
      <w:pPr>
        <w:spacing w:before="360" w:after="120"/>
      </w:pPr>
      <w:r>
        <w:rPr>
          <w:rFonts w:ascii="Consolas" w:eastAsia="Consolas" w:hAnsi="Consolas" w:cs="Consolas"/>
          <w:b/>
          <w:bCs/>
          <w:color w:val="6C4CFF"/>
          <w:spacing w:val="30"/>
          <w:sz w:val="18"/>
          <w:szCs w:val="18"/>
        </w:rPr>
        <w:lastRenderedPageBreak/>
        <w:t>PARTE II</w:t>
      </w:r>
    </w:p>
    <w:p w14:paraId="742F68FB" w14:textId="77777777" w:rsidR="00196AA8" w:rsidRDefault="00000000">
      <w:pPr>
        <w:pStyle w:val="Heading1"/>
        <w:spacing w:before="120" w:after="200"/>
      </w:pPr>
      <w:r>
        <w:rPr>
          <w:b/>
          <w:bCs/>
          <w:color w:val="0B0C0F"/>
          <w:sz w:val="36"/>
          <w:szCs w:val="36"/>
        </w:rPr>
        <w:t>El método</w:t>
      </w:r>
    </w:p>
    <w:p w14:paraId="59DB5187" w14:textId="77777777" w:rsidR="00196AA8" w:rsidRDefault="00000000">
      <w:pPr>
        <w:pStyle w:val="Heading2"/>
        <w:spacing w:before="320" w:after="140"/>
      </w:pPr>
      <w:r>
        <w:rPr>
          <w:b/>
          <w:bCs/>
          <w:color w:val="0B0C0F"/>
        </w:rPr>
        <w:t>Capítulo 4 · De pregunta a hallazgo: el recorrido de una investigación</w:t>
      </w:r>
    </w:p>
    <w:p w14:paraId="4DD39B0F" w14:textId="77777777" w:rsidR="00196AA8" w:rsidRDefault="00000000">
      <w:pPr>
        <w:spacing w:after="140" w:line="300" w:lineRule="auto"/>
        <w:jc w:val="both"/>
      </w:pPr>
      <w:r>
        <w:t xml:space="preserve">Toda investigación en Vrutal sigue el mismo recorrido, en el mismo orden. No es burocracia: es lo que garantiza que dos investigaciones distintas, hechas por personas o especialistas distintos, sean comparables y acumulables.</w:t>
      </w:r>
    </w:p>
    <w:p w14:paraId="49F06152" w14:textId="77777777" w:rsidR="00196AA8" w:rsidRDefault="00000000">
      <w:pPr>
        <w:pStyle w:val="ListParagraph"/>
        <w:numPr>
          <w:ilvl w:val="0"/>
          <w:numId w:val="2"/>
        </w:numPr>
        <w:spacing w:after="80" w:line="290" w:lineRule="auto"/>
      </w:pPr>
      <w:r>
        <w:rPr>
          <w:b/>
          <w:bCs/>
        </w:rPr>
        <w:t xml:space="preserve">01 · Pregunta. </w:t>
      </w:r>
      <w:r>
        <w:t>Una investigación empieza por una pregunta escrita, no por un tema. «La IA en las pymes» no es investigable; «¿qué porcentaje de la semana laboral se va en trabajo sobre el trabajo, y con qué fuente?» sí lo es. Si la pregunta no cabe en una frase con respuesta falsable, todavía no está lista.</w:t>
      </w:r>
    </w:p>
    <w:p w14:paraId="25D25C95" w14:textId="77777777" w:rsidR="00196AA8" w:rsidRDefault="00000000">
      <w:pPr>
        <w:pStyle w:val="ListParagraph"/>
        <w:numPr>
          <w:ilvl w:val="0"/>
          <w:numId w:val="2"/>
        </w:numPr>
        <w:spacing w:after="80" w:line="290" w:lineRule="auto"/>
      </w:pPr>
      <w:r>
        <w:rPr>
          <w:b/>
          <w:bCs/>
        </w:rPr>
        <w:t xml:space="preserve">02 · Fuentes. </w:t>
      </w:r>
      <w:r>
        <w:t>Se identifican las fuentes antes de leer conclusiones. Se prefiere siempre la fuente primaria —el estudio original, el dato del fabricante, el caso propio— sobre el titular que la resume. Toda fuente se registra con su origen exacto, no con «según un informe reciente».</w:t>
      </w:r>
    </w:p>
    <w:p w14:paraId="12369926" w14:textId="77777777" w:rsidR="00196AA8" w:rsidRDefault="00000000">
      <w:pPr>
        <w:pStyle w:val="ListParagraph"/>
        <w:numPr>
          <w:ilvl w:val="0"/>
          <w:numId w:val="2"/>
        </w:numPr>
        <w:spacing w:after="80" w:line="290" w:lineRule="auto"/>
      </w:pPr>
      <w:r>
        <w:rPr>
          <w:b/>
          <w:bCs/>
        </w:rPr>
        <w:t xml:space="preserve">03 · Evidencia. </w:t>
      </w:r>
      <w:r>
        <w:t>Se recoge lo que las fuentes dicen de verdad, incluida —sobre todo— la que contradice la hipótesis de partida. Una evidencia que solo apunta en una dirección es una señal de sesgo de búsqueda, no de verdad.</w:t>
      </w:r>
    </w:p>
    <w:p w14:paraId="539DF230" w14:textId="77777777" w:rsidR="00196AA8" w:rsidRDefault="00000000">
      <w:pPr>
        <w:pStyle w:val="ListParagraph"/>
        <w:numPr>
          <w:ilvl w:val="0"/>
          <w:numId w:val="2"/>
        </w:numPr>
        <w:spacing w:after="80" w:line="290" w:lineRule="auto"/>
      </w:pPr>
      <w:r>
        <w:rPr>
          <w:b/>
          <w:bCs/>
        </w:rPr>
        <w:t xml:space="preserve">04 · Hallazgo. </w:t>
      </w:r>
      <w:r>
        <w:t>Se formula una conclusión en una frase, con su grado de certeza explícito: confirmado, probable, o abierto. La certeza fingida está prohibida por el Artículo VI.</w:t>
      </w:r>
    </w:p>
    <w:p w14:paraId="6D60FBCB" w14:textId="77777777" w:rsidR="00196AA8" w:rsidRDefault="00000000">
      <w:pPr>
        <w:pStyle w:val="ListParagraph"/>
        <w:numPr>
          <w:ilvl w:val="0"/>
          <w:numId w:val="2"/>
        </w:numPr>
        <w:spacing w:after="80" w:line="290" w:lineRule="auto"/>
      </w:pPr>
      <w:r>
        <w:rPr>
          <w:b/>
          <w:bCs/>
        </w:rPr>
        <w:t xml:space="preserve">05 · Destino. </w:t>
      </w:r>
      <w:r>
        <w:t>Todo hallazgo se dirige a un LAB concreto: fundamento para LAB 05, pregunta para LAB 15, activo para LAB 11, o parámetro para LAB 13. Un hallazgo sin destino no ha completado el recorrido.</w:t>
      </w:r>
    </w:p>
    <w:p w14:paraId="3CA88B37" w14:textId="77777777" w:rsidR="00196AA8" w:rsidRDefault="00000000">
      <w:pPr>
        <w:pStyle w:val="ListParagraph"/>
        <w:numPr>
          <w:ilvl w:val="0"/>
          <w:numId w:val="2"/>
        </w:numPr>
        <w:spacing w:after="80" w:line="290" w:lineRule="auto"/>
      </w:pPr>
      <w:r>
        <w:rPr>
          <w:b/>
          <w:bCs/>
        </w:rPr>
        <w:t xml:space="preserve">06 · Memoria. </w:t>
      </w:r>
      <w:r>
        <w:t>El hallazgo, con su pregunta, sus fuentes y su fecha, entra en la memoria permanente. Es la etapa obligatoria del ciclo: sin ella, la próxima vez que surja la misma pregunta se investigará desde cero, como si fuera la primera.</w:t>
      </w:r>
    </w:p>
    <w:p w14:paraId="28F1892F" w14:textId="77777777" w:rsidR="00196AA8" w:rsidRDefault="00000000">
      <w:pPr>
        <w:pStyle w:val="Heading2"/>
        <w:spacing w:before="320" w:after="140"/>
      </w:pPr>
      <w:r>
        <w:rPr>
          <w:b/>
          <w:bCs/>
          <w:color w:val="0B0C0F"/>
        </w:rPr>
        <w:t>Capítulo 5 · Las cinco lecturas como instrumento de validación</w:t>
      </w:r>
    </w:p>
    <w:p w14:paraId="55289F7F" w14:textId="77777777" w:rsidR="00196AA8" w:rsidRDefault="00000000">
      <w:pPr>
        <w:spacing w:after="140" w:line="300" w:lineRule="auto"/>
        <w:jc w:val="both"/>
      </w:pPr>
      <w:r>
        <w:t xml:space="preserve">El sistema de Vrutal ya usa, en LAB 05, un instrumento para poner a prueba cada concepto antes de darlo por bueno: someterlo a cinco lecturas, cada una con un interés distinto y a menudo incómodo. Lo que en LAB 05 valida conceptos, en LAB 06 valida hallazgos. Antes de que una investigación se dé por cerrada, pasa por las cinco:</w:t>
      </w:r>
    </w:p>
    <w:p w14:paraId="127BB9A9" w14:textId="77777777" w:rsidR="00196AA8" w:rsidRDefault="00000000">
      <w:pPr>
        <w:pStyle w:val="ListParagraph"/>
        <w:numPr>
          <w:ilvl w:val="0"/>
          <w:numId w:val="2"/>
        </w:numPr>
        <w:spacing w:after="80" w:line="290" w:lineRule="auto"/>
      </w:pPr>
      <w:r>
        <w:rPr>
          <w:b/>
          <w:bCs/>
        </w:rPr>
        <w:t xml:space="preserve">El abogado del diablo </w:t>
      </w:r>
      <w:r>
        <w:t>busca la lectura que refuta el hallazgo. Si no encuentra ninguna, es que no lo ha buscado bien.</w:t>
      </w:r>
    </w:p>
    <w:p w14:paraId="2F8E38CD" w14:textId="77777777" w:rsidR="00196AA8" w:rsidRDefault="00000000">
      <w:pPr>
        <w:pStyle w:val="ListParagraph"/>
        <w:numPr>
          <w:ilvl w:val="0"/>
          <w:numId w:val="2"/>
        </w:numPr>
        <w:spacing w:after="80" w:line="290" w:lineRule="auto"/>
      </w:pPr>
      <w:r>
        <w:rPr>
          <w:b/>
          <w:bCs/>
        </w:rPr>
        <w:t xml:space="preserve">El inversor </w:t>
      </w:r>
      <w:r>
        <w:t>pregunta qué decisión de negocio cambia este hallazgo. Si no cambia ninguna, quizá era una curiosidad, no una investigación.</w:t>
      </w:r>
    </w:p>
    <w:p w14:paraId="7E25D0FC" w14:textId="77777777" w:rsidR="00196AA8" w:rsidRDefault="00000000">
      <w:pPr>
        <w:pStyle w:val="ListParagraph"/>
        <w:numPr>
          <w:ilvl w:val="0"/>
          <w:numId w:val="2"/>
        </w:numPr>
        <w:spacing w:after="80" w:line="290" w:lineRule="auto"/>
      </w:pPr>
      <w:r>
        <w:rPr>
          <w:b/>
          <w:bCs/>
        </w:rPr>
        <w:t xml:space="preserve">El CEO </w:t>
      </w:r>
      <w:r>
        <w:t>pregunta en qué etapa del ciclo está el hallazgo y qué habría que hacer distinto mañana, no si «es interesante».</w:t>
      </w:r>
    </w:p>
    <w:p w14:paraId="0BCF3C73" w14:textId="77777777" w:rsidR="00196AA8" w:rsidRDefault="00000000">
      <w:pPr>
        <w:pStyle w:val="ListParagraph"/>
        <w:numPr>
          <w:ilvl w:val="0"/>
          <w:numId w:val="2"/>
        </w:numPr>
        <w:spacing w:after="80" w:line="290" w:lineRule="auto"/>
      </w:pPr>
      <w:r>
        <w:rPr>
          <w:b/>
          <w:bCs/>
        </w:rPr>
        <w:t xml:space="preserve">El diseñador </w:t>
      </w:r>
      <w:r>
        <w:t>pregunta si el hallazgo se puede representar —un dato que no se puede mostrar con claridad suele ser un dato que no se ha entendido del todo.</w:t>
      </w:r>
    </w:p>
    <w:p w14:paraId="284EC6A5" w14:textId="77777777" w:rsidR="00196AA8" w:rsidRDefault="00000000">
      <w:pPr>
        <w:pStyle w:val="ListParagraph"/>
        <w:numPr>
          <w:ilvl w:val="0"/>
          <w:numId w:val="2"/>
        </w:numPr>
        <w:spacing w:after="80" w:line="290" w:lineRule="auto"/>
      </w:pPr>
      <w:r>
        <w:rPr>
          <w:b/>
          <w:bCs/>
        </w:rPr>
        <w:lastRenderedPageBreak/>
        <w:t xml:space="preserve">El agente de IA </w:t>
      </w:r>
      <w:r>
        <w:t>pregunta si el hallazgo, sus fuentes y su fecha están en un formato que pueda recuperar después. Un hallazgo que la máquina no puede reencontrar volverá a investigarse.</w:t>
      </w:r>
    </w:p>
    <w:p w14:paraId="71276AA0" w14:textId="77777777" w:rsidR="00196AA8" w:rsidRDefault="00000000">
      <w:pPr>
        <w:spacing w:after="140" w:line="300" w:lineRule="auto"/>
        <w:jc w:val="both"/>
      </w:pPr>
      <w:r>
        <w:t>Un hallazgo que sobrevive a las cinco lecturas está listo para su destino. Uno que no, vuelve al Capítulo 4 o muere honestamente, según el Capítulo 7.</w:t>
      </w:r>
    </w:p>
    <w:p w14:paraId="10326F4B" w14:textId="77777777" w:rsidR="00196AA8" w:rsidRDefault="00000000">
      <w:pPr>
        <w:pStyle w:val="Heading2"/>
        <w:spacing w:before="320" w:after="140"/>
      </w:pPr>
      <w:r>
        <w:rPr>
          <w:b/>
          <w:bCs/>
          <w:color w:val="0B0C0F"/>
        </w:rPr>
        <w:t>Capítulo 6 · La regla de la fuente: ninguna cifra sin origen visible</w:t>
      </w:r>
    </w:p>
    <w:p w14:paraId="79E44AC3" w14:textId="77777777" w:rsidR="00196AA8" w:rsidRDefault="00000000">
      <w:pPr>
        <w:spacing w:before="160" w:after="100"/>
      </w:pPr>
      <w:r>
        <w:rPr>
          <w:b/>
          <w:bCs/>
          <w:sz w:val="22"/>
          <w:szCs w:val="22"/>
        </w:rPr>
        <w:t>Toda cifra externa lleva su fuente visible bajo el dato. Sin excepción.</w:t>
      </w:r>
    </w:p>
    <w:p w14:paraId="461515B9" w14:textId="77777777" w:rsidR="00196AA8" w:rsidRDefault="00000000">
      <w:pPr>
        <w:spacing w:after="140" w:line="300" w:lineRule="auto"/>
        <w:jc w:val="both"/>
      </w:pPr>
      <w:r>
        <w:t>Esta regla no la inventa este documento: ya está fijada en el Brand Book como norma de composición. Aquí se eleva de norma de estilo a norma de investigación, porque el problema que resuelve es de honestidad, no de maquetación. Una cifra sin fuente es indistinguible de una cifra inventada, y por tanto vale lo mismo que ella: nada.</w:t>
      </w:r>
    </w:p>
    <w:p w14:paraId="31EF2FDA" w14:textId="77777777" w:rsidR="00196AA8" w:rsidRDefault="00000000">
      <w:pPr>
        <w:spacing w:after="140" w:line="300" w:lineRule="auto"/>
        <w:jc w:val="both"/>
      </w:pPr>
      <w:r>
        <w:t>El ejemplo canónico ya vive en la voz de marca, y sirve de patrón para toda cita futura:</w:t>
      </w:r>
    </w:p>
    <w:p w14:paraId="400B8946" w14:textId="77777777" w:rsidR="00196AA8" w:rsidRDefault="00000000">
      <w:pPr>
        <w:spacing w:after="20" w:line="300" w:lineRule="auto"/>
      </w:pPr>
      <w:r>
        <w:rPr>
          <w:i/>
          <w:iCs/>
        </w:rPr>
        <w:t>«El 60% de la semana laboral se va en trabajo sobre el trabajo.»</w:t>
      </w:r>
    </w:p>
    <w:p w14:paraId="159E1C6C" w14:textId="77777777" w:rsidR="00196AA8" w:rsidRPr="006365AC" w:rsidRDefault="00000000">
      <w:pPr>
        <w:spacing w:after="160"/>
        <w:rPr>
          <w:lang w:val="en-US"/>
        </w:rPr>
      </w:pPr>
      <w:r>
        <w:rPr>
          <w:rFonts w:ascii="Consolas" w:eastAsia="Consolas" w:hAnsi="Consolas" w:cs="Consolas"/>
          <w:color w:val="6E6E6E"/>
          <w:sz w:val="15"/>
          <w:szCs w:val="15"/>
          <w:lang w:val="en-US"/>
        </w:rPr>
        <w:t>Fuente: Asana, Anatomy of Work.</w:t>
      </w:r>
    </w:p>
    <w:p w14:paraId="6DB5147A" w14:textId="77777777" w:rsidR="00196AA8" w:rsidRDefault="00000000">
      <w:pPr>
        <w:spacing w:after="140" w:line="300" w:lineRule="auto"/>
        <w:jc w:val="both"/>
      </w:pPr>
      <w:r>
        <w:t xml:space="preserve">El contraste es igual de instructivo. La voz de marca prohíbe expresamente afirmaciones como «hasta un 90% de ahorro» sin fuente, sin contexto y sin verdad. La diferencia entre las dos frases no es el tono: es que una se puede verificar y la otra no. Research solo produce frases del primer tipo.</w:t>
      </w:r>
    </w:p>
    <w:p w14:paraId="56DF83D4" w14:textId="77777777" w:rsidR="00196AA8" w:rsidRDefault="00000000">
      <w:pPr>
        <w:spacing w:after="140" w:line="300" w:lineRule="auto"/>
        <w:jc w:val="both"/>
      </w:pPr>
      <w:r>
        <w:t xml:space="preserve">Regla operativa: las cifras se componen en monoespaciada, y toda cifra externa lleva su fuente en gris bajo el dato. Cuando la fuente es un caso propio de Vrutal, se dice así explícitamente —</w:t>
      </w:r>
      <w:r>
        <w:rPr>
          <w:rFonts w:ascii="Consolas" w:eastAsia="Consolas" w:hAnsi="Consolas" w:cs="Consolas"/>
        </w:rPr>
        <w:t xml:space="preserve">«Fuente: Vrutal-lab, dato interno»</w:t>
      </w:r>
      <w:r>
        <w:t>— para que nadie confunda una medición propia con un estudio de sector.</w:t>
      </w:r>
    </w:p>
    <w:p w14:paraId="57D1516D" w14:textId="77777777" w:rsidR="00196AA8" w:rsidRDefault="00000000">
      <w:pPr>
        <w:pStyle w:val="Heading2"/>
        <w:spacing w:before="320" w:after="140"/>
      </w:pPr>
      <w:r>
        <w:rPr>
          <w:b/>
          <w:bCs/>
          <w:color w:val="0B0C0F"/>
        </w:rPr>
        <w:t>Capítulo 7 · Cómo muere una hipótesis: descartar con conocimiento de causa</w:t>
      </w:r>
    </w:p>
    <w:p w14:paraId="142DB4A4" w14:textId="77777777" w:rsidR="00196AA8" w:rsidRDefault="00000000">
      <w:pPr>
        <w:spacing w:after="140" w:line="300" w:lineRule="auto"/>
        <w:jc w:val="both"/>
      </w:pPr>
      <w:r>
        <w:t xml:space="preserve">Descartar es un resultado, no un fracaso. LAB 15 ya establece que una función solo se da por descartada cuando se ha investigado y se abandona con conocimiento de causa — no por olvido ni por falta de tiempo. Research aplica el mismo criterio a las hipótesis.</w:t>
      </w:r>
    </w:p>
    <w:p w14:paraId="3877BC96" w14:textId="77777777" w:rsidR="00196AA8" w:rsidRDefault="00000000">
      <w:pPr>
        <w:spacing w:after="140" w:line="300" w:lineRule="auto"/>
        <w:jc w:val="both"/>
      </w:pPr>
      <w:r>
        <w:t>Una hipótesis muere bien cuando queda registrado qué la mató: qué evidencia la contradijo, con qué fuente, y en qué fecha. Una hipótesis muerta y documentada es tan valiosa como una confirmada, porque impide que la organización vuelva a gastar tiempo en ella dentro de seis meses. Una hipótesis que simplemente se deja de mencionar no ha muerto: acecha, y volverá a proponerse como nueva.</w:t>
      </w:r>
    </w:p>
    <w:p w14:paraId="648AAB7E" w14:textId="77777777" w:rsidR="00196AA8" w:rsidRDefault="00000000">
      <w:pPr>
        <w:spacing w:after="140" w:line="300" w:lineRule="auto"/>
        <w:jc w:val="both"/>
      </w:pPr>
      <w:r>
        <w:t xml:space="preserve">Este es el disparador de actualización de LAB 15 visto desde el otro lado: cada vez que una hipótesis de Research se confirma, avanza o se descarta conscientemente, el roadmap puede cambiar. Research es la fuente de esos cambios; LAB 15, su consecuencia.</w:t>
      </w:r>
    </w:p>
    <w:p w14:paraId="36E1FB48" w14:textId="77777777" w:rsidR="00196AA8" w:rsidRDefault="00000000">
      <w:pPr>
        <w:spacing w:before="200" w:after="80"/>
      </w:pPr>
      <w:r>
        <w:rPr>
          <w:b/>
          <w:bCs/>
          <w:color w:val="6C4CFF"/>
        </w:rPr>
        <w:t>Sometido a las cinco lecturas</w:t>
      </w:r>
    </w:p>
    <w:p w14:paraId="1671D253" w14:textId="77777777" w:rsidR="00196AA8" w:rsidRDefault="00000000">
      <w:pPr>
        <w:spacing w:after="140" w:line="300" w:lineRule="auto"/>
        <w:jc w:val="both"/>
      </w:pPr>
      <w:r>
        <w:t xml:space="preserve">El abogado del diablo dirá que «documentar los fracasos» es una buena intención que ninguna empresa cumple. Tiene razón en la estadística y no en el mecanismo: la mayoría no lo cumple porque no tiene una etapa obligatoria de memoria permanente. Vrutal sí — y por eso una hipótesis descartada sin registro incumple el Artículo IV, no solo una buena práctica.</w:t>
      </w:r>
    </w:p>
    <w:p w14:paraId="279E7379" w14:textId="77777777" w:rsidR="00196AA8" w:rsidRDefault="00000000">
      <w:pPr>
        <w:spacing w:after="140" w:line="300" w:lineRule="auto"/>
        <w:jc w:val="both"/>
      </w:pPr>
      <w:r>
        <w:lastRenderedPageBreak/>
        <w:t>El inversor mide esto directamente: qué porcentaje de hipótesis investigadas terminan documentadas —confirmadas o descartadas— frente a las que se evaporan sin conclusión. Ese porcentaje es un indicador de salud intelectual de la organización, y pertenece como métrica a LAB 13.</w:t>
      </w:r>
    </w:p>
    <w:p w14:paraId="279E7380" w14:textId="77777777" w:rsidR="00196AA8" w:rsidRDefault="00000000">
      <w:pPr>
        <w:spacing w:after="140" w:line="300" w:lineRule="auto"/>
        <w:jc w:val="both"/>
      </w:pPr>
      <w:r>
        <w:t>Al CEO, la pregunta de auditoría es inmediata, no una intención abstracta: antes de aprobar una investigación nueva, ¿alguien comprobó si esta pregunta ya murió antes, y por qué? Saltarse esa comprobación es pagar dos veces por la misma respuesta.</w:t>
      </w:r>
    </w:p>
    <w:p w14:paraId="279E7381" w14:textId="77777777" w:rsidR="00196AA8" w:rsidRDefault="00000000">
      <w:pPr>
        <w:spacing w:after="140" w:line="300" w:lineRule="auto"/>
        <w:jc w:val="both"/>
      </w:pPr>
      <w:r>
        <w:t>Al diseñador, la representación ya existe en el lenguaje del Design System: una hipótesis descartada con causa es, literalmente, una Mutación —la pieza gráfica que ya representa aprendizaje y adaptación. No hace falta inventar un ícono de «fracaso»; el sistema visual ya distingue entre morir en silencio y mutar con motivo.</w:t>
      </w:r>
    </w:p>
    <w:p w14:paraId="279E7382" w14:textId="77777777" w:rsidR="00196AA8" w:rsidRDefault="00000000">
      <w:pPr>
        <w:spacing w:after="140" w:line="300" w:lineRule="auto"/>
        <w:jc w:val="both"/>
      </w:pPr>
      <w:r>
        <w:t>Al agente de IA, el criterio ya es un campo, no un juicio: registrar qué evidencia contradijo la hipótesis, con qué fuente y en qué fecha es la misma disciplina de la etapa 06 del Capítulo 4, aplicada a un hallazgo negativo en lugar de uno positivo. Un especialista no necesita decidir si una hipótesis merece morir — solo necesita registrar por qué ya murió, cuando una persona lo decide.</w:t>
      </w:r>
    </w:p>
    <w:p w14:paraId="04C0C114" w14:textId="77777777" w:rsidR="00196AA8" w:rsidRDefault="00000000">
      <w:r>
        <w:br w:type="page"/>
      </w:r>
    </w:p>
    <w:p w14:paraId="71BBC0C1" w14:textId="77777777" w:rsidR="00196AA8" w:rsidRDefault="00000000">
      <w:pPr>
        <w:spacing w:before="360" w:after="120"/>
      </w:pPr>
      <w:r>
        <w:rPr>
          <w:rFonts w:ascii="Consolas" w:eastAsia="Consolas" w:hAnsi="Consolas" w:cs="Consolas"/>
          <w:b/>
          <w:bCs/>
          <w:color w:val="6C4CFF"/>
          <w:spacing w:val="30"/>
          <w:sz w:val="18"/>
          <w:szCs w:val="18"/>
        </w:rPr>
        <w:lastRenderedPageBreak/>
        <w:t>PARTE III</w:t>
      </w:r>
    </w:p>
    <w:p w14:paraId="4ADE978F" w14:textId="77777777" w:rsidR="00196AA8" w:rsidRDefault="00000000">
      <w:pPr>
        <w:pStyle w:val="Heading1"/>
        <w:spacing w:before="120" w:after="200"/>
      </w:pPr>
      <w:r>
        <w:rPr>
          <w:b/>
          <w:bCs/>
          <w:color w:val="0B0C0F"/>
          <w:sz w:val="36"/>
          <w:szCs w:val="36"/>
        </w:rPr>
        <w:t>Las líneas de investigación</w:t>
      </w:r>
    </w:p>
    <w:p w14:paraId="58693512" w14:textId="77777777" w:rsidR="00196AA8" w:rsidRDefault="00000000">
      <w:pPr>
        <w:spacing w:after="140" w:line="300" w:lineRule="auto"/>
        <w:jc w:val="both"/>
      </w:pPr>
      <w:r>
        <w:t xml:space="preserve">Las cuatro líneas que siguen son los frentes permanentes de Research. El método de la Parte II se aplica igual a todas; lo que cambia es la pregunta de partida y el destino habitual del hallazgo.</w:t>
      </w:r>
    </w:p>
    <w:p w14:paraId="5725D180" w14:textId="77777777" w:rsidR="00196AA8" w:rsidRDefault="00000000">
      <w:pPr>
        <w:pStyle w:val="Heading2"/>
        <w:spacing w:before="320" w:after="140"/>
      </w:pPr>
      <w:r>
        <w:rPr>
          <w:b/>
          <w:bCs/>
          <w:color w:val="0B0C0F"/>
        </w:rPr>
        <w:t xml:space="preserve">Capítulo 8 · Tendencias: el sector que Vrutal habita</w:t>
      </w:r>
    </w:p>
    <w:p w14:paraId="60E2ECCC" w14:textId="77777777" w:rsidR="00196AA8" w:rsidRDefault="00000000">
      <w:pPr>
        <w:spacing w:after="140" w:line="300" w:lineRule="auto"/>
        <w:jc w:val="both"/>
      </w:pPr>
      <w:r>
        <w:t xml:space="preserve">La línea de tendencias vigila el sector de la IA aplicada a la operación de empresas — no la IA en abstracto, sino aquello que cambia lo que Vrutal puede prometer o construir. Su pregunta permanente es: ¿qué se ha vuelto posible, o barato, o fiable, que hace seis meses no lo era?</w:t>
      </w:r>
    </w:p>
    <w:p w14:paraId="7CA32B04" w14:textId="77777777" w:rsidR="00196AA8" w:rsidRDefault="00000000">
      <w:pPr>
        <w:spacing w:after="140" w:line="300" w:lineRule="auto"/>
        <w:jc w:val="both"/>
      </w:pPr>
      <w:r>
        <w:t xml:space="preserve">El riesgo específico de esta línea es el ruido: el sector produce titulares a un ritmo imposible de seguir, y casi ninguno cambia una decisión. El filtro es el del inversor (Capítulo 5): una tendencia solo entra en Research si cambia algo que Vrutal hace o promete. El resto es </w:t>
      </w:r>
      <w:r>
        <w:rPr>
          <w:i/>
          <w:iCs/>
        </w:rPr>
        <w:t>hype</w:t>
      </w:r>
      <w:r>
        <w:t xml:space="preserve">, y la voz de marca ya obliga a mantenerlo fuera —Vrutal no dice «la IA lo va a cambiar todo, confía en nosotros».</w:t>
      </w:r>
    </w:p>
    <w:p w14:paraId="1AB641A6" w14:textId="77777777" w:rsidR="00196AA8" w:rsidRDefault="00000000">
      <w:pPr>
        <w:spacing w:after="140" w:line="300" w:lineRule="auto"/>
        <w:jc w:val="both"/>
      </w:pPr>
      <w:r>
        <w:t xml:space="preserve">Destino habitual del hallazgo: LAB 15, como pregunta de roadmap, o LAB 08, cuando una capacidad nueva de infraestructura se ha vuelto viable.</w:t>
      </w:r>
    </w:p>
    <w:p w14:paraId="5D014742" w14:textId="77777777" w:rsidR="00196AA8" w:rsidRDefault="00000000">
      <w:pPr>
        <w:pStyle w:val="Heading2"/>
        <w:spacing w:before="320" w:after="140"/>
      </w:pPr>
      <w:r>
        <w:rPr>
          <w:b/>
          <w:bCs/>
          <w:color w:val="0B0C0F"/>
        </w:rPr>
        <w:t>Capítulo 9 · Competidores: mapa, no benchmarking cosmético</w:t>
      </w:r>
    </w:p>
    <w:p w14:paraId="15179389" w14:textId="77777777" w:rsidR="00196AA8" w:rsidRDefault="00000000">
      <w:pPr>
        <w:spacing w:after="140" w:line="300" w:lineRule="auto"/>
        <w:jc w:val="both"/>
      </w:pPr>
      <w:r>
        <w:t xml:space="preserve">Esta línea mapea a quién más resuelve —o dice resolver— el mismo problema que Vrutal. No es una tabla de funcionalidades para sentirse mejor: es un mapa de posicionamiento que responde a una sola pregunta útil, ¿qué promete cada uno, y dónde deja un hueco que Vrutal sí cubre?</w:t>
      </w:r>
    </w:p>
    <w:p w14:paraId="4483991B" w14:textId="77777777" w:rsidR="00196AA8" w:rsidRDefault="00000000">
      <w:pPr>
        <w:spacing w:after="140" w:line="300" w:lineRule="auto"/>
        <w:jc w:val="both"/>
      </w:pPr>
      <w:r>
        <w:t xml:space="preserve">La distinción de marca es aquí la munición principal. La mayoría del sector se vende como herramienta —un «bot», un «asistente», una «automatización»— y Vrutal diseña estructura: una capa agéntica, un especialista con alcance de decisión, un segundo organigrama. El mapa de competidores existe para localizar con precisión ese límite: dónde termina la herramienta que vende otro y empieza la organización que diseña Vrutal.</w:t>
      </w:r>
    </w:p>
    <w:p w14:paraId="07956C57" w14:textId="77777777" w:rsidR="00196AA8" w:rsidRDefault="00000000">
      <w:pPr>
        <w:spacing w:after="140" w:line="300" w:lineRule="auto"/>
        <w:jc w:val="both"/>
      </w:pPr>
      <w:r>
        <w:t>El benchmarking cosmético —el que compara casillas para ganar siempre— está prohibido por el Artículo VI. Si un competidor hace algo mejor, el mapa lo dice; esa es justamente la información que sirve para algo. Destino habitual del hallazgo: LAB 10, como argumento frente a objeciones, y LAB 03, cuando afecta al posicionamiento.</w:t>
      </w:r>
    </w:p>
    <w:p w14:paraId="0A69FCAE" w14:textId="77777777" w:rsidR="00196AA8" w:rsidRDefault="00000000">
      <w:pPr>
        <w:pStyle w:val="Heading2"/>
        <w:spacing w:before="320" w:after="140"/>
      </w:pPr>
      <w:r>
        <w:rPr>
          <w:b/>
          <w:bCs/>
          <w:color w:val="0B0C0F"/>
        </w:rPr>
        <w:t>Capítulo 10 · Casos: el propio antes que el ajeno</w:t>
      </w:r>
    </w:p>
    <w:p w14:paraId="1F0F6618" w14:textId="77777777" w:rsidR="00196AA8" w:rsidRDefault="00000000">
      <w:pPr>
        <w:spacing w:after="140" w:line="300" w:lineRule="auto"/>
        <w:jc w:val="both"/>
      </w:pPr>
      <w:r>
        <w:t xml:space="preserve">Vrutal-lab es el primer cliente de Vrutal: antes de vender una arquitectura, se vive dentro de ella. Por eso la línea de casos tiene una jerarquía clara — el caso propio pesa más que el ajeno, porque es medible sin intermediarios y no depende de lo que otro haya querido contar.</w:t>
      </w:r>
    </w:p>
    <w:p w14:paraId="2CCC7A1E" w14:textId="77777777" w:rsidR="00196AA8" w:rsidRDefault="00000000">
      <w:pPr>
        <w:spacing w:after="140" w:line="300" w:lineRule="auto"/>
        <w:jc w:val="both"/>
      </w:pPr>
      <w:r>
        <w:t xml:space="preserve">Los casos propios son la mayor fuente de evidencia para los conceptos que LAB 05 tiene «en desarrollo»: cada rama que Vrutal-lab pone en producción es un caso real del que extraer patrones estables. Es la dependencia que varios documentos declaran abiertamente —LAB 02 espera «más casos operativos de Vrutal-lab» para ratificar títulos enteros de la Constitución; esos casos se reúnen aquí.</w:t>
      </w:r>
    </w:p>
    <w:p w14:paraId="3B758ABE" w14:textId="77777777" w:rsidR="00196AA8" w:rsidRDefault="00000000">
      <w:pPr>
        <w:spacing w:after="140" w:line="300" w:lineRule="auto"/>
        <w:jc w:val="both"/>
      </w:pPr>
      <w:r>
        <w:lastRenderedPageBreak/>
        <w:t>Los casos ajenos —de clientes, o públicos del sector— se recogen con más cautela: se registra siempre quién los cuenta y con qué interés, porque un caso de éxito narrado por quien lo vende no es evidencia, es marketing de otro. Destino habitual del hallazgo: LAB 05, como patrón; LAB 12, como mejora de proceso; LAB 10, como prueba comercial.</w:t>
      </w:r>
    </w:p>
    <w:p w14:paraId="27587D8E" w14:textId="77777777" w:rsidR="00196AA8" w:rsidRDefault="00000000">
      <w:pPr>
        <w:pStyle w:val="Heading2"/>
        <w:spacing w:before="320" w:after="140"/>
      </w:pPr>
      <w:r>
        <w:rPr>
          <w:b/>
          <w:bCs/>
          <w:color w:val="0B0C0F"/>
        </w:rPr>
        <w:t xml:space="preserve">Capítulo 11 · White papers: la frontera con LAB 11</w:t>
      </w:r>
    </w:p>
    <w:p w14:paraId="08D584F5" w14:textId="77777777" w:rsidR="00196AA8" w:rsidRDefault="00000000">
      <w:pPr>
        <w:spacing w:after="140" w:line="300" w:lineRule="auto"/>
        <w:jc w:val="both"/>
      </w:pPr>
      <w:r>
        <w:t xml:space="preserve">Un white paper es el punto donde Research se vuelve visible fuera de Vrutal, y por eso es donde la frontera con Marketing debe estar más nítida. La regla es de dirección única: el hallazgo nace en LAB 06 y se distribuye en LAB 11 — nunca al revés.</w:t>
      </w:r>
    </w:p>
    <w:p w14:paraId="025A72B7" w14:textId="77777777" w:rsidR="00196AA8" w:rsidRDefault="00000000">
      <w:pPr>
        <w:spacing w:after="140" w:line="300" w:lineRule="auto"/>
        <w:jc w:val="both"/>
      </w:pPr>
      <w:r>
        <w:t xml:space="preserve">La prueba de que la frontera se respeta es simple: si se quita el objetivo de captación, el white paper debe seguir siendo verdad. Un documento cuya conclusión cambia según convenga a la venta no es un white paper, es un folleto — y la voz de marca ya lo prohíbe (</w:t>
      </w:r>
      <w:r>
        <w:rPr>
          <w:i/>
          <w:iCs/>
        </w:rPr>
        <w:t>«implementamos soluciones de IA de vanguardia para optimizar sinergias operativas»</w:t>
      </w:r>
      <w:r>
        <w:t xml:space="preserve"> es exactamente lo que un white paper de Vrutal no puede parecer).</w:t>
      </w:r>
    </w:p>
    <w:p w14:paraId="62EF8370" w14:textId="77777777" w:rsidR="00196AA8" w:rsidRDefault="00000000">
      <w:pPr>
        <w:spacing w:after="140" w:line="300" w:lineRule="auto"/>
        <w:jc w:val="both"/>
      </w:pPr>
      <w:r>
        <w:t xml:space="preserve">Research entrega a LAB 11 el hallazgo, sus fuentes y su grado de certeza. Marketing decide el formato, el titular y el canal. Si Marketing necesita una cifra que Research no tiene, la respuesta correcta no es estimarla: es abrir una investigación. Destino habitual: LAB 11, para empaquetado y distribución.</w:t>
      </w:r>
    </w:p>
    <w:p w14:paraId="199238EF" w14:textId="77777777" w:rsidR="00196AA8" w:rsidRDefault="00000000">
      <w:r>
        <w:br w:type="page"/>
      </w:r>
    </w:p>
    <w:p w14:paraId="199ED9C1" w14:textId="77777777" w:rsidR="00196AA8" w:rsidRDefault="00000000">
      <w:pPr>
        <w:spacing w:before="360" w:after="120"/>
      </w:pPr>
      <w:r>
        <w:rPr>
          <w:rFonts w:ascii="Consolas" w:eastAsia="Consolas" w:hAnsi="Consolas" w:cs="Consolas"/>
          <w:b/>
          <w:bCs/>
          <w:color w:val="6C4CFF"/>
          <w:spacing w:val="30"/>
          <w:sz w:val="18"/>
          <w:szCs w:val="18"/>
        </w:rPr>
        <w:lastRenderedPageBreak/>
        <w:t>PARTE IV</w:t>
      </w:r>
    </w:p>
    <w:p w14:paraId="7E148C0A" w14:textId="77777777" w:rsidR="00196AA8" w:rsidRDefault="00000000">
      <w:pPr>
        <w:pStyle w:val="Heading1"/>
        <w:spacing w:before="120" w:after="200"/>
      </w:pPr>
      <w:r>
        <w:rPr>
          <w:b/>
          <w:bCs/>
          <w:color w:val="0B0C0F"/>
          <w:sz w:val="36"/>
          <w:szCs w:val="36"/>
        </w:rPr>
        <w:t xml:space="preserve">Cómo investiga Vrutal por dentro</w:t>
      </w:r>
    </w:p>
    <w:p w14:paraId="754D4E0C" w14:textId="77777777" w:rsidR="00196AA8" w:rsidRDefault="00000000">
      <w:pPr>
        <w:pStyle w:val="Heading2"/>
        <w:spacing w:before="320" w:after="140"/>
      </w:pPr>
      <w:r>
        <w:rPr>
          <w:b/>
          <w:bCs/>
          <w:color w:val="0B0C0F"/>
        </w:rPr>
        <w:t xml:space="preserve">Capítulo 12 · El especialista de Research</w:t>
      </w:r>
    </w:p>
    <w:p w14:paraId="31B80A49" w14:textId="77777777" w:rsidR="00196AA8" w:rsidRDefault="00000000">
      <w:pPr>
        <w:spacing w:after="140" w:line="300" w:lineRule="auto"/>
        <w:jc w:val="both"/>
      </w:pPr>
      <w:r>
        <w:t xml:space="preserve">Vrutal aplica a su propia investigación el mismo patrón que despliega para sus clientes: no la hace toda a mano ni la deja a la memoria de una persona. Un especialista de Research —un agente de IA con rol definido, alcance de decisión y un lugar en la operación, conforme al diccionario de marca— opera la parte sistemática de este documento.</w:t>
      </w:r>
    </w:p>
    <w:p w14:paraId="7C6F69F5" w14:textId="77777777" w:rsidR="00196AA8" w:rsidRDefault="00000000">
      <w:pPr>
        <w:spacing w:after="140" w:line="300" w:lineRule="auto"/>
        <w:jc w:val="both"/>
      </w:pPr>
      <w:r>
        <w:t>Su alcance es deliberadamente acotado. El especialista reúne fuentes, las organiza, detecta cuándo un dato tiene o no origen, y prepara el material para que una persona formule el hallazgo y su grado de certeza. No decide qué es verdad: reúne lo necesario para que alguien —persona o especialista con alcance mayor— lo decida. Es aumentación, no sustitución del juicio: exactamente el límite que fija el Artículo II de la Constitución.</w:t>
      </w:r>
    </w:p>
    <w:p w14:paraId="5940DB3B" w14:textId="77777777" w:rsidR="00196AA8" w:rsidRDefault="00000000">
      <w:pPr>
        <w:spacing w:after="140" w:line="300" w:lineRule="auto"/>
        <w:jc w:val="both"/>
      </w:pPr>
      <w:r>
        <w:t xml:space="preserve">Opera bajo una regla ya obligatoria en el sistema: recuperar antes de escribir. En cada ficha de LAB 07, consultar la memoria vectorial antes de producir es un campo obligatorio, no una recomendación. Aplicado a Research, significa que ninguna investigación empieza sin comprobar primero si la pregunta ya se respondió — la primera fuente que consulta Research es la memoria de Vrutal.</w:t>
      </w:r>
    </w:p>
    <w:p w14:paraId="282750C2" w14:textId="77777777" w:rsidR="00196AA8" w:rsidRDefault="00000000">
      <w:pPr>
        <w:pStyle w:val="Heading2"/>
        <w:spacing w:before="320" w:after="140"/>
      </w:pPr>
      <w:r>
        <w:rPr>
          <w:b/>
          <w:bCs/>
          <w:color w:val="0B0C0F"/>
        </w:rPr>
        <w:t>Capítulo 13 · Dónde vive lo investigado</w:t>
      </w:r>
    </w:p>
    <w:p w14:paraId="0751F2A7" w14:textId="77777777" w:rsidR="00196AA8" w:rsidRDefault="00000000">
      <w:pPr>
        <w:spacing w:after="140" w:line="300" w:lineRule="auto"/>
        <w:jc w:val="both"/>
      </w:pPr>
      <w:r>
        <w:t xml:space="preserve">Un hallazgo solo existe para Vrutal si se puede reencontrar. La infraestructura que lo hace posible ya está cerrada en LAB 08 y no se reinventa aquí: la memoria vectorial —Qdrant sobre el tronco común— es donde vive lo investigado, recuperable por relevancia y no por ubicación exacta. Presenta lo que la organización ya sabe, aunque quien pregunta no supiera que debía buscarlo.</w:t>
      </w:r>
    </w:p>
    <w:p w14:paraId="6DD6B1C7" w14:textId="77777777" w:rsidR="00196AA8" w:rsidRDefault="00000000">
      <w:pPr>
        <w:spacing w:after="140" w:line="300" w:lineRule="auto"/>
        <w:jc w:val="both"/>
      </w:pPr>
      <w:r>
        <w:t xml:space="preserve">La distinción importa y ya está fijada: esto no es un archivo. Un archivo se recupera por dónde guardaste algo; la Memoria Organizativa se recupera por lo que ese algo significa. Un hallazgo archivado que nadie sabe dónde encontrar es, a efectos prácticos, un hallazgo perdido — y por tanto memoria que Vrutal pagó y decidió no conservar.</w:t>
      </w:r>
    </w:p>
    <w:p w14:paraId="606F1993" w14:textId="77777777" w:rsidR="00196AA8" w:rsidRDefault="00000000">
      <w:pPr>
        <w:spacing w:after="140" w:line="300" w:lineRule="auto"/>
        <w:jc w:val="both"/>
      </w:pPr>
      <w:r>
        <w:t xml:space="preserve">La regla de entrada es la etapa 06 del Capítulo 4: todo hallazgo entra con su pregunta, sus fuentes y su fecha. Sin esos tres campos, no entra — porque un hallazgo sin fuente ni fecha no se puede volver a evaluar cuando el mundo cambie, y todo hallazgo caduca.</w:t>
      </w:r>
    </w:p>
    <w:p w14:paraId="21350707" w14:textId="77777777" w:rsidR="00196AA8" w:rsidRDefault="00000000">
      <w:r>
        <w:br w:type="page"/>
      </w:r>
    </w:p>
    <w:p w14:paraId="0A5B5D3B" w14:textId="77777777" w:rsidR="00196AA8" w:rsidRDefault="00000000">
      <w:pPr>
        <w:spacing w:before="360" w:after="120"/>
      </w:pPr>
      <w:r>
        <w:rPr>
          <w:rFonts w:ascii="Consolas" w:eastAsia="Consolas" w:hAnsi="Consolas" w:cs="Consolas"/>
          <w:b/>
          <w:bCs/>
          <w:color w:val="6C4CFF"/>
          <w:spacing w:val="30"/>
          <w:sz w:val="18"/>
          <w:szCs w:val="18"/>
        </w:rPr>
        <w:lastRenderedPageBreak/>
        <w:t>PARTE V</w:t>
      </w:r>
    </w:p>
    <w:p w14:paraId="6E14510F" w14:textId="77777777" w:rsidR="00196AA8" w:rsidRDefault="00000000">
      <w:pPr>
        <w:pStyle w:val="Heading1"/>
        <w:spacing w:before="120" w:after="200"/>
      </w:pPr>
      <w:r>
        <w:rPr>
          <w:b/>
          <w:bCs/>
          <w:color w:val="0B0C0F"/>
          <w:sz w:val="36"/>
          <w:szCs w:val="36"/>
        </w:rPr>
        <w:t>Gobernanza</w:t>
      </w:r>
    </w:p>
    <w:p w14:paraId="1C76A83C" w14:textId="77777777" w:rsidR="00196AA8" w:rsidRDefault="00000000">
      <w:pPr>
        <w:pStyle w:val="Heading2"/>
        <w:spacing w:before="320" w:after="140"/>
      </w:pPr>
      <w:r>
        <w:rPr>
          <w:b/>
          <w:bCs/>
          <w:color w:val="0B0C0F"/>
        </w:rPr>
        <w:t xml:space="preserve">Capítulo 14 · Roadmap de este documento</w:t>
      </w:r>
    </w:p>
    <w:p w14:paraId="0F20BBF9" w14:textId="77777777" w:rsidR="00196AA8" w:rsidRDefault="00000000">
      <w:pPr>
        <w:spacing w:after="140" w:line="300" w:lineRule="auto"/>
        <w:jc w:val="both"/>
      </w:pPr>
      <w:r>
        <w:t>Lo que esta primera versión deja abierto, deliberadamente y sin disimularlo:</w:t>
      </w:r>
    </w:p>
    <w:p w14:paraId="75D7FF71" w14:textId="77777777" w:rsidR="00196AA8" w:rsidRDefault="00000000">
      <w:pPr>
        <w:pStyle w:val="ListParagraph"/>
        <w:numPr>
          <w:ilvl w:val="0"/>
          <w:numId w:val="2"/>
        </w:numPr>
        <w:spacing w:after="80" w:line="290" w:lineRule="auto"/>
      </w:pPr>
      <w:r>
        <w:rPr>
          <w:b/>
          <w:bCs/>
        </w:rPr>
        <w:t xml:space="preserve">El catálogo real de líneas de investigación activas. </w:t>
      </w:r>
      <w:r>
        <w:t xml:space="preserve">La Parte III fija los cuatro frentes y su método; el cuerpo concreto de investigaciones en curso se irá poblando a medida que Research produzca hallazgos. Depende de: puesta en marcha del especialista de Research del Capítulo 12.</w:t>
      </w:r>
    </w:p>
    <w:p w14:paraId="7A6F96E5" w14:textId="77777777" w:rsidR="00196AA8" w:rsidRDefault="00000000">
      <w:pPr>
        <w:pStyle w:val="ListParagraph"/>
        <w:numPr>
          <w:ilvl w:val="0"/>
          <w:numId w:val="2"/>
        </w:numPr>
        <w:spacing w:after="80" w:line="290" w:lineRule="auto"/>
      </w:pPr>
      <w:r>
        <w:rPr>
          <w:b/>
          <w:bCs/>
        </w:rPr>
        <w:t xml:space="preserve">Las métricas de salud intelectual. </w:t>
      </w:r>
      <w:r>
        <w:t xml:space="preserve">El porcentaje de hipótesis que terminan documentadas y el tiempo medio de pregunta a memoria permanente son indicadores reales, pero su definición y umbral pertenecen a LAB 13 · Finance. Depende de: apertura de LAB 13.</w:t>
      </w:r>
    </w:p>
    <w:p w14:paraId="25FCD158" w14:textId="77777777" w:rsidR="00196AA8" w:rsidRDefault="00000000">
      <w:pPr>
        <w:pStyle w:val="ListParagraph"/>
        <w:numPr>
          <w:ilvl w:val="0"/>
          <w:numId w:val="2"/>
        </w:numPr>
        <w:spacing w:after="80" w:line="290" w:lineRule="auto"/>
      </w:pPr>
      <w:r>
        <w:rPr>
          <w:b/>
          <w:bCs/>
        </w:rPr>
        <w:t xml:space="preserve">El protocolo conjunto con LAB 11. </w:t>
      </w:r>
      <w:r>
        <w:t xml:space="preserve">El Capítulo 11 fija la dirección única del flujo Research → Marketing; el hand-off concreto —formato de entrega del hallazgo, quién valida la cifra final— se cerrará junto con LAB 11 ya redactado. Depende de: revisión conjunta con LAB 11.</w:t>
      </w:r>
    </w:p>
    <w:p w14:paraId="6EF7E413" w14:textId="77777777" w:rsidR="00196AA8" w:rsidRDefault="00000000">
      <w:pPr>
        <w:pStyle w:val="ListParagraph"/>
        <w:numPr>
          <w:ilvl w:val="0"/>
          <w:numId w:val="2"/>
        </w:numPr>
        <w:spacing w:after="80" w:line="290" w:lineRule="auto"/>
      </w:pPr>
      <w:r>
        <w:rPr>
          <w:b/>
          <w:bCs/>
        </w:rPr>
        <w:t xml:space="preserve">La alineación de vocabulario con LAB 15. </w:t>
      </w:r>
      <w:r>
        <w:t xml:space="preserve">El método de seis etapas de LAB 15 y el recorrido de seis pasos de este documento comparten espíritu pero no términos idénticos. Alinearlos queda pendiente, sin que ello bloquee ninguno de los dos. Depende de: revisión conjunta LAB 06 / LAB 15.</w:t>
      </w:r>
    </w:p>
    <w:p w14:paraId="36F59534" w14:textId="77777777" w:rsidR="00196AA8" w:rsidRDefault="00196AA8">
      <w:pPr>
        <w:pBdr>
          <w:bottom w:val="single" w:sz="18" w:space="0" w:color="6C4CFF"/>
        </w:pBdr>
        <w:spacing w:before="240" w:after="160"/>
      </w:pPr>
    </w:p>
    <w:p w14:paraId="0669BFBD" w14:textId="77777777" w:rsidR="00196AA8" w:rsidRDefault="00000000">
      <w:pPr>
        <w:spacing w:before="120" w:after="140"/>
      </w:pPr>
      <w:r>
        <w:rPr>
          <w:b/>
          <w:bCs/>
          <w:sz w:val="22"/>
          <w:szCs w:val="22"/>
        </w:rPr>
        <w:t>Fin de LAB 06 · RESEARCH v0.1.</w:t>
      </w:r>
    </w:p>
    <w:p w14:paraId="21ED72F4" w14:textId="77777777" w:rsidR="00196AA8" w:rsidRDefault="00000000">
      <w:pPr>
        <w:spacing w:after="140" w:line="300" w:lineRule="auto"/>
        <w:jc w:val="both"/>
      </w:pPr>
      <w:r>
        <w:t xml:space="preserve">Catorce capítulos fijan qué significa investigar en Vrutal, con qué método se investiga, cuáles son las cuatro líneas permanentes y cómo lo investigado llega a la memoria de la organización. El método queda cerrado; el cuerpo de investigación, por definición, no — este es uno de los tres LABs que nunca se terminan de escribir, junto con LAB 00 y LAB 15, porque el laboratorio intelectual solo deja de crecer cuando la organización deja de mirar hacia fuera. Cuatro decisiones quedan abiertas, marcadas como tales, no disimuladas. La siguiente rama en la cola fijada por LAB 15 sigue su propio orden; Research las alimenta a todas.</w:t>
      </w:r>
    </w:p>
    <w:sectPr w:rsidR="00196AA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01694"/>
    <w:multiLevelType w:val="hybridMultilevel"/>
    <w:tmpl w:val="D72A18FA"/>
    <w:lvl w:ilvl="0" w:tplc="6DDE3EC2">
      <w:start w:val="1"/>
      <w:numFmt w:val="bullet"/>
      <w:lvlText w:val="●"/>
      <w:lvlJc w:val="left"/>
      <w:pPr>
        <w:ind w:left="720" w:hanging="360"/>
      </w:pPr>
    </w:lvl>
    <w:lvl w:ilvl="1" w:tplc="EBC8D8AE">
      <w:start w:val="1"/>
      <w:numFmt w:val="bullet"/>
      <w:lvlText w:val="○"/>
      <w:lvlJc w:val="left"/>
      <w:pPr>
        <w:ind w:left="1440" w:hanging="360"/>
      </w:pPr>
    </w:lvl>
    <w:lvl w:ilvl="2" w:tplc="06E498B6">
      <w:start w:val="1"/>
      <w:numFmt w:val="bullet"/>
      <w:lvlText w:val="■"/>
      <w:lvlJc w:val="left"/>
      <w:pPr>
        <w:ind w:left="2160" w:hanging="360"/>
      </w:pPr>
    </w:lvl>
    <w:lvl w:ilvl="3" w:tplc="0EA65CEC">
      <w:start w:val="1"/>
      <w:numFmt w:val="bullet"/>
      <w:lvlText w:val="●"/>
      <w:lvlJc w:val="left"/>
      <w:pPr>
        <w:ind w:left="2880" w:hanging="360"/>
      </w:pPr>
    </w:lvl>
    <w:lvl w:ilvl="4" w:tplc="396C4B2A">
      <w:start w:val="1"/>
      <w:numFmt w:val="bullet"/>
      <w:lvlText w:val="○"/>
      <w:lvlJc w:val="left"/>
      <w:pPr>
        <w:ind w:left="3600" w:hanging="360"/>
      </w:pPr>
    </w:lvl>
    <w:lvl w:ilvl="5" w:tplc="ECB0D038">
      <w:start w:val="1"/>
      <w:numFmt w:val="bullet"/>
      <w:lvlText w:val="■"/>
      <w:lvlJc w:val="left"/>
      <w:pPr>
        <w:ind w:left="4320" w:hanging="360"/>
      </w:pPr>
    </w:lvl>
    <w:lvl w:ilvl="6" w:tplc="A5543468">
      <w:start w:val="1"/>
      <w:numFmt w:val="bullet"/>
      <w:lvlText w:val="●"/>
      <w:lvlJc w:val="left"/>
      <w:pPr>
        <w:ind w:left="5040" w:hanging="360"/>
      </w:pPr>
    </w:lvl>
    <w:lvl w:ilvl="7" w:tplc="D7069EBA">
      <w:start w:val="1"/>
      <w:numFmt w:val="bullet"/>
      <w:lvlText w:val="●"/>
      <w:lvlJc w:val="left"/>
      <w:pPr>
        <w:ind w:left="5760" w:hanging="360"/>
      </w:pPr>
    </w:lvl>
    <w:lvl w:ilvl="8" w:tplc="F284411E">
      <w:start w:val="1"/>
      <w:numFmt w:val="bullet"/>
      <w:lvlText w:val="●"/>
      <w:lvlJc w:val="left"/>
      <w:pPr>
        <w:ind w:left="6480" w:hanging="360"/>
      </w:pPr>
    </w:lvl>
  </w:abstractNum>
  <w:abstractNum w:abstractNumId="1" w15:restartNumberingAfterBreak="0">
    <w:nsid w:val="2B936F73"/>
    <w:multiLevelType w:val="hybridMultilevel"/>
    <w:tmpl w:val="96FCE162"/>
    <w:lvl w:ilvl="0" w:tplc="1DFA6D16">
      <w:start w:val="1"/>
      <w:numFmt w:val="bullet"/>
      <w:lvlText w:val="—"/>
      <w:lvlJc w:val="left"/>
      <w:pPr>
        <w:ind w:left="420" w:hanging="260"/>
      </w:pPr>
      <w:rPr>
        <w:color w:val="7B4DFF"/>
      </w:rPr>
    </w:lvl>
    <w:lvl w:ilvl="1" w:tplc="6924EE86">
      <w:numFmt w:val="decimal"/>
      <w:lvlText w:val=""/>
      <w:lvlJc w:val="left"/>
    </w:lvl>
    <w:lvl w:ilvl="2" w:tplc="3402C050">
      <w:numFmt w:val="decimal"/>
      <w:lvlText w:val=""/>
      <w:lvlJc w:val="left"/>
    </w:lvl>
    <w:lvl w:ilvl="3" w:tplc="5496510C">
      <w:numFmt w:val="decimal"/>
      <w:lvlText w:val=""/>
      <w:lvlJc w:val="left"/>
    </w:lvl>
    <w:lvl w:ilvl="4" w:tplc="B7468878">
      <w:numFmt w:val="decimal"/>
      <w:lvlText w:val=""/>
      <w:lvlJc w:val="left"/>
    </w:lvl>
    <w:lvl w:ilvl="5" w:tplc="EF48223C">
      <w:numFmt w:val="decimal"/>
      <w:lvlText w:val=""/>
      <w:lvlJc w:val="left"/>
    </w:lvl>
    <w:lvl w:ilvl="6" w:tplc="9BE6466A">
      <w:numFmt w:val="decimal"/>
      <w:lvlText w:val=""/>
      <w:lvlJc w:val="left"/>
    </w:lvl>
    <w:lvl w:ilvl="7" w:tplc="E432E8FA">
      <w:numFmt w:val="decimal"/>
      <w:lvlText w:val=""/>
      <w:lvlJc w:val="left"/>
    </w:lvl>
    <w:lvl w:ilvl="8" w:tplc="7A5A5C50">
      <w:numFmt w:val="decimal"/>
      <w:lvlText w:val=""/>
      <w:lvlJc w:val="left"/>
    </w:lvl>
  </w:abstractNum>
  <w:num w:numId="1" w16cid:durableId="2041082514">
    <w:abstractNumId w:val="0"/>
    <w:lvlOverride w:ilvl="0">
      <w:startOverride w:val="1"/>
    </w:lvlOverride>
  </w:num>
  <w:num w:numId="2" w16cid:durableId="12695071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AA8"/>
    <w:rsid w:val="00196AA8"/>
    <w:rsid w:val="006365AC"/>
    <w:rsid w:val="00F27C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9ABD8"/>
  <w15:docId w15:val="{E7724B72-7F72-4843-8147-B35A4F81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111111"/>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3280</Words>
  <Characters>18040</Characters>
  <Application>Microsoft Office Word</Application>
  <DocSecurity>0</DocSecurity>
  <Lines>150</Lines>
  <Paragraphs>42</Paragraphs>
  <ScaleCrop>false</ScaleCrop>
  <Company/>
  <LinksUpToDate>false</LinksUpToDate>
  <CharactersWithSpaces>21278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06 · RESEARCH — VRUTAL OS</dc:title>
  <dc:creator>Vrutal Labs</dc:creator>
  <dc:description>El Laboratorio Intelectual. Documento vivo v0.1.</dc:description>
  <cp:lastModifiedBy>Gonzalo Conde</cp:lastModifiedBy>
  <cp:revision>2</cp:revision>
  <dcterms:created xsi:type="dcterms:W3CDTF">2026-08-15T10:31:00Z</dcterms:created>
  <dcterms:modified xsi:type="dcterms:W3CDTF">2026-08-15T10:31:00Z</dcterms:modified>
</cp:coreProperties>
</file>