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4"/>
        </w:rPr>
        <w:t>CASE STUDY 32</w:t>
        <w:br/>
        <w:t>CONCRETE COMPRESSIVE STRENGTH</w:t>
        <w:br/>
        <w:t>PREDICTION USING MACHINE LEARNING</w:t>
      </w:r>
    </w:p>
    <w:p>
      <w:pPr>
        <w:jc w:val="center"/>
      </w:pPr>
      <w:r>
        <w:rPr>
          <w:b/>
          <w:sz w:val="26"/>
        </w:rPr>
        <w:t>B.Tech CSE 2024–28</w:t>
        <w:br/>
        <w:t>Machine Learning Case Study / Problem Statement</w:t>
      </w:r>
    </w:p>
    <w:p>
      <w:pPr>
        <w:jc w:val="center"/>
      </w:pPr>
      <w:r>
        <w:rPr>
          <w:sz w:val="24"/>
        </w:rPr>
        <w:t>Semester V</w:t>
        <w:br/>
        <w:t>Machine Learning</w:t>
      </w:r>
    </w:p>
    <w:p/>
    <w:p>
      <w:pPr>
        <w:jc w:val="center"/>
      </w:pPr>
      <w:r>
        <w:rPr>
          <w:b/>
          <w:sz w:val="24"/>
        </w:rPr>
        <w:t>Project Submission Report</w:t>
      </w:r>
    </w:p>
    <w:p>
      <w:r>
        <w:br w:type="page"/>
      </w:r>
    </w:p>
    <w:p>
      <w:pPr>
        <w:pStyle w:val="Heading1"/>
      </w:pPr>
      <w:r>
        <w:t>1. Title</w:t>
      </w:r>
    </w:p>
    <w:p>
      <w:pPr>
        <w:spacing w:after="100" w:line="259" w:lineRule="auto"/>
      </w:pPr>
      <w:r>
        <w:t>Concrete Compressive Strength Prediction Using Machine Learning</w:t>
      </w:r>
    </w:p>
    <w:p>
      <w:pPr>
        <w:pStyle w:val="Heading1"/>
      </w:pPr>
      <w:r>
        <w:t>2. Problem Statement</w:t>
      </w:r>
    </w:p>
    <w:p>
      <w:pPr>
        <w:spacing w:after="100" w:line="259" w:lineRule="auto"/>
      </w:pPr>
      <w:r>
        <w:t>A construction materials laboratory wants to predict the compressive strength of a concrete mix using attributes such as cement quantity, water content, fly ash, superplasticiser, coarse and fine aggregate quantities, and curing age.</w:t>
      </w:r>
    </w:p>
    <w:p>
      <w:pPr>
        <w:spacing w:after="100" w:line="259" w:lineRule="auto"/>
      </w:pPr>
      <w:r>
        <w:t>Traditional compressive strength testing requires preparation, curing, and destructive testing of concrete specimens. This process is useful for final validation but can be time-consuming and resource-intensive when many trial mix designs need to be evaluated.</w:t>
      </w:r>
    </w:p>
    <w:p>
      <w:pPr>
        <w:spacing w:after="100" w:line="259" w:lineRule="auto"/>
      </w:pPr>
      <w:r>
        <w:t>The objective of this project is to build a supervised machine learning regression system that predicts concrete compressive strength in MPa from concrete mix composition and curing age. The system can support preliminary mix screening and analysis, while physical testing remains necessary for engineering validation and final acceptance.</w:t>
      </w:r>
    </w:p>
    <w:p>
      <w:pPr>
        <w:pStyle w:val="Heading2"/>
      </w:pPr>
      <w:r>
        <w:t>Dataset</w:t>
      </w:r>
    </w:p>
    <w:p>
      <w:pPr>
        <w:spacing w:after="100" w:line="259" w:lineRule="auto"/>
      </w:pPr>
      <w:r>
        <w:t>The project uses the Concrete Compressive Strength dataset from the UCI Machine Learning Repository. The original dataset contains 1,030 experimental records. After removing 25 exact duplicate laboratory replicate records to avoid leakage across train/test splits, 1,005 distinct records were used for modelling. No missing values were present.</w:t>
      </w:r>
    </w:p>
    <w:p>
      <w:pPr>
        <w:pStyle w:val="ListBullet"/>
        <w:spacing w:after="40"/>
      </w:pPr>
      <w:r>
        <w:t>Dataset source: UCI Machine Learning Repository.</w:t>
      </w:r>
    </w:p>
    <w:p>
      <w:pPr>
        <w:pStyle w:val="ListBullet"/>
        <w:spacing w:after="40"/>
      </w:pPr>
      <w:r>
        <w:t>Target variable: Concrete Compressive Strength (MPa).</w:t>
      </w:r>
    </w:p>
    <w:p>
      <w:pPr>
        <w:pStyle w:val="ListBullet"/>
        <w:spacing w:after="40"/>
      </w:pPr>
      <w:r>
        <w:t>Input variables: 8 concrete mix and curing-age attributes.</w:t>
      </w:r>
    </w:p>
    <w:p>
      <w:pPr>
        <w:spacing w:after="100" w:line="259" w:lineRule="auto"/>
      </w:pPr>
      <w:r>
        <w:t>Synthetic data generation was not required because the authentic UCI dataset was available and used.</w:t>
      </w:r>
    </w:p>
    <w:p>
      <w:pPr>
        <w:pStyle w:val="Heading1"/>
      </w:pPr>
      <w:r>
        <w:t>3. Objectives</w:t>
      </w:r>
    </w:p>
    <w:p>
      <w:pPr>
        <w:pStyle w:val="ListNumber"/>
        <w:spacing w:after="40"/>
      </w:pPr>
      <w:r>
        <w:t>Perform exploratory data analysis and visualisation.</w:t>
      </w:r>
    </w:p>
    <w:p>
      <w:pPr>
        <w:pStyle w:val="ListNumber"/>
        <w:spacing w:after="40"/>
      </w:pPr>
      <w:r>
        <w:t>Analyse concrete mix composition data.</w:t>
      </w:r>
    </w:p>
    <w:p>
      <w:pPr>
        <w:pStyle w:val="ListNumber"/>
        <w:spacing w:after="40"/>
      </w:pPr>
      <w:r>
        <w:t>Study the relationship between water-cement ratio and strength.</w:t>
      </w:r>
    </w:p>
    <w:p>
      <w:pPr>
        <w:pStyle w:val="ListNumber"/>
        <w:spacing w:after="40"/>
      </w:pPr>
      <w:r>
        <w:t>Examine whether curing age has a non-linear effect on strength.</w:t>
      </w:r>
    </w:p>
    <w:p>
      <w:pPr>
        <w:pStyle w:val="ListNumber"/>
        <w:spacing w:after="40"/>
      </w:pPr>
      <w:r>
        <w:t>Apply feature scaling before training the models.</w:t>
      </w:r>
    </w:p>
    <w:p>
      <w:pPr>
        <w:pStyle w:val="ListNumber"/>
        <w:spacing w:after="40"/>
      </w:pPr>
      <w:r>
        <w:t>Develop and train the specified regression models.</w:t>
      </w:r>
    </w:p>
    <w:p>
      <w:pPr>
        <w:pStyle w:val="ListNumber"/>
        <w:spacing w:after="40"/>
      </w:pPr>
      <w:r>
        <w:t>Compare model performance using R², MSE, RMSE, MAE and k-fold cross-validation.</w:t>
      </w:r>
    </w:p>
    <w:p>
      <w:pPr>
        <w:pStyle w:val="ListNumber"/>
        <w:spacing w:after="40"/>
      </w:pPr>
      <w:r>
        <w:t>Perform residual analysis on the best model.</w:t>
      </w:r>
    </w:p>
    <w:p>
      <w:pPr>
        <w:pStyle w:val="ListNumber"/>
        <w:spacing w:after="40"/>
      </w:pPr>
      <w:r>
        <w:t>Select the best-performing model with justification.</w:t>
      </w:r>
    </w:p>
    <w:p>
      <w:pPr>
        <w:pStyle w:val="ListNumber"/>
        <w:spacing w:after="40"/>
      </w:pPr>
      <w:r>
        <w:t>Deploy the model as an interactive prediction application.</w:t>
      </w:r>
    </w:p>
    <w:p>
      <w:pPr>
        <w:pStyle w:val="ListNumber"/>
        <w:spacing w:after="40"/>
      </w:pPr>
      <w:r>
        <w:t>Analyse limitations and real-world applicability.</w:t>
      </w:r>
    </w:p>
    <w:p>
      <w:pPr>
        <w:pStyle w:val="Heading1"/>
      </w:pPr>
      <w:r>
        <w:t>4. Machine Learning Algorithms</w:t>
      </w:r>
    </w:p>
    <w:p>
      <w:pPr>
        <w:spacing w:after="100" w:line="259" w:lineRule="auto"/>
      </w:pPr>
      <w:r>
        <w:t>The five regression algorithms specified in the case study were implemented: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1F2"/>
          </w:tcPr>
          <w:p>
            <w:r/>
            <w:r>
              <w:rPr>
                <w:rFonts w:ascii="Aptos" w:hAnsi="Aptos"/>
                <w:b/>
                <w:sz w:val="17"/>
              </w:rPr>
              <w:t>Algorithm</w:t>
            </w:r>
          </w:p>
        </w:tc>
        <w:tc>
          <w:tcPr>
            <w:tcW w:type="dxa" w:w="4968"/>
            <w:vAlign w:val="center"/>
            <w:shd w:fill="D9E1F2"/>
          </w:tcPr>
          <w:p>
            <w:r/>
            <w:r>
              <w:rPr>
                <w:rFonts w:ascii="Aptos" w:hAnsi="Aptos"/>
                <w:b/>
                <w:sz w:val="17"/>
              </w:rPr>
              <w:t>Purpose</w:t>
            </w:r>
          </w:p>
        </w:tc>
      </w:tr>
      <w:tr>
        <w:tc>
          <w:tcPr>
            <w:tcW w:type="dxa" w:w="4968"/>
            <w:vAlign w:val="center"/>
          </w:tcPr>
          <w:p>
            <w:r/>
            <w:r>
              <w:rPr>
                <w:rFonts w:ascii="Aptos" w:hAnsi="Aptos"/>
                <w:b w:val="0"/>
                <w:sz w:val="17"/>
              </w:rPr>
              <w:t>Linear Regression</w:t>
            </w:r>
          </w:p>
        </w:tc>
        <w:tc>
          <w:tcPr>
            <w:tcW w:type="dxa" w:w="4968"/>
            <w:vAlign w:val="center"/>
          </w:tcPr>
          <w:p>
            <w:r/>
            <w:r>
              <w:rPr>
                <w:rFonts w:ascii="Aptos" w:hAnsi="Aptos"/>
                <w:b w:val="0"/>
                <w:sz w:val="17"/>
              </w:rPr>
              <w:t>Baseline model for estimating a linear relationship between input features and strength.</w:t>
            </w:r>
          </w:p>
        </w:tc>
      </w:tr>
      <w:tr>
        <w:tc>
          <w:tcPr>
            <w:tcW w:type="dxa" w:w="4968"/>
            <w:vAlign w:val="center"/>
          </w:tcPr>
          <w:p>
            <w:r/>
            <w:r>
              <w:rPr>
                <w:rFonts w:ascii="Aptos" w:hAnsi="Aptos"/>
                <w:b w:val="0"/>
                <w:sz w:val="17"/>
              </w:rPr>
              <w:t>Polynomial Regression</w:t>
            </w:r>
          </w:p>
        </w:tc>
        <w:tc>
          <w:tcPr>
            <w:tcW w:type="dxa" w:w="4968"/>
            <w:vAlign w:val="center"/>
          </w:tcPr>
          <w:p>
            <w:r/>
            <w:r>
              <w:rPr>
                <w:rFonts w:ascii="Aptos" w:hAnsi="Aptos"/>
                <w:b w:val="0"/>
                <w:sz w:val="17"/>
              </w:rPr>
              <w:t>Degree-2 polynomial expansion to capture non-linear and interaction effects.</w:t>
            </w:r>
          </w:p>
        </w:tc>
      </w:tr>
      <w:tr>
        <w:tc>
          <w:tcPr>
            <w:tcW w:type="dxa" w:w="4968"/>
            <w:vAlign w:val="center"/>
          </w:tcPr>
          <w:p>
            <w:r/>
            <w:r>
              <w:rPr>
                <w:rFonts w:ascii="Aptos" w:hAnsi="Aptos"/>
                <w:b w:val="0"/>
                <w:sz w:val="17"/>
              </w:rPr>
              <w:t>Decision Tree Regressor</w:t>
            </w:r>
          </w:p>
        </w:tc>
        <w:tc>
          <w:tcPr>
            <w:tcW w:type="dxa" w:w="4968"/>
            <w:vAlign w:val="center"/>
          </w:tcPr>
          <w:p>
            <w:r/>
            <w:r>
              <w:rPr>
                <w:rFonts w:ascii="Aptos" w:hAnsi="Aptos"/>
                <w:b w:val="0"/>
                <w:sz w:val="17"/>
              </w:rPr>
              <w:t>Tree-based model capable of learning non-linear relationships through recursive splits.</w:t>
            </w:r>
          </w:p>
        </w:tc>
      </w:tr>
      <w:tr>
        <w:tc>
          <w:tcPr>
            <w:tcW w:type="dxa" w:w="4968"/>
            <w:vAlign w:val="center"/>
          </w:tcPr>
          <w:p>
            <w:r/>
            <w:r>
              <w:rPr>
                <w:rFonts w:ascii="Aptos" w:hAnsi="Aptos"/>
                <w:b w:val="0"/>
                <w:sz w:val="17"/>
              </w:rPr>
              <w:t>Random Forest Regressor</w:t>
            </w:r>
          </w:p>
        </w:tc>
        <w:tc>
          <w:tcPr>
            <w:tcW w:type="dxa" w:w="4968"/>
            <w:vAlign w:val="center"/>
          </w:tcPr>
          <w:p>
            <w:r/>
            <w:r>
              <w:rPr>
                <w:rFonts w:ascii="Aptos" w:hAnsi="Aptos"/>
                <w:b w:val="0"/>
                <w:sz w:val="17"/>
              </w:rPr>
              <w:t>Ensemble of randomized decision trees used to improve generalization and capture complex relationships.</w:t>
            </w:r>
          </w:p>
        </w:tc>
      </w:tr>
      <w:tr>
        <w:tc>
          <w:tcPr>
            <w:tcW w:type="dxa" w:w="4968"/>
            <w:vAlign w:val="center"/>
          </w:tcPr>
          <w:p>
            <w:r/>
            <w:r>
              <w:rPr>
                <w:rFonts w:ascii="Aptos" w:hAnsi="Aptos"/>
                <w:b w:val="0"/>
                <w:sz w:val="17"/>
              </w:rPr>
              <w:t>Gradient Boosting Regressor</w:t>
            </w:r>
          </w:p>
        </w:tc>
        <w:tc>
          <w:tcPr>
            <w:tcW w:type="dxa" w:w="4968"/>
            <w:vAlign w:val="center"/>
          </w:tcPr>
          <w:p>
            <w:r/>
            <w:r>
              <w:rPr>
                <w:rFonts w:ascii="Aptos" w:hAnsi="Aptos"/>
                <w:b w:val="0"/>
                <w:sz w:val="17"/>
              </w:rPr>
              <w:t>Sequential ensemble model where later trees correct errors made by earlier trees.</w:t>
            </w:r>
          </w:p>
        </w:tc>
      </w:tr>
    </w:tbl>
    <w:p/>
    <w:p>
      <w:pPr>
        <w:pStyle w:val="Heading2"/>
      </w:pPr>
      <w:r>
        <w:t>Feature Scaling</w:t>
      </w:r>
    </w:p>
    <w:p>
      <w:pPr>
        <w:spacing w:after="100" w:line="259" w:lineRule="auto"/>
      </w:pPr>
      <w:r>
        <w:t>StandardScaler was applied within Scikit-Learn pipelines. Placing preprocessing inside the pipeline ensures that scaling is fitted only on the relevant training data during model evaluation and cross-validation, helping prevent data leakage.</w:t>
      </w:r>
    </w:p>
    <w:p>
      <w:pPr>
        <w:pStyle w:val="Heading1"/>
      </w:pPr>
      <w:r>
        <w:t>5. Comparative Study</w:t>
      </w:r>
    </w:p>
    <w:p>
      <w:pPr>
        <w:pStyle w:val="Heading2"/>
      </w:pPr>
      <w:r>
        <w:t>5.1 Evaluation Metrics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1F2"/>
          </w:tcPr>
          <w:p>
            <w:r/>
            <w:r>
              <w:rPr>
                <w:rFonts w:ascii="Aptos" w:hAnsi="Aptos"/>
                <w:b/>
                <w:sz w:val="17"/>
              </w:rPr>
              <w:t>Metric</w:t>
            </w:r>
          </w:p>
        </w:tc>
        <w:tc>
          <w:tcPr>
            <w:tcW w:type="dxa" w:w="4968"/>
            <w:vAlign w:val="center"/>
            <w:shd w:fill="D9E1F2"/>
          </w:tcPr>
          <w:p>
            <w:r/>
            <w:r>
              <w:rPr>
                <w:rFonts w:ascii="Aptos" w:hAnsi="Aptos"/>
                <w:b/>
                <w:sz w:val="17"/>
              </w:rPr>
              <w:t>Description</w:t>
            </w:r>
          </w:p>
        </w:tc>
      </w:tr>
      <w:tr>
        <w:tc>
          <w:tcPr>
            <w:tcW w:type="dxa" w:w="4968"/>
            <w:vAlign w:val="center"/>
          </w:tcPr>
          <w:p>
            <w:r/>
            <w:r>
              <w:rPr>
                <w:rFonts w:ascii="Aptos" w:hAnsi="Aptos"/>
                <w:b w:val="0"/>
                <w:sz w:val="17"/>
              </w:rPr>
              <w:t>R²</w:t>
            </w:r>
          </w:p>
        </w:tc>
        <w:tc>
          <w:tcPr>
            <w:tcW w:type="dxa" w:w="4968"/>
            <w:vAlign w:val="center"/>
          </w:tcPr>
          <w:p>
            <w:r/>
            <w:r>
              <w:rPr>
                <w:rFonts w:ascii="Aptos" w:hAnsi="Aptos"/>
                <w:b w:val="0"/>
                <w:sz w:val="17"/>
              </w:rPr>
              <w:t>Measures the proportion of variation in compressive strength explained by the model. Higher values indicate better fit.</w:t>
            </w:r>
          </w:p>
        </w:tc>
      </w:tr>
      <w:tr>
        <w:tc>
          <w:tcPr>
            <w:tcW w:type="dxa" w:w="4968"/>
            <w:vAlign w:val="center"/>
          </w:tcPr>
          <w:p>
            <w:r/>
            <w:r>
              <w:rPr>
                <w:rFonts w:ascii="Aptos" w:hAnsi="Aptos"/>
                <w:b w:val="0"/>
                <w:sz w:val="17"/>
              </w:rPr>
              <w:t>MSE</w:t>
            </w:r>
          </w:p>
        </w:tc>
        <w:tc>
          <w:tcPr>
            <w:tcW w:type="dxa" w:w="4968"/>
            <w:vAlign w:val="center"/>
          </w:tcPr>
          <w:p>
            <w:r/>
            <w:r>
              <w:rPr>
                <w:rFonts w:ascii="Aptos" w:hAnsi="Aptos"/>
                <w:b w:val="0"/>
                <w:sz w:val="17"/>
              </w:rPr>
              <w:t>Mean Squared Error; average squared prediction error. Lower values are better.</w:t>
            </w:r>
          </w:p>
        </w:tc>
      </w:tr>
      <w:tr>
        <w:tc>
          <w:tcPr>
            <w:tcW w:type="dxa" w:w="4968"/>
            <w:vAlign w:val="center"/>
          </w:tcPr>
          <w:p>
            <w:r/>
            <w:r>
              <w:rPr>
                <w:rFonts w:ascii="Aptos" w:hAnsi="Aptos"/>
                <w:b w:val="0"/>
                <w:sz w:val="17"/>
              </w:rPr>
              <w:t>RMSE</w:t>
            </w:r>
          </w:p>
        </w:tc>
        <w:tc>
          <w:tcPr>
            <w:tcW w:type="dxa" w:w="4968"/>
            <w:vAlign w:val="center"/>
          </w:tcPr>
          <w:p>
            <w:r/>
            <w:r>
              <w:rPr>
                <w:rFonts w:ascii="Aptos" w:hAnsi="Aptos"/>
                <w:b w:val="0"/>
                <w:sz w:val="17"/>
              </w:rPr>
              <w:t>Root Mean Squared Error; prediction error in MPa. Lower values are better.</w:t>
            </w:r>
          </w:p>
        </w:tc>
      </w:tr>
      <w:tr>
        <w:tc>
          <w:tcPr>
            <w:tcW w:type="dxa" w:w="4968"/>
            <w:vAlign w:val="center"/>
          </w:tcPr>
          <w:p>
            <w:r/>
            <w:r>
              <w:rPr>
                <w:rFonts w:ascii="Aptos" w:hAnsi="Aptos"/>
                <w:b w:val="0"/>
                <w:sz w:val="17"/>
              </w:rPr>
              <w:t>MAE</w:t>
            </w:r>
          </w:p>
        </w:tc>
        <w:tc>
          <w:tcPr>
            <w:tcW w:type="dxa" w:w="4968"/>
            <w:vAlign w:val="center"/>
          </w:tcPr>
          <w:p>
            <w:r/>
            <w:r>
              <w:rPr>
                <w:rFonts w:ascii="Aptos" w:hAnsi="Aptos"/>
                <w:b w:val="0"/>
                <w:sz w:val="17"/>
              </w:rPr>
              <w:t>Mean Absolute Error; average absolute prediction error in MPa. Lower values are better.</w:t>
            </w:r>
          </w:p>
        </w:tc>
      </w:tr>
      <w:tr>
        <w:tc>
          <w:tcPr>
            <w:tcW w:type="dxa" w:w="4968"/>
            <w:vAlign w:val="center"/>
          </w:tcPr>
          <w:p>
            <w:r/>
            <w:r>
              <w:rPr>
                <w:rFonts w:ascii="Aptos" w:hAnsi="Aptos"/>
                <w:b w:val="0"/>
                <w:sz w:val="17"/>
              </w:rPr>
              <w:t>Residual Plot</w:t>
            </w:r>
          </w:p>
        </w:tc>
        <w:tc>
          <w:tcPr>
            <w:tcW w:type="dxa" w:w="4968"/>
            <w:vAlign w:val="center"/>
          </w:tcPr>
          <w:p>
            <w:r/>
            <w:r>
              <w:rPr>
                <w:rFonts w:ascii="Aptos" w:hAnsi="Aptos"/>
                <w:b w:val="0"/>
                <w:sz w:val="17"/>
              </w:rPr>
              <w:t>Shows prediction errors and helps identify systematic patterns or bias.</w:t>
            </w:r>
          </w:p>
        </w:tc>
      </w:tr>
      <w:tr>
        <w:tc>
          <w:tcPr>
            <w:tcW w:type="dxa" w:w="4968"/>
            <w:vAlign w:val="center"/>
          </w:tcPr>
          <w:p>
            <w:r/>
            <w:r>
              <w:rPr>
                <w:rFonts w:ascii="Aptos" w:hAnsi="Aptos"/>
                <w:b w:val="0"/>
                <w:sz w:val="17"/>
              </w:rPr>
              <w:t>5-Fold Cross-Validation</w:t>
            </w:r>
          </w:p>
        </w:tc>
        <w:tc>
          <w:tcPr>
            <w:tcW w:type="dxa" w:w="4968"/>
            <w:vAlign w:val="center"/>
          </w:tcPr>
          <w:p>
            <w:r/>
            <w:r>
              <w:rPr>
                <w:rFonts w:ascii="Aptos" w:hAnsi="Aptos"/>
                <w:b w:val="0"/>
                <w:sz w:val="17"/>
              </w:rPr>
              <w:t>Evaluates model stability by training and validating across five folds of the training data.</w:t>
            </w:r>
          </w:p>
        </w:tc>
      </w:tr>
    </w:tbl>
    <w:p/>
    <w:p>
      <w:pPr>
        <w:pStyle w:val="Heading2"/>
      </w:pPr>
      <w:r>
        <w:t>5.2 Model Performance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D9E1F2"/>
          </w:tcPr>
          <w:p>
            <w:r/>
            <w:r>
              <w:rPr>
                <w:rFonts w:ascii="Aptos" w:hAnsi="Aptos"/>
                <w:b/>
                <w:sz w:val="17"/>
              </w:rPr>
              <w:t>Model</w:t>
            </w:r>
          </w:p>
        </w:tc>
        <w:tc>
          <w:tcPr>
            <w:tcW w:type="dxa" w:w="1656"/>
            <w:vAlign w:val="center"/>
            <w:shd w:fill="D9E1F2"/>
          </w:tcPr>
          <w:p>
            <w:r/>
            <w:r>
              <w:rPr>
                <w:rFonts w:ascii="Aptos" w:hAnsi="Aptos"/>
                <w:b/>
                <w:sz w:val="17"/>
              </w:rPr>
              <w:t>Test R²</w:t>
            </w:r>
          </w:p>
        </w:tc>
        <w:tc>
          <w:tcPr>
            <w:tcW w:type="dxa" w:w="1656"/>
            <w:vAlign w:val="center"/>
            <w:shd w:fill="D9E1F2"/>
          </w:tcPr>
          <w:p>
            <w:r/>
            <w:r>
              <w:rPr>
                <w:rFonts w:ascii="Aptos" w:hAnsi="Aptos"/>
                <w:b/>
                <w:sz w:val="17"/>
              </w:rPr>
              <w:t>Test MSE</w:t>
            </w:r>
          </w:p>
        </w:tc>
        <w:tc>
          <w:tcPr>
            <w:tcW w:type="dxa" w:w="1656"/>
            <w:vAlign w:val="center"/>
            <w:shd w:fill="D9E1F2"/>
          </w:tcPr>
          <w:p>
            <w:r/>
            <w:r>
              <w:rPr>
                <w:rFonts w:ascii="Aptos" w:hAnsi="Aptos"/>
                <w:b/>
                <w:sz w:val="17"/>
              </w:rPr>
              <w:t>Test RMSE (MPa)</w:t>
            </w:r>
          </w:p>
        </w:tc>
        <w:tc>
          <w:tcPr>
            <w:tcW w:type="dxa" w:w="1656"/>
            <w:vAlign w:val="center"/>
            <w:shd w:fill="D9E1F2"/>
          </w:tcPr>
          <w:p>
            <w:r/>
            <w:r>
              <w:rPr>
                <w:rFonts w:ascii="Aptos" w:hAnsi="Aptos"/>
                <w:b/>
                <w:sz w:val="17"/>
              </w:rPr>
              <w:t>Test MAE (MPa)</w:t>
            </w:r>
          </w:p>
        </w:tc>
        <w:tc>
          <w:tcPr>
            <w:tcW w:type="dxa" w:w="1656"/>
            <w:vAlign w:val="center"/>
            <w:shd w:fill="D9E1F2"/>
          </w:tcPr>
          <w:p>
            <w:r/>
            <w:r>
              <w:rPr>
                <w:rFonts w:ascii="Aptos" w:hAnsi="Aptos"/>
                <w:b/>
                <w:sz w:val="17"/>
              </w:rPr>
              <w:t>5-Fold CV R²</w:t>
            </w:r>
          </w:p>
        </w:tc>
      </w:tr>
      <w:tr>
        <w:tc>
          <w:tcPr>
            <w:tcW w:type="dxa" w:w="1656"/>
            <w:vAlign w:val="center"/>
          </w:tcPr>
          <w:p>
            <w:r/>
            <w:r>
              <w:rPr>
                <w:rFonts w:ascii="Aptos" w:hAnsi="Aptos"/>
                <w:b w:val="0"/>
                <w:sz w:val="17"/>
              </w:rPr>
              <w:t>Linear Regression</w:t>
            </w:r>
          </w:p>
        </w:tc>
        <w:tc>
          <w:tcPr>
            <w:tcW w:type="dxa" w:w="1656"/>
            <w:vAlign w:val="center"/>
          </w:tcPr>
          <w:p>
            <w:r/>
            <w:r>
              <w:rPr>
                <w:rFonts w:ascii="Aptos" w:hAnsi="Aptos"/>
                <w:b w:val="0"/>
                <w:sz w:val="17"/>
              </w:rPr>
              <w:t>0.5801</w:t>
            </w:r>
          </w:p>
        </w:tc>
        <w:tc>
          <w:tcPr>
            <w:tcW w:type="dxa" w:w="1656"/>
            <w:vAlign w:val="center"/>
          </w:tcPr>
          <w:p>
            <w:r/>
            <w:r>
              <w:rPr>
                <w:rFonts w:ascii="Aptos" w:hAnsi="Aptos"/>
                <w:b w:val="0"/>
                <w:sz w:val="17"/>
              </w:rPr>
              <w:t>125.2653</w:t>
            </w:r>
          </w:p>
        </w:tc>
        <w:tc>
          <w:tcPr>
            <w:tcW w:type="dxa" w:w="1656"/>
            <w:vAlign w:val="center"/>
          </w:tcPr>
          <w:p>
            <w:r/>
            <w:r>
              <w:rPr>
                <w:rFonts w:ascii="Aptos" w:hAnsi="Aptos"/>
                <w:b w:val="0"/>
                <w:sz w:val="17"/>
              </w:rPr>
              <w:t>11.1922</w:t>
            </w:r>
          </w:p>
        </w:tc>
        <w:tc>
          <w:tcPr>
            <w:tcW w:type="dxa" w:w="1656"/>
            <w:vAlign w:val="center"/>
          </w:tcPr>
          <w:p>
            <w:r/>
            <w:r>
              <w:rPr>
                <w:rFonts w:ascii="Aptos" w:hAnsi="Aptos"/>
                <w:b w:val="0"/>
                <w:sz w:val="17"/>
              </w:rPr>
              <w:t>8.8960</w:t>
            </w:r>
          </w:p>
        </w:tc>
        <w:tc>
          <w:tcPr>
            <w:tcW w:type="dxa" w:w="1656"/>
            <w:vAlign w:val="center"/>
          </w:tcPr>
          <w:p>
            <w:r/>
            <w:r>
              <w:rPr>
                <w:rFonts w:ascii="Aptos" w:hAnsi="Aptos"/>
                <w:b w:val="0"/>
                <w:sz w:val="17"/>
              </w:rPr>
              <w:t>0.5895 ± 0.0287</w:t>
            </w:r>
          </w:p>
        </w:tc>
      </w:tr>
      <w:tr>
        <w:tc>
          <w:tcPr>
            <w:tcW w:type="dxa" w:w="1656"/>
            <w:vAlign w:val="center"/>
          </w:tcPr>
          <w:p>
            <w:r/>
            <w:r>
              <w:rPr>
                <w:rFonts w:ascii="Aptos" w:hAnsi="Aptos"/>
                <w:b w:val="0"/>
                <w:sz w:val="17"/>
              </w:rPr>
              <w:t>Polynomial Regression (Degree 2)</w:t>
            </w:r>
          </w:p>
        </w:tc>
        <w:tc>
          <w:tcPr>
            <w:tcW w:type="dxa" w:w="1656"/>
            <w:vAlign w:val="center"/>
          </w:tcPr>
          <w:p>
            <w:r/>
            <w:r>
              <w:rPr>
                <w:rFonts w:ascii="Aptos" w:hAnsi="Aptos"/>
                <w:b w:val="0"/>
                <w:sz w:val="17"/>
              </w:rPr>
              <w:t>0.7686</w:t>
            </w:r>
          </w:p>
        </w:tc>
        <w:tc>
          <w:tcPr>
            <w:tcW w:type="dxa" w:w="1656"/>
            <w:vAlign w:val="center"/>
          </w:tcPr>
          <w:p>
            <w:r/>
            <w:r>
              <w:rPr>
                <w:rFonts w:ascii="Aptos" w:hAnsi="Aptos"/>
                <w:b w:val="0"/>
                <w:sz w:val="17"/>
              </w:rPr>
              <w:t>69.0364</w:t>
            </w:r>
          </w:p>
        </w:tc>
        <w:tc>
          <w:tcPr>
            <w:tcW w:type="dxa" w:w="1656"/>
            <w:vAlign w:val="center"/>
          </w:tcPr>
          <w:p>
            <w:r/>
            <w:r>
              <w:rPr>
                <w:rFonts w:ascii="Aptos" w:hAnsi="Aptos"/>
                <w:b w:val="0"/>
                <w:sz w:val="17"/>
              </w:rPr>
              <w:t>8.3088</w:t>
            </w:r>
          </w:p>
        </w:tc>
        <w:tc>
          <w:tcPr>
            <w:tcW w:type="dxa" w:w="1656"/>
            <w:vAlign w:val="center"/>
          </w:tcPr>
          <w:p>
            <w:r/>
            <w:r>
              <w:rPr>
                <w:rFonts w:ascii="Aptos" w:hAnsi="Aptos"/>
                <w:b w:val="0"/>
                <w:sz w:val="17"/>
              </w:rPr>
              <w:t>6.2205</w:t>
            </w:r>
          </w:p>
        </w:tc>
        <w:tc>
          <w:tcPr>
            <w:tcW w:type="dxa" w:w="1656"/>
            <w:vAlign w:val="center"/>
          </w:tcPr>
          <w:p>
            <w:r/>
            <w:r>
              <w:rPr>
                <w:rFonts w:ascii="Aptos" w:hAnsi="Aptos"/>
                <w:b w:val="0"/>
                <w:sz w:val="17"/>
              </w:rPr>
              <w:t>0.7730 ± 0.0088</w:t>
            </w:r>
          </w:p>
        </w:tc>
      </w:tr>
      <w:tr>
        <w:tc>
          <w:tcPr>
            <w:tcW w:type="dxa" w:w="1656"/>
            <w:vAlign w:val="center"/>
          </w:tcPr>
          <w:p>
            <w:r/>
            <w:r>
              <w:rPr>
                <w:rFonts w:ascii="Aptos" w:hAnsi="Aptos"/>
                <w:b w:val="0"/>
                <w:sz w:val="17"/>
              </w:rPr>
              <w:t>Decision Tree Regressor</w:t>
            </w:r>
          </w:p>
        </w:tc>
        <w:tc>
          <w:tcPr>
            <w:tcW w:type="dxa" w:w="1656"/>
            <w:vAlign w:val="center"/>
          </w:tcPr>
          <w:p>
            <w:r/>
            <w:r>
              <w:rPr>
                <w:rFonts w:ascii="Aptos" w:hAnsi="Aptos"/>
                <w:b w:val="0"/>
                <w:sz w:val="17"/>
              </w:rPr>
              <w:t>0.8671</w:t>
            </w:r>
          </w:p>
        </w:tc>
        <w:tc>
          <w:tcPr>
            <w:tcW w:type="dxa" w:w="1656"/>
            <w:vAlign w:val="center"/>
          </w:tcPr>
          <w:p>
            <w:r/>
            <w:r>
              <w:rPr>
                <w:rFonts w:ascii="Aptos" w:hAnsi="Aptos"/>
                <w:b w:val="0"/>
                <w:sz w:val="17"/>
              </w:rPr>
              <w:t>39.6385</w:t>
            </w:r>
          </w:p>
        </w:tc>
        <w:tc>
          <w:tcPr>
            <w:tcW w:type="dxa" w:w="1656"/>
            <w:vAlign w:val="center"/>
          </w:tcPr>
          <w:p>
            <w:r/>
            <w:r>
              <w:rPr>
                <w:rFonts w:ascii="Aptos" w:hAnsi="Aptos"/>
                <w:b w:val="0"/>
                <w:sz w:val="17"/>
              </w:rPr>
              <w:t>6.2959</w:t>
            </w:r>
          </w:p>
        </w:tc>
        <w:tc>
          <w:tcPr>
            <w:tcW w:type="dxa" w:w="1656"/>
            <w:vAlign w:val="center"/>
          </w:tcPr>
          <w:p>
            <w:r/>
            <w:r>
              <w:rPr>
                <w:rFonts w:ascii="Aptos" w:hAnsi="Aptos"/>
                <w:b w:val="0"/>
                <w:sz w:val="17"/>
              </w:rPr>
              <w:t>3.9451</w:t>
            </w:r>
          </w:p>
        </w:tc>
        <w:tc>
          <w:tcPr>
            <w:tcW w:type="dxa" w:w="1656"/>
            <w:vAlign w:val="center"/>
          </w:tcPr>
          <w:p>
            <w:r/>
            <w:r>
              <w:rPr>
                <w:rFonts w:ascii="Aptos" w:hAnsi="Aptos"/>
                <w:b w:val="0"/>
                <w:sz w:val="17"/>
              </w:rPr>
              <w:t>0.7907 ± 0.0215</w:t>
            </w:r>
          </w:p>
        </w:tc>
      </w:tr>
      <w:tr>
        <w:tc>
          <w:tcPr>
            <w:tcW w:type="dxa" w:w="1656"/>
            <w:vAlign w:val="center"/>
          </w:tcPr>
          <w:p>
            <w:r/>
            <w:r>
              <w:rPr>
                <w:rFonts w:ascii="Aptos" w:hAnsi="Aptos"/>
                <w:b w:val="0"/>
                <w:sz w:val="17"/>
              </w:rPr>
              <w:t>Random Forest Regressor</w:t>
            </w:r>
          </w:p>
        </w:tc>
        <w:tc>
          <w:tcPr>
            <w:tcW w:type="dxa" w:w="1656"/>
            <w:vAlign w:val="center"/>
          </w:tcPr>
          <w:p>
            <w:r/>
            <w:r>
              <w:rPr>
                <w:rFonts w:ascii="Aptos" w:hAnsi="Aptos"/>
                <w:b w:val="0"/>
                <w:sz w:val="17"/>
              </w:rPr>
              <w:t>0.9108</w:t>
            </w:r>
          </w:p>
        </w:tc>
        <w:tc>
          <w:tcPr>
            <w:tcW w:type="dxa" w:w="1656"/>
            <w:vAlign w:val="center"/>
          </w:tcPr>
          <w:p>
            <w:r/>
            <w:r>
              <w:rPr>
                <w:rFonts w:ascii="Aptos" w:hAnsi="Aptos"/>
                <w:b w:val="0"/>
                <w:sz w:val="17"/>
              </w:rPr>
              <w:t>26.6161</w:t>
            </w:r>
          </w:p>
        </w:tc>
        <w:tc>
          <w:tcPr>
            <w:tcW w:type="dxa" w:w="1656"/>
            <w:vAlign w:val="center"/>
          </w:tcPr>
          <w:p>
            <w:r/>
            <w:r>
              <w:rPr>
                <w:rFonts w:ascii="Aptos" w:hAnsi="Aptos"/>
                <w:b w:val="0"/>
                <w:sz w:val="17"/>
              </w:rPr>
              <w:t>5.1591</w:t>
            </w:r>
          </w:p>
        </w:tc>
        <w:tc>
          <w:tcPr>
            <w:tcW w:type="dxa" w:w="1656"/>
            <w:vAlign w:val="center"/>
          </w:tcPr>
          <w:p>
            <w:r/>
            <w:r>
              <w:rPr>
                <w:rFonts w:ascii="Aptos" w:hAnsi="Aptos"/>
                <w:b w:val="0"/>
                <w:sz w:val="17"/>
              </w:rPr>
              <w:t>3.4168</w:t>
            </w:r>
          </w:p>
        </w:tc>
        <w:tc>
          <w:tcPr>
            <w:tcW w:type="dxa" w:w="1656"/>
            <w:vAlign w:val="center"/>
          </w:tcPr>
          <w:p>
            <w:r/>
            <w:r>
              <w:rPr>
                <w:rFonts w:ascii="Aptos" w:hAnsi="Aptos"/>
                <w:b w:val="0"/>
                <w:sz w:val="17"/>
              </w:rPr>
              <w:t>0.8863 ± 0.0226</w:t>
            </w:r>
          </w:p>
        </w:tc>
      </w:tr>
      <w:tr>
        <w:tc>
          <w:tcPr>
            <w:tcW w:type="dxa" w:w="1656"/>
            <w:vAlign w:val="center"/>
          </w:tcPr>
          <w:p>
            <w:r/>
            <w:r>
              <w:rPr>
                <w:rFonts w:ascii="Aptos" w:hAnsi="Aptos"/>
                <w:b w:val="0"/>
                <w:sz w:val="17"/>
              </w:rPr>
              <w:t>Gradient Boosting Regressor</w:t>
            </w:r>
          </w:p>
        </w:tc>
        <w:tc>
          <w:tcPr>
            <w:tcW w:type="dxa" w:w="1656"/>
            <w:vAlign w:val="center"/>
          </w:tcPr>
          <w:p>
            <w:r/>
            <w:r>
              <w:rPr>
                <w:rFonts w:ascii="Aptos" w:hAnsi="Aptos"/>
                <w:b w:val="0"/>
                <w:sz w:val="17"/>
              </w:rPr>
              <w:t>0.8979</w:t>
            </w:r>
          </w:p>
        </w:tc>
        <w:tc>
          <w:tcPr>
            <w:tcW w:type="dxa" w:w="1656"/>
            <w:vAlign w:val="center"/>
          </w:tcPr>
          <w:p>
            <w:r/>
            <w:r>
              <w:rPr>
                <w:rFonts w:ascii="Aptos" w:hAnsi="Aptos"/>
                <w:b w:val="0"/>
                <w:sz w:val="17"/>
              </w:rPr>
              <w:t>30.4535</w:t>
            </w:r>
          </w:p>
        </w:tc>
        <w:tc>
          <w:tcPr>
            <w:tcW w:type="dxa" w:w="1656"/>
            <w:vAlign w:val="center"/>
          </w:tcPr>
          <w:p>
            <w:r/>
            <w:r>
              <w:rPr>
                <w:rFonts w:ascii="Aptos" w:hAnsi="Aptos"/>
                <w:b w:val="0"/>
                <w:sz w:val="17"/>
              </w:rPr>
              <w:t>5.5185</w:t>
            </w:r>
          </w:p>
        </w:tc>
        <w:tc>
          <w:tcPr>
            <w:tcW w:type="dxa" w:w="1656"/>
            <w:vAlign w:val="center"/>
          </w:tcPr>
          <w:p>
            <w:r/>
            <w:r>
              <w:rPr>
                <w:rFonts w:ascii="Aptos" w:hAnsi="Aptos"/>
                <w:b w:val="0"/>
                <w:sz w:val="17"/>
              </w:rPr>
              <w:t>4.0958</w:t>
            </w:r>
          </w:p>
        </w:tc>
        <w:tc>
          <w:tcPr>
            <w:tcW w:type="dxa" w:w="1656"/>
            <w:vAlign w:val="center"/>
          </w:tcPr>
          <w:p>
            <w:r/>
            <w:r>
              <w:rPr>
                <w:rFonts w:ascii="Aptos" w:hAnsi="Aptos"/>
                <w:b w:val="0"/>
                <w:sz w:val="17"/>
              </w:rPr>
              <w:t>0.8906 ± 0.0182</w:t>
            </w:r>
          </w:p>
        </w:tc>
      </w:tr>
    </w:tbl>
    <w:p/>
    <w:p>
      <w:pPr>
        <w:spacing w:after="100" w:line="259" w:lineRule="auto"/>
      </w:pPr>
      <w:r>
        <w:t>Among the five models, the Random Forest Regressor produced the strongest held-out test performance, with a test R² of 0.9108, RMSE of 5.1591 MPa, and MAE of 3.4168 MPa. The model was therefore selected for deployment.</w:t>
      </w:r>
    </w:p>
    <w:p>
      <w:pPr>
        <w:pStyle w:val="Heading2"/>
      </w:pPr>
      <w:r>
        <w:t>5.3 Water-Cement Ratio and Strength</w:t>
      </w:r>
    </w:p>
    <w:p>
      <w:pPr>
        <w:spacing w:after="100" w:line="259" w:lineRule="auto"/>
      </w:pPr>
      <w:r>
        <w:t>The water-cement ratio was calculated as Water / Cement. The observed correlation between water-cement ratio and compressive strength was approximately -0.49. This indicates a negative relationship in the dataset: higher water-cement ratios were generally associated with lower compressive strength.</w:t>
      </w:r>
    </w:p>
    <w:p>
      <w:pPr>
        <w:pStyle w:val="Heading2"/>
      </w:pPr>
      <w:r>
        <w:t>5.4 Curing Age: Linear or Non-Linear?</w:t>
      </w:r>
    </w:p>
    <w:p>
      <w:pPr>
        <w:spacing w:after="100" w:line="259" w:lineRule="auto"/>
      </w:pPr>
      <w:r>
        <w:t>The analysis indicates that curing age has a clearly curved, non-linear relationship with compressive strength. Average strength increased rapidly from approximately 9.45 MPa at Day 1 to 36.43 MPa at Day 28. After 28 days, the increase became much slower, reaching approximately 43.56 MPa at Day 365.</w:t>
      </w:r>
    </w:p>
    <w:p>
      <w:pPr>
        <w:spacing w:after="100" w:line="259" w:lineRule="auto"/>
      </w:pPr>
      <w:r>
        <w:t>The direct Strength-versus-Age relationship showed a concave-downward pattern. A logarithmic transformation, ln(Age), produced a more nearly linear trajectory. This supports the observation that concrete strength gains are faster at early curing ages and gradually plateau.</w:t>
      </w:r>
    </w:p>
    <w:p>
      <w:pPr>
        <w:pStyle w:val="Heading2"/>
      </w:pPr>
      <w:r>
        <w:t>5.5 Does Polynomial Regression Improve the Fit?</w:t>
      </w:r>
    </w:p>
    <w:p>
      <w:pPr>
        <w:spacing w:after="100" w:line="259" w:lineRule="auto"/>
      </w:pPr>
      <w:r>
        <w:t>Yes. Degree-2 Polynomial Regression improved substantially over the Linear Regression baseline. Test R² increased from 0.5801 to 0.7686, while RMSE decreased from 11.19 MPa to 8.31 MPa. MAE decreased from 8.90 MPa to 6.22 MPa. This demonstrates that quadratic terms and feature interactions capture non-linear relationships that a simple linear model cannot represent.</w:t>
      </w:r>
    </w:p>
    <w:p>
      <w:pPr>
        <w:pStyle w:val="Heading2"/>
      </w:pPr>
      <w:r>
        <w:t>5.6 Residual Analysis</w:t>
      </w:r>
    </w:p>
    <w:p>
      <w:pPr>
        <w:spacing w:after="100" w:line="259" w:lineRule="auto"/>
      </w:pPr>
      <w:r>
        <w:t>For the selected Random Forest model, residuals were calculated as Actual − Predicted. The residuals were reasonably centered around zero without a pronounced systematic pattern, although some larger errors remained. The test MAE was approximately 3.42 MPa and the 95th percentile absolute error was approximately 9.54 MPa.</w:t>
      </w:r>
    </w:p>
    <w:p>
      <w:pPr>
        <w:pStyle w:val="Heading1"/>
      </w:pPr>
      <w:r>
        <w:t>6. Deployment</w:t>
      </w:r>
    </w:p>
    <w:p>
      <w:pPr>
        <w:spacing w:after="100" w:line="259" w:lineRule="auto"/>
      </w:pPr>
      <w:r>
        <w:t>The selected Random Forest model was saved as a trained pipeline and deployed using Streamlit. The web application allows the user to enter the same eight input features used by the model.</w:t>
      </w:r>
    </w:p>
    <w:p>
      <w:pPr>
        <w:pStyle w:val="Heading2"/>
      </w:pPr>
      <w:r>
        <w:t>Application Inputs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1F2"/>
          </w:tcPr>
          <w:p>
            <w:r/>
            <w:r>
              <w:rPr>
                <w:rFonts w:ascii="Aptos" w:hAnsi="Aptos"/>
                <w:b/>
                <w:sz w:val="17"/>
              </w:rPr>
              <w:t>Input</w:t>
            </w:r>
          </w:p>
        </w:tc>
        <w:tc>
          <w:tcPr>
            <w:tcW w:type="dxa" w:w="4968"/>
            <w:vAlign w:val="center"/>
            <w:shd w:fill="D9E1F2"/>
          </w:tcPr>
          <w:p>
            <w:r/>
            <w:r>
              <w:rPr>
                <w:rFonts w:ascii="Aptos" w:hAnsi="Aptos"/>
                <w:b/>
                <w:sz w:val="17"/>
              </w:rPr>
              <w:t>Unit / Range Used in Application</w:t>
            </w:r>
          </w:p>
        </w:tc>
      </w:tr>
      <w:tr>
        <w:tc>
          <w:tcPr>
            <w:tcW w:type="dxa" w:w="4968"/>
            <w:vAlign w:val="center"/>
          </w:tcPr>
          <w:p>
            <w:r/>
            <w:r>
              <w:rPr>
                <w:rFonts w:ascii="Aptos" w:hAnsi="Aptos"/>
                <w:b w:val="0"/>
                <w:sz w:val="17"/>
              </w:rPr>
              <w:t>Cement</w:t>
            </w:r>
          </w:p>
        </w:tc>
        <w:tc>
          <w:tcPr>
            <w:tcW w:type="dxa" w:w="4968"/>
            <w:vAlign w:val="center"/>
          </w:tcPr>
          <w:p>
            <w:r/>
            <w:r>
              <w:rPr>
                <w:rFonts w:ascii="Aptos" w:hAnsi="Aptos"/>
                <w:b w:val="0"/>
                <w:sz w:val="17"/>
              </w:rPr>
              <w:t>kg/m³; 102.0–540.0</w:t>
            </w:r>
          </w:p>
        </w:tc>
      </w:tr>
      <w:tr>
        <w:tc>
          <w:tcPr>
            <w:tcW w:type="dxa" w:w="4968"/>
            <w:vAlign w:val="center"/>
          </w:tcPr>
          <w:p>
            <w:r/>
            <w:r>
              <w:rPr>
                <w:rFonts w:ascii="Aptos" w:hAnsi="Aptos"/>
                <w:b w:val="0"/>
                <w:sz w:val="17"/>
              </w:rPr>
              <w:t>Blast Furnace Slag</w:t>
            </w:r>
          </w:p>
        </w:tc>
        <w:tc>
          <w:tcPr>
            <w:tcW w:type="dxa" w:w="4968"/>
            <w:vAlign w:val="center"/>
          </w:tcPr>
          <w:p>
            <w:r/>
            <w:r>
              <w:rPr>
                <w:rFonts w:ascii="Aptos" w:hAnsi="Aptos"/>
                <w:b w:val="0"/>
                <w:sz w:val="17"/>
              </w:rPr>
              <w:t>kg/m³; 0.0–359.4</w:t>
            </w:r>
          </w:p>
        </w:tc>
      </w:tr>
      <w:tr>
        <w:tc>
          <w:tcPr>
            <w:tcW w:type="dxa" w:w="4968"/>
            <w:vAlign w:val="center"/>
          </w:tcPr>
          <w:p>
            <w:r/>
            <w:r>
              <w:rPr>
                <w:rFonts w:ascii="Aptos" w:hAnsi="Aptos"/>
                <w:b w:val="0"/>
                <w:sz w:val="17"/>
              </w:rPr>
              <w:t>Fly Ash</w:t>
            </w:r>
          </w:p>
        </w:tc>
        <w:tc>
          <w:tcPr>
            <w:tcW w:type="dxa" w:w="4968"/>
            <w:vAlign w:val="center"/>
          </w:tcPr>
          <w:p>
            <w:r/>
            <w:r>
              <w:rPr>
                <w:rFonts w:ascii="Aptos" w:hAnsi="Aptos"/>
                <w:b w:val="0"/>
                <w:sz w:val="17"/>
              </w:rPr>
              <w:t>kg/m³; 0.0–200.1</w:t>
            </w:r>
          </w:p>
        </w:tc>
      </w:tr>
      <w:tr>
        <w:tc>
          <w:tcPr>
            <w:tcW w:type="dxa" w:w="4968"/>
            <w:vAlign w:val="center"/>
          </w:tcPr>
          <w:p>
            <w:r/>
            <w:r>
              <w:rPr>
                <w:rFonts w:ascii="Aptos" w:hAnsi="Aptos"/>
                <w:b w:val="0"/>
                <w:sz w:val="17"/>
              </w:rPr>
              <w:t>Water</w:t>
            </w:r>
          </w:p>
        </w:tc>
        <w:tc>
          <w:tcPr>
            <w:tcW w:type="dxa" w:w="4968"/>
            <w:vAlign w:val="center"/>
          </w:tcPr>
          <w:p>
            <w:r/>
            <w:r>
              <w:rPr>
                <w:rFonts w:ascii="Aptos" w:hAnsi="Aptos"/>
                <w:b w:val="0"/>
                <w:sz w:val="17"/>
              </w:rPr>
              <w:t>kg/m³; 121.75–247.0</w:t>
            </w:r>
          </w:p>
        </w:tc>
      </w:tr>
      <w:tr>
        <w:tc>
          <w:tcPr>
            <w:tcW w:type="dxa" w:w="4968"/>
            <w:vAlign w:val="center"/>
          </w:tcPr>
          <w:p>
            <w:r/>
            <w:r>
              <w:rPr>
                <w:rFonts w:ascii="Aptos" w:hAnsi="Aptos"/>
                <w:b w:val="0"/>
                <w:sz w:val="17"/>
              </w:rPr>
              <w:t>Superplasticizer</w:t>
            </w:r>
          </w:p>
        </w:tc>
        <w:tc>
          <w:tcPr>
            <w:tcW w:type="dxa" w:w="4968"/>
            <w:vAlign w:val="center"/>
          </w:tcPr>
          <w:p>
            <w:r/>
            <w:r>
              <w:rPr>
                <w:rFonts w:ascii="Aptos" w:hAnsi="Aptos"/>
                <w:b w:val="0"/>
                <w:sz w:val="17"/>
              </w:rPr>
              <w:t>kg/m³; 0.0–32.2</w:t>
            </w:r>
          </w:p>
        </w:tc>
      </w:tr>
      <w:tr>
        <w:tc>
          <w:tcPr>
            <w:tcW w:type="dxa" w:w="4968"/>
            <w:vAlign w:val="center"/>
          </w:tcPr>
          <w:p>
            <w:r/>
            <w:r>
              <w:rPr>
                <w:rFonts w:ascii="Aptos" w:hAnsi="Aptos"/>
                <w:b w:val="0"/>
                <w:sz w:val="17"/>
              </w:rPr>
              <w:t>Coarse Aggregate</w:t>
            </w:r>
          </w:p>
        </w:tc>
        <w:tc>
          <w:tcPr>
            <w:tcW w:type="dxa" w:w="4968"/>
            <w:vAlign w:val="center"/>
          </w:tcPr>
          <w:p>
            <w:r/>
            <w:r>
              <w:rPr>
                <w:rFonts w:ascii="Aptos" w:hAnsi="Aptos"/>
                <w:b w:val="0"/>
                <w:sz w:val="17"/>
              </w:rPr>
              <w:t>kg/m³; 801.0–1145.0</w:t>
            </w:r>
          </w:p>
        </w:tc>
      </w:tr>
      <w:tr>
        <w:tc>
          <w:tcPr>
            <w:tcW w:type="dxa" w:w="4968"/>
            <w:vAlign w:val="center"/>
          </w:tcPr>
          <w:p>
            <w:r/>
            <w:r>
              <w:rPr>
                <w:rFonts w:ascii="Aptos" w:hAnsi="Aptos"/>
                <w:b w:val="0"/>
                <w:sz w:val="17"/>
              </w:rPr>
              <w:t>Fine Aggregate</w:t>
            </w:r>
          </w:p>
        </w:tc>
        <w:tc>
          <w:tcPr>
            <w:tcW w:type="dxa" w:w="4968"/>
            <w:vAlign w:val="center"/>
          </w:tcPr>
          <w:p>
            <w:r/>
            <w:r>
              <w:rPr>
                <w:rFonts w:ascii="Aptos" w:hAnsi="Aptos"/>
                <w:b w:val="0"/>
                <w:sz w:val="17"/>
              </w:rPr>
              <w:t>kg/m³; 594.0–992.6</w:t>
            </w:r>
          </w:p>
        </w:tc>
      </w:tr>
      <w:tr>
        <w:tc>
          <w:tcPr>
            <w:tcW w:type="dxa" w:w="4968"/>
            <w:vAlign w:val="center"/>
          </w:tcPr>
          <w:p>
            <w:r/>
            <w:r>
              <w:rPr>
                <w:rFonts w:ascii="Aptos" w:hAnsi="Aptos"/>
                <w:b w:val="0"/>
                <w:sz w:val="17"/>
              </w:rPr>
              <w:t>Age</w:t>
            </w:r>
          </w:p>
        </w:tc>
        <w:tc>
          <w:tcPr>
            <w:tcW w:type="dxa" w:w="4968"/>
            <w:vAlign w:val="center"/>
          </w:tcPr>
          <w:p>
            <w:r/>
            <w:r>
              <w:rPr>
                <w:rFonts w:ascii="Aptos" w:hAnsi="Aptos"/>
                <w:b w:val="0"/>
                <w:sz w:val="17"/>
              </w:rPr>
              <w:t>days; 1–365</w:t>
            </w:r>
          </w:p>
        </w:tc>
      </w:tr>
    </w:tbl>
    <w:p/>
    <w:p>
      <w:pPr>
        <w:pStyle w:val="Heading2"/>
      </w:pPr>
      <w:r>
        <w:t>Application Output</w:t>
      </w:r>
    </w:p>
    <w:p>
      <w:pPr>
        <w:pStyle w:val="ListBullet"/>
        <w:spacing w:after="40"/>
      </w:pPr>
      <w:r>
        <w:t>Predicted Compressive Strength in MPa.</w:t>
      </w:r>
    </w:p>
    <w:p>
      <w:pPr>
        <w:pStyle w:val="ListBullet"/>
        <w:spacing w:after="40"/>
      </w:pPr>
      <w:r>
        <w:t>Average Error (MAE) from model evaluation.</w:t>
      </w:r>
    </w:p>
    <w:p>
      <w:pPr>
        <w:pStyle w:val="ListBullet"/>
        <w:spacing w:after="40"/>
      </w:pPr>
      <w:r>
        <w:t>95th Percentile Absolute Error.</w:t>
      </w:r>
    </w:p>
    <w:p>
      <w:pPr>
        <w:pStyle w:val="ListBullet"/>
        <w:spacing w:after="40"/>
      </w:pPr>
      <w:r>
        <w:t>Selected model and relevant model details.</w:t>
      </w:r>
    </w:p>
    <w:p>
      <w:pPr>
        <w:spacing w:after="100" w:line="259" w:lineRule="auto"/>
      </w:pPr>
      <w:r>
        <w:t>The reported error statistics are evaluation statistics from the model's test/evaluation data. They should not be interpreted as guaranteed prediction intervals for every new concrete mix.</w:t>
      </w:r>
    </w:p>
    <w:p>
      <w:pPr>
        <w:pStyle w:val="Heading1"/>
      </w:pPr>
      <w:r>
        <w:t>7. Final Analysis</w:t>
      </w:r>
    </w:p>
    <w:p>
      <w:pPr>
        <w:pStyle w:val="Heading2"/>
      </w:pPr>
      <w:r>
        <w:t>7.1 Mix Components with the Greatest Effect on Strength</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1F2"/>
          </w:tcPr>
          <w:p>
            <w:r/>
            <w:r>
              <w:rPr>
                <w:rFonts w:ascii="Aptos" w:hAnsi="Aptos"/>
                <w:b/>
                <w:sz w:val="17"/>
              </w:rPr>
              <w:t>Feature</w:t>
            </w:r>
          </w:p>
        </w:tc>
        <w:tc>
          <w:tcPr>
            <w:tcW w:type="dxa" w:w="4968"/>
            <w:vAlign w:val="center"/>
            <w:shd w:fill="D9E1F2"/>
          </w:tcPr>
          <w:p>
            <w:r/>
            <w:r>
              <w:rPr>
                <w:rFonts w:ascii="Aptos" w:hAnsi="Aptos"/>
                <w:b/>
                <w:sz w:val="17"/>
              </w:rPr>
              <w:t>Random Forest Feature Importance</w:t>
            </w:r>
          </w:p>
        </w:tc>
      </w:tr>
      <w:tr>
        <w:tc>
          <w:tcPr>
            <w:tcW w:type="dxa" w:w="4968"/>
            <w:vAlign w:val="center"/>
          </w:tcPr>
          <w:p>
            <w:r/>
            <w:r>
              <w:rPr>
                <w:rFonts w:ascii="Aptos" w:hAnsi="Aptos"/>
                <w:b w:val="0"/>
                <w:sz w:val="17"/>
              </w:rPr>
              <w:t>Curing Age</w:t>
            </w:r>
          </w:p>
        </w:tc>
        <w:tc>
          <w:tcPr>
            <w:tcW w:type="dxa" w:w="4968"/>
            <w:vAlign w:val="center"/>
          </w:tcPr>
          <w:p>
            <w:r/>
            <w:r>
              <w:rPr>
                <w:rFonts w:ascii="Aptos" w:hAnsi="Aptos"/>
                <w:b w:val="0"/>
                <w:sz w:val="17"/>
              </w:rPr>
              <w:t>36.1%</w:t>
            </w:r>
          </w:p>
        </w:tc>
      </w:tr>
      <w:tr>
        <w:tc>
          <w:tcPr>
            <w:tcW w:type="dxa" w:w="4968"/>
            <w:vAlign w:val="center"/>
          </w:tcPr>
          <w:p>
            <w:r/>
            <w:r>
              <w:rPr>
                <w:rFonts w:ascii="Aptos" w:hAnsi="Aptos"/>
                <w:b w:val="0"/>
                <w:sz w:val="17"/>
              </w:rPr>
              <w:t>Cement</w:t>
            </w:r>
          </w:p>
        </w:tc>
        <w:tc>
          <w:tcPr>
            <w:tcW w:type="dxa" w:w="4968"/>
            <w:vAlign w:val="center"/>
          </w:tcPr>
          <w:p>
            <w:r/>
            <w:r>
              <w:rPr>
                <w:rFonts w:ascii="Aptos" w:hAnsi="Aptos"/>
                <w:b w:val="0"/>
                <w:sz w:val="17"/>
              </w:rPr>
              <w:t>30.3%</w:t>
            </w:r>
          </w:p>
        </w:tc>
      </w:tr>
      <w:tr>
        <w:tc>
          <w:tcPr>
            <w:tcW w:type="dxa" w:w="4968"/>
            <w:vAlign w:val="center"/>
          </w:tcPr>
          <w:p>
            <w:r/>
            <w:r>
              <w:rPr>
                <w:rFonts w:ascii="Aptos" w:hAnsi="Aptos"/>
                <w:b w:val="0"/>
                <w:sz w:val="17"/>
              </w:rPr>
              <w:t>Superplasticizer</w:t>
            </w:r>
          </w:p>
        </w:tc>
        <w:tc>
          <w:tcPr>
            <w:tcW w:type="dxa" w:w="4968"/>
            <w:vAlign w:val="center"/>
          </w:tcPr>
          <w:p>
            <w:r/>
            <w:r>
              <w:rPr>
                <w:rFonts w:ascii="Aptos" w:hAnsi="Aptos"/>
                <w:b w:val="0"/>
                <w:sz w:val="17"/>
              </w:rPr>
              <w:t>9.1%</w:t>
            </w:r>
          </w:p>
        </w:tc>
      </w:tr>
      <w:tr>
        <w:tc>
          <w:tcPr>
            <w:tcW w:type="dxa" w:w="4968"/>
            <w:vAlign w:val="center"/>
          </w:tcPr>
          <w:p>
            <w:r/>
            <w:r>
              <w:rPr>
                <w:rFonts w:ascii="Aptos" w:hAnsi="Aptos"/>
                <w:b w:val="0"/>
                <w:sz w:val="17"/>
              </w:rPr>
              <w:t>Water</w:t>
            </w:r>
          </w:p>
        </w:tc>
        <w:tc>
          <w:tcPr>
            <w:tcW w:type="dxa" w:w="4968"/>
            <w:vAlign w:val="center"/>
          </w:tcPr>
          <w:p>
            <w:r/>
            <w:r>
              <w:rPr>
                <w:rFonts w:ascii="Aptos" w:hAnsi="Aptos"/>
                <w:b w:val="0"/>
                <w:sz w:val="17"/>
              </w:rPr>
              <w:t>8.4%</w:t>
            </w:r>
          </w:p>
        </w:tc>
      </w:tr>
      <w:tr>
        <w:tc>
          <w:tcPr>
            <w:tcW w:type="dxa" w:w="4968"/>
            <w:vAlign w:val="center"/>
          </w:tcPr>
          <w:p>
            <w:r/>
            <w:r>
              <w:rPr>
                <w:rFonts w:ascii="Aptos" w:hAnsi="Aptos"/>
                <w:b w:val="0"/>
                <w:sz w:val="17"/>
              </w:rPr>
              <w:t>Blast Furnace Slag</w:t>
            </w:r>
          </w:p>
        </w:tc>
        <w:tc>
          <w:tcPr>
            <w:tcW w:type="dxa" w:w="4968"/>
            <w:vAlign w:val="center"/>
          </w:tcPr>
          <w:p>
            <w:r/>
            <w:r>
              <w:rPr>
                <w:rFonts w:ascii="Aptos" w:hAnsi="Aptos"/>
                <w:b w:val="0"/>
                <w:sz w:val="17"/>
              </w:rPr>
              <w:t>7.2%</w:t>
            </w:r>
          </w:p>
        </w:tc>
      </w:tr>
      <w:tr>
        <w:tc>
          <w:tcPr>
            <w:tcW w:type="dxa" w:w="4968"/>
            <w:vAlign w:val="center"/>
          </w:tcPr>
          <w:p>
            <w:r/>
            <w:r>
              <w:rPr>
                <w:rFonts w:ascii="Aptos" w:hAnsi="Aptos"/>
                <w:b w:val="0"/>
                <w:sz w:val="17"/>
              </w:rPr>
              <w:t>Fine Aggregate</w:t>
            </w:r>
          </w:p>
        </w:tc>
        <w:tc>
          <w:tcPr>
            <w:tcW w:type="dxa" w:w="4968"/>
            <w:vAlign w:val="center"/>
          </w:tcPr>
          <w:p>
            <w:r/>
            <w:r>
              <w:rPr>
                <w:rFonts w:ascii="Aptos" w:hAnsi="Aptos"/>
                <w:b w:val="0"/>
                <w:sz w:val="17"/>
              </w:rPr>
              <w:t>4.6%</w:t>
            </w:r>
          </w:p>
        </w:tc>
      </w:tr>
      <w:tr>
        <w:tc>
          <w:tcPr>
            <w:tcW w:type="dxa" w:w="4968"/>
            <w:vAlign w:val="center"/>
          </w:tcPr>
          <w:p>
            <w:r/>
            <w:r>
              <w:rPr>
                <w:rFonts w:ascii="Aptos" w:hAnsi="Aptos"/>
                <w:b w:val="0"/>
                <w:sz w:val="17"/>
              </w:rPr>
              <w:t>Coarse Aggregate</w:t>
            </w:r>
          </w:p>
        </w:tc>
        <w:tc>
          <w:tcPr>
            <w:tcW w:type="dxa" w:w="4968"/>
            <w:vAlign w:val="center"/>
          </w:tcPr>
          <w:p>
            <w:r/>
            <w:r>
              <w:rPr>
                <w:rFonts w:ascii="Aptos" w:hAnsi="Aptos"/>
                <w:b w:val="0"/>
                <w:sz w:val="17"/>
              </w:rPr>
              <w:t>2.7%</w:t>
            </w:r>
          </w:p>
        </w:tc>
      </w:tr>
      <w:tr>
        <w:tc>
          <w:tcPr>
            <w:tcW w:type="dxa" w:w="4968"/>
            <w:vAlign w:val="center"/>
          </w:tcPr>
          <w:p>
            <w:r/>
            <w:r>
              <w:rPr>
                <w:rFonts w:ascii="Aptos" w:hAnsi="Aptos"/>
                <w:b w:val="0"/>
                <w:sz w:val="17"/>
              </w:rPr>
              <w:t>Fly Ash</w:t>
            </w:r>
          </w:p>
        </w:tc>
        <w:tc>
          <w:tcPr>
            <w:tcW w:type="dxa" w:w="4968"/>
            <w:vAlign w:val="center"/>
          </w:tcPr>
          <w:p>
            <w:r/>
            <w:r>
              <w:rPr>
                <w:rFonts w:ascii="Aptos" w:hAnsi="Aptos"/>
                <w:b w:val="0"/>
                <w:sz w:val="17"/>
              </w:rPr>
              <w:t>1.7%</w:t>
            </w:r>
          </w:p>
        </w:tc>
      </w:tr>
    </w:tbl>
    <w:p/>
    <w:p>
      <w:pPr>
        <w:spacing w:after="100" w:line="259" w:lineRule="auto"/>
      </w:pPr>
      <w:r>
        <w:t>According to the Random Forest feature-importance analysis, curing age was the most influential feature, followed by cement content. These percentages represent the model's feature importance and should not be interpreted as direct proof of physical causation.</w:t>
      </w:r>
    </w:p>
    <w:p>
      <w:pPr>
        <w:pStyle w:val="Heading2"/>
      </w:pPr>
      <w:r>
        <w:t>7.2 Best-Performing Algorithm</w:t>
      </w:r>
    </w:p>
    <w:p>
      <w:pPr>
        <w:spacing w:after="100" w:line="259" w:lineRule="auto"/>
      </w:pPr>
      <w:r>
        <w:t>The Random Forest Regressor was selected as the final model because it achieved the strongest test-set performance: R² = 0.9108, RMSE = 5.16 MPa, and MAE = 3.42 MPa. It also achieved a 5-fold cross-validation mean R² of 0.8863 ± 0.0226.</w:t>
      </w:r>
    </w:p>
    <w:p>
      <w:pPr>
        <w:pStyle w:val="Heading2"/>
      </w:pPr>
      <w:r>
        <w:t>7.3 Curing Age Effect</w:t>
      </w:r>
    </w:p>
    <w:p>
      <w:pPr>
        <w:spacing w:after="100" w:line="259" w:lineRule="auto"/>
      </w:pPr>
      <w:r>
        <w:t>The effect of curing age is non-linear. Strength develops rapidly during the early curing period and then increases more slowly as age increases. The curved relationship is consistent with the observed dataset pattern.</w:t>
      </w:r>
    </w:p>
    <w:p>
      <w:pPr>
        <w:pStyle w:val="Heading2"/>
      </w:pPr>
      <w:r>
        <w:t>7.4 Polynomial Regression</w:t>
      </w:r>
    </w:p>
    <w:p>
      <w:pPr>
        <w:spacing w:after="100" w:line="259" w:lineRule="auto"/>
      </w:pPr>
      <w:r>
        <w:t>Polynomial Regression significantly improved the linear baseline. R² increased from 0.5801 to 0.7686 and RMSE decreased from 11.19 MPa to 8.31 MPa. However, the Random Forest model performed better overall.</w:t>
      </w:r>
    </w:p>
    <w:p>
      <w:pPr>
        <w:pStyle w:val="Heading2"/>
      </w:pPr>
      <w:r>
        <w:t>7.5 Limitations of Predicting Strength Without Physical Testing</w:t>
      </w:r>
    </w:p>
    <w:p>
      <w:pPr>
        <w:pStyle w:val="ListBullet"/>
        <w:spacing w:after="40"/>
      </w:pPr>
      <w:r>
        <w:t>The model is based on a specific laboratory dataset and may not represent every concrete formulation or field condition.</w:t>
      </w:r>
    </w:p>
    <w:p>
      <w:pPr>
        <w:pStyle w:val="ListBullet"/>
        <w:spacing w:after="40"/>
      </w:pPr>
      <w:r>
        <w:t>The dataset does not contain complete information about cement type, aggregate morphology, detailed gradation, temperature, humidity, or all modern admixtures.</w:t>
      </w:r>
    </w:p>
    <w:p>
      <w:pPr>
        <w:pStyle w:val="ListBullet"/>
        <w:spacing w:after="40"/>
      </w:pPr>
      <w:r>
        <w:t>Field curing conditions can differ from controlled laboratory conditions.</w:t>
      </w:r>
    </w:p>
    <w:p>
      <w:pPr>
        <w:pStyle w:val="ListBullet"/>
        <w:spacing w:after="40"/>
      </w:pPr>
      <w:r>
        <w:t>Predictions outside the range and combinations represented by the training data may have greater uncertainty.</w:t>
      </w:r>
    </w:p>
    <w:p>
      <w:pPr>
        <w:pStyle w:val="ListBullet"/>
        <w:spacing w:after="40"/>
      </w:pPr>
      <w:r>
        <w:t>Machine learning predictions should support preliminary screening and analysis, not replace required physical testing, engineering validation, quality assurance, or applicable standards.</w:t>
      </w:r>
    </w:p>
    <w:p>
      <w:pPr>
        <w:pStyle w:val="Heading1"/>
      </w:pPr>
      <w:r>
        <w:t>8. Conclusion</w:t>
      </w:r>
    </w:p>
    <w:p>
      <w:pPr>
        <w:spacing w:after="100" w:line="259" w:lineRule="auto"/>
      </w:pPr>
      <w:r>
        <w:t>This case study demonstrates that concrete compressive strength can be predicted using supervised machine learning from concrete mix composition and curing age. Five regression algorithms were compared using R², MSE, RMSE, MAE, cross-validation, and residual analysis. Random Forest provided the strongest overall test performance. The study also confirmed that curing age has a non-linear effect and that polynomial regression improves substantially over a simple linear model. The resulting Streamlit application provides an interactive way to obtain preliminary strength predictions, while physical laboratory testing remains essential for engineering validation and structural safety.</w:t>
      </w:r>
    </w:p>
    <w:p>
      <w:pPr>
        <w:pStyle w:val="Heading1"/>
      </w:pPr>
      <w:r>
        <w:t>9. Project Files</w:t>
      </w:r>
    </w:p>
    <w:p>
      <w:r>
        <w:rPr>
          <w:rFonts w:ascii="Courier New" w:hAnsi="Courier New"/>
          <w:sz w:val="18"/>
        </w:rPr>
        <w:t>ML_Final_Project/</w:t>
        <w:br/>
        <w:t>│</w:t>
        <w:br/>
        <w:t>├── concrete_strength_prediction.ipynb</w:t>
        <w:br/>
        <w:t>├── Concrete_Compressive_Strength.csv</w:t>
        <w:br/>
        <w:t>├── app.py</w:t>
        <w:br/>
        <w:t>├── best_model_pipeline.joblib</w:t>
        <w:br/>
        <w:t>├── model_metadata.json</w:t>
        <w:br/>
        <w:t>├── requirements.txt</w:t>
        <w:br/>
        <w:t>├── README.md</w:t>
        <w:br/>
        <w:t>└── .gitignore</w:t>
      </w:r>
    </w:p>
    <w:p>
      <w:pPr>
        <w:pStyle w:val="Heading1"/>
      </w:pPr>
      <w:r>
        <w:t>10. Academic and Engineering Disclaimer</w:t>
      </w:r>
    </w:p>
    <w:p>
      <w:r>
        <w:rPr>
          <w:b/>
        </w:rPr>
        <w:t xml:space="preserve">Important: </w:t>
      </w:r>
      <w:r>
        <w:t>This project is developed for academic and preliminary predictive analysis. The machine learning model must not be used as a substitute for required physical concrete strength tests, engineering validation, quality control procedures, or applicable construction standards.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Case Study 32 – Concrete Compressive Strength Prediction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