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0D" w:rsidRPr="00850B0D" w:rsidRDefault="00850B0D" w:rsidP="00652D67">
      <w:pPr>
        <w:pStyle w:val="2"/>
        <w:spacing w:before="0" w:line="240" w:lineRule="auto"/>
        <w:ind w:firstLine="720"/>
        <w:jc w:val="both"/>
        <w:rPr>
          <w:color w:val="auto"/>
          <w:lang w:val="ru-RU"/>
        </w:rPr>
      </w:pPr>
      <w:r w:rsidRPr="00850B0D">
        <w:rPr>
          <w:color w:val="auto"/>
          <w:lang w:val="ru-RU"/>
        </w:rPr>
        <w:t>Использование контрактов сообщений</w:t>
      </w:r>
      <w:r w:rsidR="00652D67" w:rsidRPr="00652D67">
        <w:rPr>
          <w:color w:val="auto"/>
          <w:lang w:val="ru-RU"/>
        </w:rPr>
        <w:t xml:space="preserve"> и ошибок</w:t>
      </w:r>
    </w:p>
    <w:p w:rsidR="00652D67" w:rsidRPr="00652D67" w:rsidRDefault="00652D67" w:rsidP="00652D67">
      <w:pPr>
        <w:pStyle w:val="2"/>
        <w:spacing w:before="0" w:line="240" w:lineRule="auto"/>
        <w:ind w:firstLine="720"/>
        <w:jc w:val="both"/>
        <w:rPr>
          <w:color w:val="auto"/>
          <w:lang w:val="ru-RU"/>
        </w:rPr>
      </w:pPr>
      <w:r w:rsidRPr="00652D67">
        <w:rPr>
          <w:color w:val="auto"/>
          <w:lang w:val="ru-RU"/>
        </w:rPr>
        <w:t>Контракты</w:t>
      </w:r>
      <w:r>
        <w:rPr>
          <w:color w:val="auto"/>
          <w:lang w:val="ru-RU"/>
        </w:rPr>
        <w:t xml:space="preserve"> </w:t>
      </w:r>
      <w:r w:rsidRPr="00652D67">
        <w:rPr>
          <w:color w:val="auto"/>
          <w:lang w:val="ru-RU"/>
        </w:rPr>
        <w:t>сообщений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Обычно при построении приложений Windows Communication Foundation (WCF) разработчики уделяют пристальное внимание структурам данных и вопросам сериализации; при этом им не требуется заниматься структурой сообщений, в которых передаются данные. Для таких приложений создание контрактов данных для параметров или возвращаемых значений представляет собой достаточно простую задачу. (Дополнительные сведения см. вЗадание передачи данных в контрактах служб.)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Тем не менее, иногда полный контроль над структурой сообщения SOAP столь же важен, сколь и контроль над его содержимым. Это особенно актуально, если важно обеспечить взаимодействие или контролировать определенные вопросы безопасности на уровне сообщения или части сообщения. В таких случаях можно создать контракт сообщения, позволяющий указать точную структуру для нужного сообщения SOAP.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В этом разделе рассматривается использование различных атрибутов контрактов сообщений для создания конкретного контракта сообщения для данной операции.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Использование контрактов сообщений в операциях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WCF поддерживает операции, моделируемые на основе либо стиля удаленного вызова процедур (RPC), либо стиля сообщений. В операции в стиле RPC можно использовать любой сериализуемый тип и иметь в своем распоряжении функции, доступные локальным вызовам, такие как множественные параметры и параметры ref и out. В этом стиле выбранная форма сериализации определяет структуру данных в соответствующих сообщениях, а сами сообщения для поддержки операции создаются средой выполнения WCF. Это позволяет разработчикам, не знакомым с протоколом SOAP и сообщениями SOAP, быстро и просто </w:t>
      </w:r>
      <w:proofErr w:type="gramStart"/>
      <w:r w:rsidRPr="00652D67">
        <w:rPr>
          <w:lang w:val="ru-RU"/>
        </w:rPr>
        <w:t>создавать и использовать</w:t>
      </w:r>
      <w:proofErr w:type="gramEnd"/>
      <w:r w:rsidRPr="00652D67">
        <w:rPr>
          <w:lang w:val="ru-RU"/>
        </w:rPr>
        <w:t xml:space="preserve"> приложения служб.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В приведенном ниже примере кода показана операция службы, смоделированная на основе стиля RPC.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[OperationContract]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public BankingTransactionResponse PostBankingTransaction(BankingTransaction bt);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Как правило, контракта данных достаточно для определения схемы для сообщений</w:t>
      </w:r>
      <w:proofErr w:type="gramStart"/>
      <w:r w:rsidRPr="00652D67">
        <w:rPr>
          <w:lang w:val="ru-RU"/>
        </w:rPr>
        <w:t>.Н</w:t>
      </w:r>
      <w:proofErr w:type="gramEnd"/>
      <w:r w:rsidRPr="00652D67">
        <w:rPr>
          <w:lang w:val="ru-RU"/>
        </w:rPr>
        <w:t>апример, в предыдущем примере для большинства приложений будет достаточно, если BankingTransaction и BankingTransactionResponse будут иметь контракты данных для определения содержимого соответствующих сообщений SOAP.Дополнительные сведения о контрактах данных см. в разделе Использование контрактов данных.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Но время от времени необходимо точно контролировать процесс передачи структуры сообщения SOAP.Наиболее распространенным сценарием в таком случае является вставка настраиваемых заголовков SOAP.Другой часто используемый сценарий — определить свойства безопасности для заголовков и тела сообщения, т. е. решить, будут ли эти элементы снабжаться цифровой подписью и шифроваться</w:t>
      </w:r>
      <w:proofErr w:type="gramStart"/>
      <w:r w:rsidRPr="00652D67">
        <w:rPr>
          <w:lang w:val="ru-RU"/>
        </w:rPr>
        <w:t>.Н</w:t>
      </w:r>
      <w:proofErr w:type="gramEnd"/>
      <w:r w:rsidRPr="00652D67">
        <w:rPr>
          <w:lang w:val="ru-RU"/>
        </w:rPr>
        <w:t>аконец, для некоторых сторонних стеков SOAP необходимо, чтобы сообщения имели конкретный формат.Такого рода контроль обеспечивается операциями в стиле сообщений.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proofErr w:type="gramStart"/>
      <w:r w:rsidRPr="00652D67">
        <w:rPr>
          <w:lang w:val="ru-RU"/>
        </w:rPr>
        <w:t>Операция в стиле сообщений имеет максимум один параметр и одно возвращаемое значение, причем оба типа являются типами сообщений, т. е. они сериализуются непосредственно в заданную структуру сообщения SOAP.Это может быть любой тип, отмеченный атрибутом MessageContractAttribute, или тип Message.В приведенном ниже примере кода показана операция, схожая с показанной выше операцией в стиле RPC, однако смоделированная на основе стиля сообщений.</w:t>
      </w:r>
      <w:proofErr w:type="gramEnd"/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Например, если и BankingTransaction, и BankingTransactionResponse представляют собой типы, являющиеся контрактами сообщений, код в следующих операциях является допустимым.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[OperationContract]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BankingTransactionResponse Process(BankingTransaction bt);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[OperationContract]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void Store(BankingTransaction bt);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[OperationContract]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BankingTransactionResponse GetResponse();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В то же время следующий код является недопустимым.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[OperationContract]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lastRenderedPageBreak/>
        <w:t>bool Validate(BankingTransaction bt);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// Invalid, the return type is not a message contract.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[OperationContract]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void Reconcile(BankingTransaction bt1, BankingTransaction bt2);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// Invalid, there is more than one parameter.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Для каждой операции с участием типа с контрактом сообщения, не соответствующей одному из допустимых шаблонов, вызывается исключение</w:t>
      </w:r>
      <w:proofErr w:type="gramStart"/>
      <w:r w:rsidRPr="00652D67">
        <w:rPr>
          <w:lang w:val="ru-RU"/>
        </w:rPr>
        <w:t>.К</w:t>
      </w:r>
      <w:proofErr w:type="gramEnd"/>
      <w:r w:rsidRPr="00652D67">
        <w:rPr>
          <w:lang w:val="ru-RU"/>
        </w:rPr>
        <w:t>онечно, на операции без участия типов с контрактами сообщений эти ограничения не распространяются.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Если тип имеет и контракт сообщения, и контракт данных, при использовании типа в операции во внимание принимается только его контракт сообщения.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Определение контрактов сообщений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Чтобы определить контракт сообщения для типа (т. е. определить сопоставление между типом и конвертом SOAP), примените к типу атрибут MessageContractAttribute. Затем примените атрибут MessageHeaderAttribute к тем членам типа, которые требуется превратить в заголовки SOAP, и примените атрибут MessageBodyMemberAttribute к тем членам, которые требуется превратить в части тела сообщения SOAP.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Приведенный ниже код представляет собой пример использования контракта сообщения.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[MessageContract]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public class BankingTransaction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{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[MessageHeader] public Operation operation;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[MessageHeader] public DateTime transactionDate;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[MessageBodyMember] private Account sourceAccount;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[MessageBodyMember] private Account targetAccount;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[MessageBodyMember] public int amount;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}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При использовании этого типа в качестве параметра операции формируется следующий конверт SOAP: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Xml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&lt;s:Envelope xmlns:s="http://schemas.xmlsoap.org/soap/envelope/"&gt;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&lt;s:Header&gt;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&lt;h:operation xmlns:h="http://tempuri.org/" xmlns="http://tempuri.org/"&gt;Deposit&lt;/h:operation&gt;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&lt;h:transactionDate xmlns:h="http://tempuri.org/" xmlns="http://tempuri.org/"&gt;2012-02-16T16:10:00&lt;/h:transactionDate&gt;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&lt;/s:Header&gt;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&lt;s:Body xmlns:xsi="http://www.w3.org/2001/XMLSchema-instance" xmlns:xsd="http://www.w3.org/2001/XMLSchema"&gt;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&lt;BankingTransaction xmlns="http://tempuri.org/"&gt;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  &lt;amount&gt;0&lt;/amount&gt;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  &lt;sourceAccount xsi:nil="true"/&gt;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  &lt;targetAccount xsi:nil="true"/&gt;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&lt;/BankingTransaction&gt;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&lt;/s:Body&gt;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&lt;/s:Envelope&gt;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Обратите внимание, что operation и transactionDate выглядят, как заголовки SOAP, а тело SOAP состоит из элемента-оболочки BankingTransaction, содержащего элементы sourceAccount, targetAccount и amount.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Атрибуты MessageHeaderAttribute и MessageBodyMemberAttribute можно применять ко всем полям, свойствам и событиям, независимо от того, являются они открытыми, закрытыми, защищенными или внутренними.</w:t>
      </w:r>
    </w:p>
    <w:p w:rsidR="00647282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r w:rsidRPr="00652D67">
        <w:rPr>
          <w:lang w:val="ru-RU"/>
        </w:rPr>
        <w:t>Атрибут MessageContractAttribute позволяет указать атрибуты WrapperName и WrapperNamespace, от которых зависит имя элемента-оболочки в теле сообщения SOAP.</w:t>
      </w:r>
    </w:p>
    <w:p w:rsidR="00652D67" w:rsidRPr="00652D67" w:rsidRDefault="00652D67" w:rsidP="00652D67">
      <w:pPr>
        <w:pStyle w:val="2"/>
        <w:spacing w:before="0" w:line="240" w:lineRule="auto"/>
        <w:ind w:firstLine="720"/>
        <w:jc w:val="both"/>
        <w:rPr>
          <w:color w:val="auto"/>
          <w:lang w:val="ru-RU"/>
        </w:rPr>
      </w:pPr>
      <w:r w:rsidRPr="00652D67">
        <w:rPr>
          <w:color w:val="auto"/>
          <w:lang w:val="ru-RU"/>
        </w:rPr>
        <w:lastRenderedPageBreak/>
        <w:t>Обработка ошибок в Windows Communication Foundation (WCF)</w:t>
      </w:r>
    </w:p>
    <w:p w:rsidR="00850B0D" w:rsidRPr="00652D67" w:rsidRDefault="00850B0D" w:rsidP="00652D67">
      <w:pPr>
        <w:pStyle w:val="2"/>
        <w:spacing w:before="0" w:line="240" w:lineRule="auto"/>
        <w:ind w:firstLine="720"/>
        <w:jc w:val="both"/>
        <w:rPr>
          <w:color w:val="auto"/>
          <w:lang w:val="ru-RU"/>
        </w:rPr>
      </w:pPr>
      <w:r w:rsidRPr="00652D67">
        <w:rPr>
          <w:color w:val="auto"/>
          <w:lang w:val="ru-RU"/>
        </w:rPr>
        <w:t>Вступление</w:t>
      </w:r>
      <w:bookmarkStart w:id="0" w:name="EGB"/>
      <w:bookmarkEnd w:id="0"/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С обработкой ошибок </w:t>
      </w:r>
      <w:proofErr w:type="gramStart"/>
      <w:r w:rsidRPr="00652D67">
        <w:rPr>
          <w:lang w:val="ru-RU"/>
        </w:rPr>
        <w:t>сталкивался и сталкивается</w:t>
      </w:r>
      <w:proofErr w:type="gramEnd"/>
      <w:r w:rsidRPr="00652D67">
        <w:rPr>
          <w:lang w:val="ru-RU"/>
        </w:rPr>
        <w:t xml:space="preserve"> каждый день любой разработчик. И мы к этому привыкли, привыкли делать проверки на null и прочее, чтобы избежать наших «любимых» исключений или </w:t>
      </w:r>
      <w:proofErr w:type="gramStart"/>
      <w:r w:rsidRPr="00652D67">
        <w:rPr>
          <w:lang w:val="ru-RU"/>
        </w:rPr>
        <w:t>сформировать и сгенерировать</w:t>
      </w:r>
      <w:proofErr w:type="gramEnd"/>
      <w:r w:rsidRPr="00652D67">
        <w:rPr>
          <w:lang w:val="ru-RU"/>
        </w:rPr>
        <w:t xml:space="preserve"> собственное, более информативное исключение. Но когда речь идет о распределенных приложениях, тут следует учитывать их специфику. 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В распределенной системе в качестве источника ошибок может выступать как клиентская, так и сервисная сторона.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Любая операция сервиса может вызвать исключение, о котором бы хотелось как-то оповестить клиента. На этом этапе и начинает работать специфика, о которой я говорил ранее, - специфика передачи ошибок между клиентом и сервисом. О ней и будет разговор.</w:t>
      </w:r>
    </w:p>
    <w:p w:rsidR="00850B0D" w:rsidRPr="00652D67" w:rsidRDefault="00850B0D" w:rsidP="00652D67">
      <w:pPr>
        <w:pStyle w:val="2"/>
        <w:spacing w:before="0" w:line="240" w:lineRule="auto"/>
        <w:ind w:firstLine="720"/>
        <w:jc w:val="both"/>
        <w:rPr>
          <w:color w:val="auto"/>
        </w:rPr>
      </w:pPr>
      <w:r w:rsidRPr="00652D67">
        <w:rPr>
          <w:color w:val="auto"/>
          <w:lang w:val="ru-RU"/>
        </w:rPr>
        <w:t>Концепция обработки ошибок</w:t>
      </w:r>
      <w:bookmarkStart w:id="1" w:name="ESB"/>
      <w:bookmarkEnd w:id="1"/>
      <w:r w:rsidR="00652D67">
        <w:rPr>
          <w:color w:val="auto"/>
        </w:rPr>
        <w:t>.</w:t>
      </w:r>
    </w:p>
    <w:p w:rsidR="00652D67" w:rsidRDefault="00850B0D" w:rsidP="00652D67">
      <w:pPr>
        <w:pStyle w:val="a3"/>
        <w:spacing w:before="0" w:beforeAutospacing="0" w:after="0" w:afterAutospacing="0"/>
        <w:ind w:firstLine="720"/>
        <w:jc w:val="both"/>
      </w:pPr>
      <w:r w:rsidRPr="00652D67">
        <w:rPr>
          <w:lang w:val="ru-RU"/>
        </w:rPr>
        <w:t xml:space="preserve">Говоря о WCF, следует четко понимать основную концепцию сервисов. Сервис в WCF рассматривается, как нечто самодостаточное и совершенно независимое от своих клиентов. Помимо этого, сервис должен быть отказоустойчивым, иначе говоря, он не должен переходить в ошибочное состояние в случае какой-либо некритичной для него ситуации. Если в сервисе и происходит исключение, то клиенту не обязательно знать обо всех тонкостях этого исключения, ему важен факт ошибки и основная причина ее возникновения. Все тонкости важны только на этапе отладки, но в реальной жизни они не должны выходить за пределы сервиса. Для того чтобы как-то следить за жизнью сервиса, обычно пользуются журналом событий или определяют собственную реализацию логирования. 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b/>
          <w:lang w:val="ru-RU"/>
        </w:rPr>
      </w:pPr>
      <w:r w:rsidRPr="00652D67">
        <w:rPr>
          <w:b/>
          <w:lang w:val="ru-RU"/>
        </w:rPr>
        <w:t>Ошибки и исключения WCF</w:t>
      </w:r>
      <w:bookmarkStart w:id="2" w:name="E1B"/>
      <w:bookmarkEnd w:id="2"/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В WCF работа hosting-процесса организована таким образом, что исключения, возникающие в WCF-сервисе, не нарушают работу этого процесса, а также работу других запущенных сервисов и клиентов, не имеющих отношения к этим исключениям. Как и в любой другой технологии удаленного взаимодействия, ошибка сервиса (</w:t>
      </w:r>
      <w:r w:rsidRPr="00652D67">
        <w:rPr>
          <w:b/>
          <w:bCs/>
          <w:lang w:val="ru-RU"/>
        </w:rPr>
        <w:t>fault</w:t>
      </w:r>
      <w:r w:rsidRPr="00652D67">
        <w:rPr>
          <w:lang w:val="ru-RU"/>
        </w:rPr>
        <w:t>) передается только тому клиенту, который стал ее инициатором.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Ясно, что для передачи ошибки, между клиентом и сервисом должна существовать некоторая договоренность, благодаря которой клиент однозначно воспринимает сервисную информацию и наоборот. Частью такой договоренности служат ошибки, о которых знает и клиентская и сервисная сторона.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Пытаясь обратиться к сервису, клиент, фактически, может столкнуться с тремя типами ошибок:</w:t>
      </w:r>
    </w:p>
    <w:p w:rsidR="00850B0D" w:rsidRPr="00652D67" w:rsidRDefault="00850B0D" w:rsidP="00652D6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lang w:val="ru-RU"/>
        </w:rPr>
      </w:pPr>
      <w:r w:rsidRPr="00652D67">
        <w:rPr>
          <w:lang w:val="ru-RU"/>
        </w:rPr>
        <w:t>Коммуникационные ошибки. Возникают, например, когда нет подключения к сети, когда указан неправильный адрес сервиса, когда не запущен host-процесс и т.д. Эти исключения определены на клиентской стороне классом исключения CommunicationException.</w:t>
      </w:r>
    </w:p>
    <w:p w:rsidR="00850B0D" w:rsidRPr="00652D67" w:rsidRDefault="00850B0D" w:rsidP="00652D6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lang w:val="ru-RU"/>
        </w:rPr>
      </w:pPr>
      <w:r w:rsidRPr="00652D67">
        <w:rPr>
          <w:lang w:val="ru-RU"/>
        </w:rPr>
        <w:t xml:space="preserve">Ошибки состояния канала. </w:t>
      </w:r>
      <w:proofErr w:type="gramStart"/>
      <w:r w:rsidRPr="00652D67">
        <w:rPr>
          <w:lang w:val="ru-RU"/>
        </w:rPr>
        <w:t>Связаны</w:t>
      </w:r>
      <w:proofErr w:type="gramEnd"/>
      <w:r w:rsidRPr="00652D67">
        <w:rPr>
          <w:lang w:val="ru-RU"/>
        </w:rPr>
        <w:t xml:space="preserve"> с состоянием прокси и каналов. Такой ошибкой может быть, например, попытка доступа к уже </w:t>
      </w:r>
      <w:proofErr w:type="gramStart"/>
      <w:r w:rsidRPr="00652D67">
        <w:rPr>
          <w:lang w:val="ru-RU"/>
        </w:rPr>
        <w:t>закрытому</w:t>
      </w:r>
      <w:proofErr w:type="gramEnd"/>
      <w:r w:rsidRPr="00652D67">
        <w:rPr>
          <w:lang w:val="ru-RU"/>
        </w:rPr>
        <w:t xml:space="preserve"> прокси, которая оканчивается исключением класса ObjectDisposedException, или, например, несоответствие в контракте и связывании уровня защиты безопасности.</w:t>
      </w:r>
    </w:p>
    <w:p w:rsidR="00850B0D" w:rsidRPr="00652D67" w:rsidRDefault="00850B0D" w:rsidP="00652D67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lang w:val="ru-RU"/>
        </w:rPr>
      </w:pPr>
      <w:r w:rsidRPr="00652D67">
        <w:rPr>
          <w:lang w:val="ru-RU"/>
        </w:rPr>
        <w:t>Ошибки запросов. Происходят при запросах к сервису.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С первыми двумя типами ошибок, как правило, все понятно, к тому же они обеспечиваются самой инфраструктурой WCF. Что касается ошибок, возникающих при обращении к сервису, – тут все намного сложнее и интереснее, поскольку существует множество причин возникновения ошибки, при выполнении сервисного запроса. В связи с этим, именно ошибки запросов, и представляют наибольший интерес, собственно им и посвящается данная статья.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Текущая реализация логической модели WCF на .NET-платформе такова, что исключения, вызванные на стороне сервиса, как правило, достигают клиента в виде FaultException.</w:t>
      </w:r>
    </w:p>
    <w:p w:rsidR="00652D67" w:rsidRPr="00652D67" w:rsidRDefault="00652D67" w:rsidP="00652D67">
      <w:pPr>
        <w:pStyle w:val="HTML"/>
        <w:ind w:firstLine="720"/>
        <w:rPr>
          <w:lang w:val="ru-RU"/>
        </w:rPr>
      </w:pPr>
      <w:r w:rsidRPr="00652D67">
        <w:rPr>
          <w:rStyle w:val="keyword"/>
          <w:lang w:val="ru-RU"/>
        </w:rPr>
        <w:lastRenderedPageBreak/>
        <w:t>public</w:t>
      </w:r>
    </w:p>
    <w:p w:rsidR="00652D67" w:rsidRPr="00652D67" w:rsidRDefault="00652D67" w:rsidP="00652D67">
      <w:pPr>
        <w:pStyle w:val="HTML"/>
        <w:ind w:firstLine="720"/>
        <w:rPr>
          <w:lang w:val="ru-RU"/>
        </w:rPr>
      </w:pPr>
      <w:r w:rsidRPr="00652D67">
        <w:rPr>
          <w:rStyle w:val="keyword"/>
          <w:lang w:val="ru-RU"/>
        </w:rPr>
        <w:t>class</w:t>
      </w:r>
      <w:r w:rsidRPr="00652D67">
        <w:rPr>
          <w:lang w:val="ru-RU"/>
        </w:rPr>
        <w:t xml:space="preserve"> FaultException</w:t>
      </w:r>
      <w:proofErr w:type="gramStart"/>
      <w:r w:rsidRPr="00652D67">
        <w:rPr>
          <w:lang w:val="ru-RU"/>
        </w:rPr>
        <w:t xml:space="preserve"> :</w:t>
      </w:r>
      <w:proofErr w:type="gramEnd"/>
      <w:r w:rsidRPr="00652D67">
        <w:rPr>
          <w:lang w:val="ru-RU"/>
        </w:rPr>
        <w:t xml:space="preserve"> CommunicationException</w:t>
      </w:r>
    </w:p>
    <w:p w:rsidR="00652D67" w:rsidRPr="00652D67" w:rsidRDefault="00652D67" w:rsidP="00652D67">
      <w:pPr>
        <w:pStyle w:val="HTML"/>
        <w:ind w:firstLine="720"/>
        <w:rPr>
          <w:lang w:val="ru-RU"/>
        </w:rPr>
      </w:pPr>
      <w:r w:rsidRPr="00652D67">
        <w:rPr>
          <w:lang w:val="ru-RU"/>
        </w:rPr>
        <w:t>{ ... }</w:t>
      </w:r>
    </w:p>
    <w:p w:rsidR="00850B0D" w:rsidRPr="00652D67" w:rsidRDefault="00850B0D" w:rsidP="00652D67">
      <w:pPr>
        <w:pStyle w:val="3"/>
        <w:spacing w:before="0" w:line="240" w:lineRule="auto"/>
        <w:ind w:firstLine="720"/>
        <w:jc w:val="both"/>
        <w:rPr>
          <w:color w:val="auto"/>
          <w:lang w:val="ru-RU"/>
        </w:rPr>
      </w:pPr>
      <w:r w:rsidRPr="00652D67">
        <w:rPr>
          <w:color w:val="auto"/>
          <w:lang w:val="ru-RU"/>
        </w:rPr>
        <w:t>Экземпляры сервиса и Singleton</w:t>
      </w:r>
      <w:bookmarkStart w:id="3" w:name="EZC"/>
      <w:bookmarkEnd w:id="3"/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Когда на сервисе происходит исключение, WCF не разрушает сервисный процесс, однако, может воздействовать на экземпляр удаленного объекта и возможность клиента продолжать использовать коммуникационный канал.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Если запрос вызывает непредвиденное исключение, то прокси клиента генерирует FaultException. Как правило, сервисные исключения переводят канал в </w:t>
      </w:r>
      <w:r w:rsidRPr="00652D67">
        <w:rPr>
          <w:b/>
          <w:bCs/>
          <w:i/>
          <w:iCs/>
          <w:lang w:val="ru-RU"/>
        </w:rPr>
        <w:t>состояние ошибки</w:t>
      </w:r>
      <w:r w:rsidRPr="00652D67">
        <w:rPr>
          <w:lang w:val="ru-RU"/>
        </w:rPr>
        <w:t>, так что даже если отловить такое исключение на клиенте, последующие запросы вызовут CommunicationObjectFaultedException. Однако такое поведение справедливо не всегда, и все во многом зависит от используемого связывания. Так, например, если определить BasicHttpBinding, то после исключения канал остается работоспособным.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Насколько я знаю, многие разработчики часто делают на клиентской стороне singleton-ссылки на WCF-сервисы, чтобы каждый раз не создавать канал. И, несомненно, все, кто так делал, хоть раз сталкивались с вышеуказанной ошибкой. Поэтому следует быть очень внимательным при использовании singleton’ов и, в случае возникновения ошибки канала, заново пытаться получить доступ к сервису. Следующий пример, отчасти демонстрирует подобную логику, хотя и не претендует на звание лучшего.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hyperlink r:id="rId6" w:history="1">
        <w:r w:rsidRPr="00652D67">
          <w:rPr>
            <w:noProof/>
            <w:lang w:val="ru-RU"/>
          </w:rPr>
          <w:drawing>
            <wp:inline distT="0" distB="0" distL="0" distR="0" wp14:anchorId="26BBF019" wp14:editId="12F6B6CB">
              <wp:extent cx="304800" cy="152400"/>
              <wp:effectExtent l="0" t="0" r="0" b="0"/>
              <wp:docPr id="3" name="Рисунок 3" descr="http://rsdn.ru/images/ls2.gif">
                <a:hlinkClick xmlns:a="http://schemas.openxmlformats.org/drawingml/2006/main" r:id="rId6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EGD" descr="http://rsdn.ru/images/ls2.gif">
                        <a:hlinkClick r:id="rId6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52D67">
          <w:rPr>
            <w:rStyle w:val="a4"/>
            <w:color w:val="auto"/>
            <w:lang w:val="ru-RU"/>
          </w:rPr>
          <w:t>Пример 1 – Пример избегания ошибки коммуникации</w:t>
        </w:r>
      </w:hyperlink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t>private</w:t>
      </w:r>
      <w:r w:rsidRPr="00652D67">
        <w:rPr>
          <w:lang w:val="ru-RU"/>
        </w:rPr>
        <w:t xml:space="preserve"> ICalculatorContract _</w:t>
      </w:r>
      <w:proofErr w:type="gramStart"/>
      <w:r w:rsidRPr="00652D67">
        <w:rPr>
          <w:lang w:val="ru-RU"/>
        </w:rPr>
        <w:t>с</w:t>
      </w:r>
      <w:proofErr w:type="gramEnd"/>
      <w:r w:rsidRPr="00652D67">
        <w:rPr>
          <w:lang w:val="ru-RU"/>
        </w:rPr>
        <w:t>alculatorService;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t>public</w:t>
      </w:r>
      <w:r w:rsidRPr="00652D67">
        <w:rPr>
          <w:lang w:val="ru-RU"/>
        </w:rPr>
        <w:t xml:space="preserve"> ICalculatorContract CalculatorService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get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</w:t>
      </w:r>
      <w:r w:rsidRPr="00652D67">
        <w:rPr>
          <w:rStyle w:val="keyword"/>
          <w:lang w:val="ru-RU"/>
        </w:rPr>
        <w:t>if</w:t>
      </w:r>
      <w:r w:rsidRPr="00652D67">
        <w:rPr>
          <w:lang w:val="ru-RU"/>
        </w:rPr>
        <w:t xml:space="preserve"> (_</w:t>
      </w:r>
      <w:proofErr w:type="gramStart"/>
      <w:r w:rsidRPr="00652D67">
        <w:rPr>
          <w:lang w:val="ru-RU"/>
        </w:rPr>
        <w:t>с</w:t>
      </w:r>
      <w:proofErr w:type="gramEnd"/>
      <w:r w:rsidRPr="00652D67">
        <w:rPr>
          <w:lang w:val="ru-RU"/>
        </w:rPr>
        <w:t xml:space="preserve">alculatorService == </w:t>
      </w:r>
      <w:r w:rsidRPr="00652D67">
        <w:rPr>
          <w:rStyle w:val="keyword"/>
          <w:lang w:val="ru-RU"/>
        </w:rPr>
        <w:t>null</w:t>
      </w:r>
      <w:r w:rsidRPr="00652D67">
        <w:rPr>
          <w:lang w:val="ru-RU"/>
        </w:rPr>
        <w:t>)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  </w:t>
      </w:r>
      <w:r w:rsidRPr="00652D67">
        <w:rPr>
          <w:rStyle w:val="comment"/>
          <w:lang w:val="ru-RU"/>
        </w:rPr>
        <w:t>// получение ссылки на удаленный объект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}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</w:t>
      </w:r>
      <w:r w:rsidRPr="00652D67">
        <w:rPr>
          <w:rStyle w:val="keyword"/>
          <w:lang w:val="ru-RU"/>
        </w:rPr>
        <w:t>return</w:t>
      </w:r>
      <w:r w:rsidRPr="00652D67">
        <w:rPr>
          <w:lang w:val="ru-RU"/>
        </w:rPr>
        <w:t xml:space="preserve"> _</w:t>
      </w:r>
      <w:proofErr w:type="gramStart"/>
      <w:r w:rsidRPr="00652D67">
        <w:rPr>
          <w:lang w:val="ru-RU"/>
        </w:rPr>
        <w:t>с</w:t>
      </w:r>
      <w:proofErr w:type="gramEnd"/>
      <w:r w:rsidRPr="00652D67">
        <w:rPr>
          <w:lang w:val="ru-RU"/>
        </w:rPr>
        <w:t>alculatorService;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}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}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t>public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t>void</w:t>
      </w:r>
      <w:r w:rsidRPr="00652D67">
        <w:rPr>
          <w:lang w:val="ru-RU"/>
        </w:rPr>
        <w:t xml:space="preserve"> ClientMethod()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</w:t>
      </w:r>
      <w:r w:rsidRPr="00652D67">
        <w:rPr>
          <w:rStyle w:val="keyword"/>
          <w:lang w:val="ru-RU"/>
        </w:rPr>
        <w:t>try</w:t>
      </w:r>
      <w:bookmarkStart w:id="4" w:name="_GoBack"/>
      <w:bookmarkEnd w:id="4"/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CalculatorService.Divide(9, 0);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}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</w:t>
      </w:r>
      <w:r w:rsidRPr="00652D67">
        <w:rPr>
          <w:rStyle w:val="keyword"/>
          <w:lang w:val="ru-RU"/>
        </w:rPr>
        <w:t>catch</w:t>
      </w:r>
      <w:r w:rsidRPr="00652D67">
        <w:rPr>
          <w:lang w:val="ru-RU"/>
        </w:rPr>
        <w:t xml:space="preserve"> (Exception)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</w:t>
      </w:r>
      <w:r w:rsidRPr="00652D67">
        <w:rPr>
          <w:rStyle w:val="comment"/>
          <w:lang w:val="ru-RU"/>
        </w:rPr>
        <w:t>// Коммуникационный канал разрушен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_</w:t>
      </w:r>
      <w:proofErr w:type="gramStart"/>
      <w:r w:rsidRPr="00652D67">
        <w:rPr>
          <w:lang w:val="ru-RU"/>
        </w:rPr>
        <w:t>с</w:t>
      </w:r>
      <w:proofErr w:type="gramEnd"/>
      <w:r w:rsidRPr="00652D67">
        <w:rPr>
          <w:lang w:val="ru-RU"/>
        </w:rPr>
        <w:t xml:space="preserve">alculatorService = </w:t>
      </w:r>
      <w:r w:rsidRPr="00652D67">
        <w:rPr>
          <w:rStyle w:val="keyword"/>
          <w:lang w:val="ru-RU"/>
        </w:rPr>
        <w:t>null</w:t>
      </w:r>
      <w:r w:rsidRPr="00652D67">
        <w:rPr>
          <w:lang w:val="ru-RU"/>
        </w:rPr>
        <w:t>;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}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}</w:t>
      </w:r>
    </w:p>
    <w:p w:rsidR="00850B0D" w:rsidRPr="00652D67" w:rsidRDefault="00850B0D" w:rsidP="00652D67">
      <w:pPr>
        <w:pStyle w:val="3"/>
        <w:spacing w:before="0" w:line="240" w:lineRule="auto"/>
        <w:ind w:firstLine="720"/>
        <w:jc w:val="both"/>
        <w:rPr>
          <w:color w:val="auto"/>
          <w:lang w:val="ru-RU"/>
        </w:rPr>
      </w:pPr>
      <w:r w:rsidRPr="00652D67">
        <w:rPr>
          <w:color w:val="auto"/>
          <w:lang w:val="ru-RU"/>
        </w:rPr>
        <w:t>Сервисные ошибки</w:t>
      </w:r>
      <w:bookmarkStart w:id="5" w:name="EEE"/>
      <w:bookmarkEnd w:id="5"/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Ошибки, возникающие на стороне сервиса, передается клиентской стороне по сети. Для их передачи в WCF используется протокол SOAP. Таким образом, ошибка, возникшая на сервисе, перед тем, как будет передана клиенту, должна быть приведена к некоторой промежуточной форме, наиболее удобной для передачи. Поскольку клиент может иметь абсолютно любую реализацию (не обязательно на платформе .NET), «обычное» CLR-исключение не может быть передано, как есть, вместо этого по сети передаются только указанные выше типы ошибок.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lastRenderedPageBreak/>
        <w:t>На первый взгляд такой подход может показаться совершенно неудобным и непрозрачным, но это только первое впечатление. Так или иначе, мы имеем дело с распределенностью. Помимо таких причин, как затраты на сериализацию и десериализацию исключений, объем передаваемых данных и прочее, основной причиной ограничения на типы передаваемых исключений является все же суть построения самих WCF-сервисов: сервис должен быть максимально независим, отказоустойчив, а о тонкостях возникающих в нем ошибок знать никто не должен, поскольку это просто небезопасно.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К счастью разработчиков, есть generic-класс сервисного исключения FaultException&lt;T&gt;, благодаря которому существует возможность передавать некоторые детали возникшей в сервисе ошибки. Этот класс определен следующим образом: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t>public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t>class</w:t>
      </w:r>
      <w:r w:rsidRPr="00652D67">
        <w:rPr>
          <w:lang w:val="ru-RU"/>
        </w:rPr>
        <w:t xml:space="preserve"> FaultException&lt;TDetail&gt;</w:t>
      </w:r>
      <w:proofErr w:type="gramStart"/>
      <w:r w:rsidRPr="00652D67">
        <w:rPr>
          <w:lang w:val="ru-RU"/>
        </w:rPr>
        <w:t xml:space="preserve"> :</w:t>
      </w:r>
      <w:proofErr w:type="gramEnd"/>
      <w:r w:rsidRPr="00652D67">
        <w:rPr>
          <w:lang w:val="ru-RU"/>
        </w:rPr>
        <w:t xml:space="preserve"> FaultException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</w:t>
      </w:r>
      <w:r w:rsidRPr="00652D67">
        <w:rPr>
          <w:rStyle w:val="keyword"/>
          <w:lang w:val="ru-RU"/>
        </w:rPr>
        <w:t>public</w:t>
      </w:r>
      <w:r w:rsidRPr="00652D67">
        <w:rPr>
          <w:lang w:val="ru-RU"/>
        </w:rPr>
        <w:t xml:space="preserve"> FaultException(TDetail detail);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</w:t>
      </w:r>
      <w:r w:rsidRPr="00652D67">
        <w:rPr>
          <w:rStyle w:val="keyword"/>
          <w:lang w:val="ru-RU"/>
        </w:rPr>
        <w:t>public</w:t>
      </w:r>
      <w:r w:rsidRPr="00652D67">
        <w:rPr>
          <w:lang w:val="ru-RU"/>
        </w:rPr>
        <w:t xml:space="preserve"> FaultException(TDetail detail, </w:t>
      </w:r>
      <w:r w:rsidRPr="00652D67">
        <w:rPr>
          <w:rStyle w:val="keyword"/>
          <w:lang w:val="ru-RU"/>
        </w:rPr>
        <w:t>string</w:t>
      </w:r>
      <w:r w:rsidRPr="00652D67">
        <w:rPr>
          <w:lang w:val="ru-RU"/>
        </w:rPr>
        <w:t xml:space="preserve"> reason);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</w:t>
      </w:r>
      <w:r w:rsidRPr="00652D67">
        <w:rPr>
          <w:rStyle w:val="comment"/>
          <w:lang w:val="ru-RU"/>
        </w:rPr>
        <w:t>// ...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}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TDetail – тип, который описывает детали ошибки. Уточняющий тип TDetail не обязательно должен быть представлен классом исключения, но </w:t>
      </w:r>
      <w:r w:rsidRPr="00652D67">
        <w:rPr>
          <w:i/>
          <w:iCs/>
          <w:lang w:val="ru-RU"/>
        </w:rPr>
        <w:t>он обязательно должен быть сериализуем и/или определен контрактом данных.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hyperlink r:id="rId8" w:history="1">
        <w:r w:rsidRPr="00652D67">
          <w:rPr>
            <w:noProof/>
            <w:lang w:val="ru-RU"/>
          </w:rPr>
          <w:drawing>
            <wp:inline distT="0" distB="0" distL="0" distR="0" wp14:anchorId="1DCF36B5" wp14:editId="317270A2">
              <wp:extent cx="304800" cy="152400"/>
              <wp:effectExtent l="0" t="0" r="0" b="0"/>
              <wp:docPr id="2" name="Рисунок 2" descr="http://rsdn.ru/images/ls2.gif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EAF" descr="http://rsdn.ru/images/ls2.gif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52D67">
          <w:rPr>
            <w:rStyle w:val="a4"/>
            <w:color w:val="auto"/>
            <w:lang w:val="ru-RU"/>
          </w:rPr>
          <w:t>Пример 2 – Применение класса исключения FaultException&amp;lt;T&amp;gt;</w:t>
        </w:r>
      </w:hyperlink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[ServiceContract]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t>interface</w:t>
      </w:r>
      <w:r w:rsidRPr="00652D67">
        <w:rPr>
          <w:lang w:val="ru-RU"/>
        </w:rPr>
        <w:t xml:space="preserve"> ICalculator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[OperationContract]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</w:t>
      </w:r>
      <w:r w:rsidRPr="00652D67">
        <w:rPr>
          <w:rStyle w:val="keyword"/>
          <w:lang w:val="ru-RU"/>
        </w:rPr>
        <w:t>double</w:t>
      </w:r>
      <w:r w:rsidRPr="00652D67">
        <w:rPr>
          <w:lang w:val="ru-RU"/>
        </w:rPr>
        <w:t xml:space="preserve"> Divide(</w:t>
      </w:r>
      <w:r w:rsidRPr="00652D67">
        <w:rPr>
          <w:rStyle w:val="keyword"/>
          <w:lang w:val="ru-RU"/>
        </w:rPr>
        <w:t>double</w:t>
      </w:r>
      <w:r w:rsidRPr="00652D67">
        <w:rPr>
          <w:lang w:val="ru-RU"/>
        </w:rPr>
        <w:t xml:space="preserve"> number1, </w:t>
      </w:r>
      <w:r w:rsidRPr="00652D67">
        <w:rPr>
          <w:rStyle w:val="keyword"/>
          <w:lang w:val="ru-RU"/>
        </w:rPr>
        <w:t>double</w:t>
      </w:r>
      <w:r w:rsidRPr="00652D67">
        <w:rPr>
          <w:lang w:val="ru-RU"/>
        </w:rPr>
        <w:t xml:space="preserve"> number2);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</w:t>
      </w:r>
      <w:r w:rsidRPr="00652D67">
        <w:rPr>
          <w:rStyle w:val="comment"/>
          <w:lang w:val="ru-RU"/>
        </w:rPr>
        <w:t>// ...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}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t>class</w:t>
      </w:r>
      <w:r w:rsidRPr="00652D67">
        <w:rPr>
          <w:lang w:val="ru-RU"/>
        </w:rPr>
        <w:t xml:space="preserve"> Calculator</w:t>
      </w:r>
      <w:proofErr w:type="gramStart"/>
      <w:r w:rsidRPr="00652D67">
        <w:rPr>
          <w:lang w:val="ru-RU"/>
        </w:rPr>
        <w:t xml:space="preserve"> :</w:t>
      </w:r>
      <w:proofErr w:type="gramEnd"/>
      <w:r w:rsidRPr="00652D67">
        <w:rPr>
          <w:lang w:val="ru-RU"/>
        </w:rPr>
        <w:t xml:space="preserve"> ICalculator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</w:t>
      </w:r>
      <w:r w:rsidRPr="00652D67">
        <w:rPr>
          <w:rStyle w:val="keyword"/>
          <w:lang w:val="ru-RU"/>
        </w:rPr>
        <w:t>public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ab/>
      </w:r>
      <w:r w:rsidRPr="00652D67">
        <w:rPr>
          <w:lang w:val="ru-RU"/>
        </w:rPr>
        <w:tab/>
      </w:r>
      <w:r w:rsidRPr="00652D67">
        <w:rPr>
          <w:lang w:val="ru-RU"/>
        </w:rPr>
        <w:tab/>
      </w:r>
      <w:r w:rsidRPr="00652D67">
        <w:rPr>
          <w:lang w:val="ru-RU"/>
        </w:rPr>
        <w:tab/>
      </w:r>
      <w:r w:rsidRPr="00652D67">
        <w:rPr>
          <w:rStyle w:val="keyword"/>
          <w:lang w:val="ru-RU"/>
        </w:rPr>
        <w:t>double</w:t>
      </w:r>
      <w:r w:rsidRPr="00652D67">
        <w:rPr>
          <w:lang w:val="ru-RU"/>
        </w:rPr>
        <w:t xml:space="preserve"> Divide(</w:t>
      </w:r>
      <w:r w:rsidRPr="00652D67">
        <w:rPr>
          <w:rStyle w:val="keyword"/>
          <w:lang w:val="ru-RU"/>
        </w:rPr>
        <w:t>double</w:t>
      </w:r>
      <w:r w:rsidRPr="00652D67">
        <w:rPr>
          <w:lang w:val="ru-RU"/>
        </w:rPr>
        <w:t xml:space="preserve"> number1, </w:t>
      </w:r>
      <w:r w:rsidRPr="00652D67">
        <w:rPr>
          <w:rStyle w:val="keyword"/>
          <w:lang w:val="ru-RU"/>
        </w:rPr>
        <w:t>double</w:t>
      </w:r>
      <w:r w:rsidRPr="00652D67">
        <w:rPr>
          <w:lang w:val="ru-RU"/>
        </w:rPr>
        <w:t xml:space="preserve"> number2)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</w:t>
      </w:r>
      <w:r w:rsidRPr="00652D67">
        <w:rPr>
          <w:rStyle w:val="keyword"/>
          <w:lang w:val="ru-RU"/>
        </w:rPr>
        <w:t>if</w:t>
      </w:r>
      <w:r w:rsidRPr="00652D67">
        <w:rPr>
          <w:lang w:val="ru-RU"/>
        </w:rPr>
        <w:t xml:space="preserve"> (number2 == 0)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  DivideByZeroException exception = 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    </w:t>
      </w:r>
      <w:r w:rsidRPr="00652D67">
        <w:rPr>
          <w:rStyle w:val="keyword"/>
          <w:lang w:val="ru-RU"/>
        </w:rPr>
        <w:t>new</w:t>
      </w:r>
      <w:r w:rsidRPr="00652D67">
        <w:rPr>
          <w:lang w:val="ru-RU"/>
        </w:rPr>
        <w:t xml:space="preserve"> DivideByZeroException(</w:t>
      </w:r>
      <w:r w:rsidRPr="00652D67">
        <w:rPr>
          <w:rStyle w:val="string"/>
          <w:lang w:val="ru-RU"/>
        </w:rPr>
        <w:t>"Деление на ноль!"</w:t>
      </w:r>
      <w:r w:rsidRPr="00652D67">
        <w:rPr>
          <w:lang w:val="ru-RU"/>
        </w:rPr>
        <w:t>);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  </w:t>
      </w:r>
      <w:r w:rsidRPr="00652D67">
        <w:rPr>
          <w:rStyle w:val="keyword"/>
          <w:lang w:val="ru-RU"/>
        </w:rPr>
        <w:t>throw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ab/>
      </w:r>
      <w:r w:rsidRPr="00652D67">
        <w:rPr>
          <w:lang w:val="ru-RU"/>
        </w:rPr>
        <w:tab/>
      </w:r>
      <w:r w:rsidRPr="00652D67">
        <w:rPr>
          <w:lang w:val="ru-RU"/>
        </w:rPr>
        <w:tab/>
      </w:r>
      <w:r w:rsidRPr="00652D67">
        <w:rPr>
          <w:lang w:val="ru-RU"/>
        </w:rPr>
        <w:tab/>
      </w:r>
      <w:proofErr w:type="gramStart"/>
      <w:r w:rsidRPr="00652D67">
        <w:rPr>
          <w:rStyle w:val="keyword"/>
          <w:lang w:val="ru-RU"/>
        </w:rPr>
        <w:t>new</w:t>
      </w:r>
      <w:r w:rsidRPr="00652D67">
        <w:rPr>
          <w:lang w:val="ru-RU"/>
        </w:rPr>
        <w:t xml:space="preserve"> FaultException&lt;DivideByZeroException&gt;(</w:t>
      </w:r>
      <w:proofErr w:type="gramEnd"/>
    </w:p>
    <w:p w:rsidR="00652D67" w:rsidRPr="00652D67" w:rsidRDefault="00652D67" w:rsidP="00652D67">
      <w:pPr>
        <w:pStyle w:val="HTML"/>
        <w:ind w:firstLine="720"/>
        <w:jc w:val="both"/>
        <w:rPr>
          <w:rStyle w:val="keyword"/>
          <w:lang w:val="ru-RU"/>
        </w:rPr>
      </w:pP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tab/>
      </w:r>
      <w:r w:rsidRPr="00652D67">
        <w:rPr>
          <w:rStyle w:val="keyword"/>
          <w:lang w:val="ru-RU"/>
        </w:rPr>
        <w:tab/>
      </w:r>
      <w:r w:rsidRPr="00652D67">
        <w:rPr>
          <w:rStyle w:val="keyword"/>
          <w:lang w:val="ru-RU"/>
        </w:rPr>
        <w:tab/>
      </w:r>
      <w:r w:rsidRPr="00652D67">
        <w:rPr>
          <w:rStyle w:val="keyword"/>
          <w:lang w:val="ru-RU"/>
        </w:rPr>
        <w:tab/>
      </w:r>
      <w:proofErr w:type="gramStart"/>
      <w:r w:rsidRPr="00652D67">
        <w:rPr>
          <w:lang w:val="ru-RU"/>
        </w:rPr>
        <w:t>exception, exception.Message);</w:t>
      </w:r>
      <w:proofErr w:type="gramEnd"/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}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  </w:t>
      </w:r>
      <w:r w:rsidRPr="00652D67">
        <w:rPr>
          <w:rStyle w:val="keyword"/>
          <w:lang w:val="ru-RU"/>
        </w:rPr>
        <w:t>return</w:t>
      </w:r>
      <w:r w:rsidRPr="00652D67">
        <w:rPr>
          <w:lang w:val="ru-RU"/>
        </w:rPr>
        <w:t xml:space="preserve"> number1 / number2;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}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</w:t>
      </w:r>
      <w:r w:rsidRPr="00652D67">
        <w:rPr>
          <w:rStyle w:val="comment"/>
          <w:lang w:val="ru-RU"/>
        </w:rPr>
        <w:t>// ...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}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В качестве основания ошибки можно передать, например, сообщение исходного исключения, или экземпляр класса FaultReason, который удобно использовать, когда требуется локализация.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Клиент сервиса, приведенного в примере 2, может перехватывать исключение следующим образом: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ICalculator service;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comment"/>
          <w:lang w:val="ru-RU"/>
        </w:rPr>
        <w:t>// ...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t>try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service.Divide(7, 0);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}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lastRenderedPageBreak/>
        <w:t>catch</w:t>
      </w:r>
      <w:r w:rsidRPr="00652D67">
        <w:rPr>
          <w:lang w:val="ru-RU"/>
        </w:rPr>
        <w:t xml:space="preserve"> (FaultException&lt;DivideByZeroException&gt;)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</w:t>
      </w:r>
      <w:r w:rsidRPr="00652D67">
        <w:rPr>
          <w:rStyle w:val="comment"/>
          <w:lang w:val="ru-RU"/>
        </w:rPr>
        <w:t>// обработка деления на ноль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}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t>catch</w:t>
      </w:r>
      <w:r w:rsidRPr="00652D67">
        <w:rPr>
          <w:lang w:val="ru-RU"/>
        </w:rPr>
        <w:t xml:space="preserve"> (FaultException)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</w:t>
      </w:r>
      <w:r w:rsidRPr="00652D67">
        <w:rPr>
          <w:rStyle w:val="comment"/>
          <w:lang w:val="ru-RU"/>
        </w:rPr>
        <w:t>// обработка прочих сервисных исключений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}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rStyle w:val="keyword"/>
          <w:lang w:val="ru-RU"/>
        </w:rPr>
        <w:t>catch</w:t>
      </w:r>
      <w:r w:rsidRPr="00652D67">
        <w:rPr>
          <w:lang w:val="ru-RU"/>
        </w:rPr>
        <w:t xml:space="preserve"> (Exception)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{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 xml:space="preserve">  </w:t>
      </w:r>
      <w:r w:rsidRPr="00652D67">
        <w:rPr>
          <w:rStyle w:val="comment"/>
          <w:lang w:val="ru-RU"/>
        </w:rPr>
        <w:t>// обработка иных исключений</w:t>
      </w:r>
    </w:p>
    <w:p w:rsidR="00652D67" w:rsidRPr="00652D67" w:rsidRDefault="00652D67" w:rsidP="00652D67">
      <w:pPr>
        <w:pStyle w:val="HTML"/>
        <w:ind w:firstLine="720"/>
        <w:jc w:val="both"/>
        <w:rPr>
          <w:lang w:val="ru-RU"/>
        </w:rPr>
      </w:pPr>
      <w:r w:rsidRPr="00652D67">
        <w:rPr>
          <w:lang w:val="ru-RU"/>
        </w:rPr>
        <w:t>}</w:t>
      </w:r>
    </w:p>
    <w:p w:rsidR="00850B0D" w:rsidRPr="00652D67" w:rsidRDefault="00850B0D" w:rsidP="00652D67">
      <w:pPr>
        <w:pStyle w:val="2"/>
        <w:spacing w:before="0" w:line="240" w:lineRule="auto"/>
        <w:ind w:firstLine="720"/>
        <w:jc w:val="both"/>
        <w:rPr>
          <w:color w:val="auto"/>
          <w:lang w:val="ru-RU"/>
        </w:rPr>
      </w:pPr>
      <w:r w:rsidRPr="00652D67">
        <w:rPr>
          <w:color w:val="auto"/>
          <w:lang w:val="ru-RU"/>
        </w:rPr>
        <w:t>Контракт ошибок сервиса</w:t>
      </w:r>
      <w:bookmarkStart w:id="6" w:name="EDH"/>
      <w:bookmarkEnd w:id="6"/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По умолчанию любое исключение, возникающее при выполнении сервисной операции, доходит до клиента в виде FaultException. Для того чтобы сервис мог передавать клиенту иные ошибки, они должны быть частью контракта. Контракт ошибок WCF – это способ для сервиса указать список ошибок, которые он может генерировать.</w:t>
      </w:r>
    </w:p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Контракт ошибок является частью контракта сервиса. Для указания исключения, которое может вызвать сервисная операция, последняя описывается атрибутом FaultContractAttribute. Если возвращаться к примеру с калькулятором, то можно было сделать следующее (см. пример 3).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  <w:hyperlink r:id="rId9" w:history="1">
        <w:r w:rsidRPr="00652D67">
          <w:rPr>
            <w:noProof/>
            <w:lang w:val="ru-RU"/>
          </w:rPr>
          <w:drawing>
            <wp:inline distT="0" distB="0" distL="0" distR="0" wp14:anchorId="0E57B725" wp14:editId="5619B412">
              <wp:extent cx="304800" cy="152400"/>
              <wp:effectExtent l="0" t="0" r="0" b="0"/>
              <wp:docPr id="1" name="Рисунок 1" descr="http://rsdn.ru/images/ls2.gif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gEKH" descr="http://rsdn.ru/images/ls2.gif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652D67">
          <w:rPr>
            <w:rStyle w:val="a4"/>
            <w:color w:val="auto"/>
            <w:lang w:val="ru-RU"/>
          </w:rPr>
          <w:t>Пример 3 – Пример определения контракта ошибок</w:t>
        </w:r>
      </w:hyperlink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2"/>
      </w:tblGrid>
      <w:tr w:rsidR="00652D67" w:rsidRPr="00652D67" w:rsidTr="00850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B0D" w:rsidRPr="00652D67" w:rsidRDefault="00850B0D" w:rsidP="00652D67">
            <w:pPr>
              <w:pStyle w:val="HTML"/>
              <w:ind w:firstLine="720"/>
              <w:jc w:val="both"/>
              <w:rPr>
                <w:lang w:val="ru-RU"/>
              </w:rPr>
            </w:pPr>
            <w:r w:rsidRPr="00652D67">
              <w:rPr>
                <w:lang w:val="ru-RU"/>
              </w:rPr>
              <w:t>[ServiceContract]</w:t>
            </w:r>
          </w:p>
          <w:p w:rsidR="00850B0D" w:rsidRPr="00652D67" w:rsidRDefault="00850B0D" w:rsidP="00652D67">
            <w:pPr>
              <w:pStyle w:val="HTML"/>
              <w:ind w:firstLine="720"/>
              <w:jc w:val="both"/>
              <w:rPr>
                <w:lang w:val="ru-RU"/>
              </w:rPr>
            </w:pPr>
            <w:r w:rsidRPr="00652D67">
              <w:rPr>
                <w:rStyle w:val="keyword"/>
                <w:lang w:val="ru-RU"/>
              </w:rPr>
              <w:t>interface</w:t>
            </w:r>
            <w:r w:rsidRPr="00652D67">
              <w:rPr>
                <w:lang w:val="ru-RU"/>
              </w:rPr>
              <w:t xml:space="preserve"> ICalculator</w:t>
            </w:r>
          </w:p>
          <w:p w:rsidR="00850B0D" w:rsidRPr="00652D67" w:rsidRDefault="00850B0D" w:rsidP="00652D67">
            <w:pPr>
              <w:pStyle w:val="HTML"/>
              <w:ind w:firstLine="720"/>
              <w:jc w:val="both"/>
              <w:rPr>
                <w:lang w:val="ru-RU"/>
              </w:rPr>
            </w:pPr>
            <w:r w:rsidRPr="00652D67">
              <w:rPr>
                <w:lang w:val="ru-RU"/>
              </w:rPr>
              <w:t>{</w:t>
            </w:r>
          </w:p>
          <w:p w:rsidR="00850B0D" w:rsidRPr="00652D67" w:rsidRDefault="00850B0D" w:rsidP="00652D67">
            <w:pPr>
              <w:pStyle w:val="HTML"/>
              <w:ind w:firstLine="720"/>
              <w:jc w:val="both"/>
              <w:rPr>
                <w:lang w:val="ru-RU"/>
              </w:rPr>
            </w:pPr>
            <w:r w:rsidRPr="00652D67">
              <w:rPr>
                <w:lang w:val="ru-RU"/>
              </w:rPr>
              <w:t xml:space="preserve">  [OperationContract]</w:t>
            </w:r>
          </w:p>
          <w:p w:rsidR="00850B0D" w:rsidRPr="00652D67" w:rsidRDefault="00850B0D" w:rsidP="00652D67">
            <w:pPr>
              <w:pStyle w:val="HTML"/>
              <w:ind w:firstLine="720"/>
              <w:jc w:val="both"/>
              <w:rPr>
                <w:lang w:val="ru-RU"/>
              </w:rPr>
            </w:pPr>
            <w:r w:rsidRPr="00652D67">
              <w:rPr>
                <w:lang w:val="ru-RU"/>
              </w:rPr>
              <w:t xml:space="preserve">  [FaultContract(</w:t>
            </w:r>
            <w:r w:rsidRPr="00652D67">
              <w:rPr>
                <w:rStyle w:val="keyword"/>
                <w:lang w:val="ru-RU"/>
              </w:rPr>
              <w:t>typeof</w:t>
            </w:r>
            <w:r w:rsidRPr="00652D67">
              <w:rPr>
                <w:lang w:val="ru-RU"/>
              </w:rPr>
              <w:t>(DivideByZeroException))]</w:t>
            </w:r>
          </w:p>
          <w:p w:rsidR="00850B0D" w:rsidRPr="00652D67" w:rsidRDefault="00850B0D" w:rsidP="00652D67">
            <w:pPr>
              <w:pStyle w:val="HTML"/>
              <w:ind w:firstLine="720"/>
              <w:jc w:val="both"/>
              <w:rPr>
                <w:lang w:val="ru-RU"/>
              </w:rPr>
            </w:pPr>
            <w:r w:rsidRPr="00652D67">
              <w:rPr>
                <w:lang w:val="ru-RU"/>
              </w:rPr>
              <w:t xml:space="preserve">  </w:t>
            </w:r>
            <w:r w:rsidRPr="00652D67">
              <w:rPr>
                <w:rStyle w:val="keyword"/>
                <w:lang w:val="ru-RU"/>
              </w:rPr>
              <w:t>double</w:t>
            </w:r>
            <w:r w:rsidRPr="00652D67">
              <w:rPr>
                <w:lang w:val="ru-RU"/>
              </w:rPr>
              <w:t xml:space="preserve"> Divide(</w:t>
            </w:r>
            <w:r w:rsidRPr="00652D67">
              <w:rPr>
                <w:rStyle w:val="keyword"/>
                <w:lang w:val="ru-RU"/>
              </w:rPr>
              <w:t>double</w:t>
            </w:r>
            <w:r w:rsidRPr="00652D67">
              <w:rPr>
                <w:lang w:val="ru-RU"/>
              </w:rPr>
              <w:t xml:space="preserve"> number1, </w:t>
            </w:r>
            <w:r w:rsidRPr="00652D67">
              <w:rPr>
                <w:rStyle w:val="keyword"/>
                <w:lang w:val="ru-RU"/>
              </w:rPr>
              <w:t>double</w:t>
            </w:r>
            <w:r w:rsidRPr="00652D67">
              <w:rPr>
                <w:lang w:val="ru-RU"/>
              </w:rPr>
              <w:t xml:space="preserve"> number2);</w:t>
            </w:r>
          </w:p>
          <w:p w:rsidR="00850B0D" w:rsidRPr="00652D67" w:rsidRDefault="00850B0D" w:rsidP="00652D67">
            <w:pPr>
              <w:pStyle w:val="HTML"/>
              <w:ind w:firstLine="720"/>
              <w:jc w:val="both"/>
              <w:rPr>
                <w:lang w:val="ru-RU"/>
              </w:rPr>
            </w:pPr>
            <w:r w:rsidRPr="00652D67">
              <w:rPr>
                <w:lang w:val="ru-RU"/>
              </w:rPr>
              <w:t xml:space="preserve">  </w:t>
            </w:r>
            <w:r w:rsidRPr="00652D67">
              <w:rPr>
                <w:rStyle w:val="comment"/>
                <w:lang w:val="ru-RU"/>
              </w:rPr>
              <w:t>// ...</w:t>
            </w:r>
          </w:p>
          <w:p w:rsidR="00850B0D" w:rsidRPr="00652D67" w:rsidRDefault="00850B0D" w:rsidP="00652D67">
            <w:pPr>
              <w:pStyle w:val="HTML"/>
              <w:ind w:firstLine="720"/>
              <w:jc w:val="both"/>
              <w:rPr>
                <w:lang w:val="ru-RU"/>
              </w:rPr>
            </w:pPr>
            <w:r w:rsidRPr="00652D67">
              <w:rPr>
                <w:lang w:val="ru-RU"/>
              </w:rPr>
              <w:t>}</w:t>
            </w:r>
          </w:p>
        </w:tc>
      </w:tr>
    </w:tbl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Определив контракт ошибок, вы декларативно задаете, какие исключения может генерировать сервис. Исходя из этой информации, клиентская сторона может правильно трактовать возникающие на сервисе ошибки и как-то их обрабатывать. С другой стороны, это накладывает свои ограничения. Сервисная операция может генерировать исключения только тех типов, которые определены в контракте (нельзя даже использовать подклассы определенного в контракте типа исключения). Для указанного примера, генерация исключения на сервисе могла бы выглядеть так:</w:t>
      </w:r>
    </w:p>
    <w:tbl>
      <w:tblPr>
        <w:tblW w:w="49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62"/>
      </w:tblGrid>
      <w:tr w:rsidR="00652D67" w:rsidRPr="00652D67" w:rsidTr="00850B0D">
        <w:trPr>
          <w:tblCellSpacing w:w="15" w:type="dxa"/>
        </w:trPr>
        <w:tc>
          <w:tcPr>
            <w:tcW w:w="0" w:type="auto"/>
            <w:vAlign w:val="center"/>
            <w:hideMark/>
          </w:tcPr>
          <w:p w:rsidR="00850B0D" w:rsidRPr="00652D67" w:rsidRDefault="00850B0D" w:rsidP="00652D67">
            <w:pPr>
              <w:pStyle w:val="HTML"/>
              <w:ind w:firstLine="720"/>
              <w:jc w:val="both"/>
              <w:rPr>
                <w:lang w:val="ru-RU"/>
              </w:rPr>
            </w:pPr>
            <w:r w:rsidRPr="00652D67">
              <w:rPr>
                <w:lang w:val="ru-RU"/>
              </w:rPr>
              <w:t xml:space="preserve">DivideByZeroException exception = </w:t>
            </w:r>
          </w:p>
          <w:p w:rsidR="00850B0D" w:rsidRPr="00652D67" w:rsidRDefault="00850B0D" w:rsidP="00652D67">
            <w:pPr>
              <w:pStyle w:val="HTML"/>
              <w:ind w:firstLine="720"/>
              <w:jc w:val="both"/>
              <w:rPr>
                <w:lang w:val="ru-RU"/>
              </w:rPr>
            </w:pPr>
            <w:r w:rsidRPr="00652D67">
              <w:rPr>
                <w:lang w:val="ru-RU"/>
              </w:rPr>
              <w:t xml:space="preserve">  </w:t>
            </w:r>
            <w:r w:rsidRPr="00652D67">
              <w:rPr>
                <w:rStyle w:val="keyword"/>
                <w:lang w:val="ru-RU"/>
              </w:rPr>
              <w:t>new</w:t>
            </w:r>
            <w:r w:rsidRPr="00652D67">
              <w:rPr>
                <w:lang w:val="ru-RU"/>
              </w:rPr>
              <w:t xml:space="preserve"> DivideByZeroException(</w:t>
            </w:r>
            <w:r w:rsidRPr="00652D67">
              <w:rPr>
                <w:rStyle w:val="string"/>
                <w:lang w:val="ru-RU"/>
              </w:rPr>
              <w:t>"Деление на ноль!"</w:t>
            </w:r>
            <w:r w:rsidRPr="00652D67">
              <w:rPr>
                <w:lang w:val="ru-RU"/>
              </w:rPr>
              <w:t>);</w:t>
            </w:r>
          </w:p>
          <w:p w:rsidR="00850B0D" w:rsidRPr="00652D67" w:rsidRDefault="00850B0D" w:rsidP="00652D67">
            <w:pPr>
              <w:pStyle w:val="HTML"/>
              <w:ind w:firstLine="720"/>
              <w:jc w:val="both"/>
              <w:rPr>
                <w:lang w:val="ru-RU"/>
              </w:rPr>
            </w:pPr>
            <w:r w:rsidRPr="00652D67">
              <w:rPr>
                <w:rStyle w:val="keyword"/>
                <w:lang w:val="ru-RU"/>
              </w:rPr>
              <w:t>throw</w:t>
            </w:r>
          </w:p>
          <w:p w:rsidR="00850B0D" w:rsidRPr="00652D67" w:rsidRDefault="00850B0D" w:rsidP="00652D67">
            <w:pPr>
              <w:pStyle w:val="HTML"/>
              <w:ind w:firstLine="720"/>
              <w:jc w:val="both"/>
              <w:rPr>
                <w:lang w:val="ru-RU"/>
              </w:rPr>
            </w:pPr>
            <w:r w:rsidRPr="00652D67">
              <w:rPr>
                <w:lang w:val="ru-RU"/>
              </w:rPr>
              <w:tab/>
            </w:r>
            <w:r w:rsidRPr="00652D67">
              <w:rPr>
                <w:lang w:val="ru-RU"/>
              </w:rPr>
              <w:tab/>
            </w:r>
            <w:r w:rsidRPr="00652D67">
              <w:rPr>
                <w:lang w:val="ru-RU"/>
              </w:rPr>
              <w:tab/>
            </w:r>
            <w:r w:rsidRPr="00652D67">
              <w:rPr>
                <w:rStyle w:val="keyword"/>
                <w:lang w:val="ru-RU"/>
              </w:rPr>
              <w:t>new</w:t>
            </w:r>
            <w:r w:rsidRPr="00652D67">
              <w:rPr>
                <w:lang w:val="ru-RU"/>
              </w:rPr>
              <w:t xml:space="preserve"> FaultException&lt;DivideByZeroException&gt;(exception, exception.Message);</w:t>
            </w:r>
          </w:p>
        </w:tc>
      </w:tr>
    </w:tbl>
    <w:p w:rsidR="00850B0D" w:rsidRPr="00652D67" w:rsidRDefault="00850B0D" w:rsidP="00652D67">
      <w:pPr>
        <w:pStyle w:val="a3"/>
        <w:spacing w:before="0" w:beforeAutospacing="0" w:after="0" w:afterAutospacing="0"/>
        <w:ind w:firstLine="720"/>
        <w:jc w:val="both"/>
        <w:rPr>
          <w:lang w:val="ru-RU"/>
        </w:rPr>
      </w:pPr>
      <w:r w:rsidRPr="00652D67">
        <w:rPr>
          <w:lang w:val="ru-RU"/>
        </w:rPr>
        <w:t>Все контрактные ошибки доходят до клиента в виде FaultException&lt;T&gt;, где T – тип исключения, объявленного в контракте ошибок. Если сервис вызовет ошибку, не определенную контрактом, она дойдет до клиента, как FaultException.</w:t>
      </w:r>
    </w:p>
    <w:p w:rsidR="00850B0D" w:rsidRPr="00652D67" w:rsidRDefault="00850B0D" w:rsidP="00652D67">
      <w:pPr>
        <w:spacing w:after="0" w:line="240" w:lineRule="auto"/>
        <w:ind w:firstLine="720"/>
        <w:jc w:val="both"/>
        <w:rPr>
          <w:lang w:val="ru-RU"/>
        </w:rPr>
      </w:pPr>
    </w:p>
    <w:sectPr w:rsidR="00850B0D" w:rsidRPr="00652D6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E04DA"/>
    <w:multiLevelType w:val="multilevel"/>
    <w:tmpl w:val="77B269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B0D"/>
    <w:rsid w:val="00647282"/>
    <w:rsid w:val="00652D67"/>
    <w:rsid w:val="0085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0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0B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50B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B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85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5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50B0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50B0D"/>
  </w:style>
  <w:style w:type="character" w:styleId="a4">
    <w:name w:val="Hyperlink"/>
    <w:basedOn w:val="a0"/>
    <w:uiPriority w:val="99"/>
    <w:semiHidden/>
    <w:unhideWhenUsed/>
    <w:rsid w:val="00850B0D"/>
    <w:rPr>
      <w:color w:val="0000FF"/>
      <w:u w:val="single"/>
    </w:rPr>
  </w:style>
  <w:style w:type="character" w:customStyle="1" w:styleId="comment">
    <w:name w:val="comment"/>
    <w:basedOn w:val="a0"/>
    <w:rsid w:val="00850B0D"/>
  </w:style>
  <w:style w:type="character" w:customStyle="1" w:styleId="string">
    <w:name w:val="string"/>
    <w:basedOn w:val="a0"/>
    <w:rsid w:val="00850B0D"/>
  </w:style>
  <w:style w:type="paragraph" w:styleId="a5">
    <w:name w:val="Balloon Text"/>
    <w:basedOn w:val="a"/>
    <w:link w:val="a6"/>
    <w:uiPriority w:val="99"/>
    <w:semiHidden/>
    <w:unhideWhenUsed/>
    <w:rsid w:val="0085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0B0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52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0B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50B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B0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B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850B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B0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850B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850B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50B0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a0"/>
    <w:rsid w:val="00850B0D"/>
  </w:style>
  <w:style w:type="character" w:styleId="a4">
    <w:name w:val="Hyperlink"/>
    <w:basedOn w:val="a0"/>
    <w:uiPriority w:val="99"/>
    <w:semiHidden/>
    <w:unhideWhenUsed/>
    <w:rsid w:val="00850B0D"/>
    <w:rPr>
      <w:color w:val="0000FF"/>
      <w:u w:val="single"/>
    </w:rPr>
  </w:style>
  <w:style w:type="character" w:customStyle="1" w:styleId="comment">
    <w:name w:val="comment"/>
    <w:basedOn w:val="a0"/>
    <w:rsid w:val="00850B0D"/>
  </w:style>
  <w:style w:type="character" w:customStyle="1" w:styleId="string">
    <w:name w:val="string"/>
    <w:basedOn w:val="a0"/>
    <w:rsid w:val="00850B0D"/>
  </w:style>
  <w:style w:type="paragraph" w:styleId="a5">
    <w:name w:val="Balloon Text"/>
    <w:basedOn w:val="a"/>
    <w:link w:val="a6"/>
    <w:uiPriority w:val="99"/>
    <w:semiHidden/>
    <w:unhideWhenUsed/>
    <w:rsid w:val="00850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0B0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52D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3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dn.ru/article/dotnet/FaultsWCF.x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sdn.ru/article/dotnet/FaultsWCF.x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rsdn.ru/article/dotnet/FaultsWCF.x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2436</Words>
  <Characters>13887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2014-11-21T10:03:00Z</dcterms:created>
  <dcterms:modified xsi:type="dcterms:W3CDTF">2014-11-21T10:27:00Z</dcterms:modified>
</cp:coreProperties>
</file>