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9AE4" w14:textId="12E75DCB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1: Титульный</w:t>
      </w:r>
    </w:p>
    <w:p w14:paraId="79BFFC49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Сегодня мы представляем результаты комплексного анализа системы велопроката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Divvy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в Чикаго за период с 2020 по 2025 год. Мы работали с «сферическими данными в вакууме» — огромным массивом из более чем 31 миллиона поездок, чтобы очистить, структурировать их и извлечь практические инсайты для бизнеса. Наша цель — не просто описать статистику, а понять логику пользовательского поведения и экономические механизмы системы.</w:t>
      </w:r>
    </w:p>
    <w:p w14:paraId="553E6618" w14:textId="77777777" w:rsidR="00B67569" w:rsidRPr="00B82FE2" w:rsidRDefault="00B67569">
      <w:pPr>
        <w:widowControl/>
        <w:rPr>
          <w:lang w:val="ru-RU"/>
        </w:rPr>
      </w:pPr>
    </w:p>
    <w:p w14:paraId="55DF7E02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2: Исходный датасет</w:t>
      </w:r>
    </w:p>
    <w:p w14:paraId="79F20404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В основе нашего исследования лежал массивный датасет от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Lyft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— 31.4 миллиона записей о поездках за почти шесть лет. Данные содержали детальную информацию: время начала и окончания, координаты и названия станций, тип велосипеда и, что критически важно, разделение пользователей на подписчиков и разовых клиентов. Первичный анализ показал высокий уровень пропусков в названиях станций — около 15%, что стало нашей первой задачей по очистке. Динамика по годам демонстрирует устойчивый рост после 2020 года.</w:t>
      </w:r>
    </w:p>
    <w:p w14:paraId="5490FFDE" w14:textId="77777777" w:rsidR="00B67569" w:rsidRPr="00B82FE2" w:rsidRDefault="00B67569">
      <w:pPr>
        <w:widowControl/>
        <w:rPr>
          <w:lang w:val="ru-RU"/>
        </w:rPr>
      </w:pPr>
    </w:p>
    <w:p w14:paraId="59B4CF93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3: Аномалии. Отрицательное время</w:t>
      </w:r>
    </w:p>
    <w:p w14:paraId="088C11C6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Мы столкнулись с удивительной аномалией: 93.5% всех поездок с отрицательной длительностью, когда время окончания было раньше времени начала, пришлись на 2020 год и преимущественно на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docked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_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bike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. Мы интерпретировали это как «пандемийный синдром данных» — системный сбой, вероятно, вызванный экстренной цифровизацией и десинхронизацией серверов в период кризиса. Это не просто ошибка, а цифровой отпечаток стресс-теста системы, который после 2020 года был успешно устранён.</w:t>
      </w:r>
    </w:p>
    <w:p w14:paraId="00928478" w14:textId="77777777" w:rsidR="00B67569" w:rsidRPr="00B82FE2" w:rsidRDefault="00B67569">
      <w:pPr>
        <w:widowControl/>
        <w:rPr>
          <w:lang w:val="ru-RU"/>
        </w:rPr>
      </w:pPr>
    </w:p>
    <w:p w14:paraId="0FF0912A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4: Аномалии. Географические выбросы</w:t>
      </w:r>
    </w:p>
    <w:p w14:paraId="1AFDBA20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На карте мы видим кластеры поездок, координаты которых выходят далеко за пределы Чикаго — вплоть до Канады и других штатов. Однако в масштабе всего датасета это лишь 86 записей, или 0.00027% от общего числа. Это классические выбросы, вызванные сбоями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GPS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или ошибками записи. Мы очистили данные, отфильтровав поездки по географическим границам Чикаго, чтобы все дальнейшие пространственные анализы, например, поиск популярных маршрутов, были точными.</w:t>
      </w:r>
    </w:p>
    <w:p w14:paraId="12DA0FA5" w14:textId="77777777" w:rsidR="00B67569" w:rsidRPr="00B82FE2" w:rsidRDefault="00B67569">
      <w:pPr>
        <w:widowControl/>
        <w:rPr>
          <w:lang w:val="ru-RU"/>
        </w:rPr>
      </w:pPr>
    </w:p>
    <w:p w14:paraId="5296D6A3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5: Аномалии. Пропуски данных</w:t>
      </w:r>
    </w:p>
    <w:p w14:paraId="7FB51B6B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Более серьёзной проблемой стали пропуски: около 15% поездок не имели информации о стартовой или конечной станции. Однако координаты при этом почти всегда присутствовали. Мы связали это с фундаментальным изменением бизнес-модели — переходом на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бесстанционный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формат аренды, когда велосипед можно оставить не только на док-станции. Наш ответ был не просто удалением строк: мы создали интеллектуальный алгоритм, который по координатам находил ближайшую известную станцию, восстановив информацию для половины пропусков. Оставшиеся случаи мы маркировали как «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Non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-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Station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Parking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», выделив их в отдельную аналитическую категорию.</w:t>
      </w:r>
    </w:p>
    <w:p w14:paraId="61E9C51D" w14:textId="77777777" w:rsidR="00B67569" w:rsidRPr="00B82FE2" w:rsidRDefault="00B67569">
      <w:pPr>
        <w:widowControl/>
        <w:rPr>
          <w:lang w:val="ru-RU"/>
        </w:rPr>
      </w:pPr>
    </w:p>
    <w:p w14:paraId="603BE371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6: Анализ пользователей</w:t>
      </w:r>
    </w:p>
    <w:p w14:paraId="74915431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Эволюция пользовательской базы — это история устойчивости. Несмотря на пандемийный шок 2021 года, когда доля подписчиков упала на 8.6%, система не просто восстановилась, но и показала рост на 2 процентных пункта за пять лет. Сегодня два из трёх пользователей — это подписчики. График сезонной активности чётко показывает ключевое различие: у подписчиков (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 кривая более сглажена, они используют сервис круглый год, в то время как разовые пользователи (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 резко активизируются летом. Это указывает на разную глубину интеграции сервиса в повседневную жизнь.</w:t>
      </w:r>
    </w:p>
    <w:p w14:paraId="0657DC75" w14:textId="77777777" w:rsidR="00B67569" w:rsidRPr="00B82FE2" w:rsidRDefault="00B67569">
      <w:pPr>
        <w:widowControl/>
        <w:rPr>
          <w:lang w:val="ru-RU"/>
        </w:rPr>
      </w:pPr>
    </w:p>
    <w:p w14:paraId="73B12355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7: Анализ поездок. Длительность и топ станций</w:t>
      </w:r>
    </w:p>
    <w:p w14:paraId="6DA561DF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Здесь мы видим подтверждение двухскоростной модели. Подписчики совершают короткие, утилитарные поездки: медианная длительность 12-15 минут — это типичная поездка «от точки А до точки Б». Разовые пользователи катаются почти в два раза дольше, 20-35 минут, что характерно для досуга и туризма. География популярности это иллюстрирует: абсолютный лидер —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Streeter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Dr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&amp;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Grand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Ave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у набережной с 278 тысячами поездок. Топ-20 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lastRenderedPageBreak/>
        <w:t xml:space="preserve">станций, куда входят точки у озера Мичиган, в деловом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Loop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и жилых районах, обслуживают свыше 2 миллионов поездок, формируя каркас системы.</w:t>
      </w:r>
    </w:p>
    <w:p w14:paraId="7CA89AB9" w14:textId="77777777" w:rsidR="00B67569" w:rsidRPr="00B82FE2" w:rsidRDefault="00B67569">
      <w:pPr>
        <w:widowControl/>
        <w:rPr>
          <w:lang w:val="ru-RU"/>
        </w:rPr>
      </w:pPr>
    </w:p>
    <w:p w14:paraId="6B44AF01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8: Анализ поездок. Временные паттерны</w:t>
      </w:r>
    </w:p>
    <w:p w14:paraId="44FAA6AF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Анализ по часам суток выявил чёткий пиковый час — 17:00. Это важнейший инсайт для управления спросом и введения динамического ценообразования (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peak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pricing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). График по месяцам подтверждает высокую сезонность: летом активность на 50-70% выше, чем зимой. Однако для двух сегментов это означает разное: для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-пользователей лето — время запуска промо-кампаний, а для лояльных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зима — возможность предложить скидки для поддержания круглогодичной активности.</w:t>
      </w:r>
    </w:p>
    <w:p w14:paraId="5ED96203" w14:textId="77777777" w:rsidR="00B67569" w:rsidRPr="00B82FE2" w:rsidRDefault="00B67569">
      <w:pPr>
        <w:widowControl/>
        <w:rPr>
          <w:lang w:val="ru-RU"/>
        </w:rPr>
      </w:pPr>
    </w:p>
    <w:p w14:paraId="5491F025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9 &amp; 10: Модель юнит-экономики. Тарифы и формулы</w:t>
      </w:r>
    </w:p>
    <w:p w14:paraId="7DB69A39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Мы реконструировали тарифную сетку, которая менялась с 2020 по 2025 год. На слайдах видна её сложная, но логичная структура. Ключевое отличие: для подписчиков первые 45-60 минут бесплатны, а плата взимается только за превышение. Для разовых пользователей есть невысокий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fee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за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разблокировек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и тариф за минуту, причём для электрических велосипедов он значительно выше. Эта двухуровневая система стимулирует подписку: даже при редком использовании она быстро окупается. Формулы на 10-м слайде — это механизм, который мы запрограммировали для расчёта выручки от каждой из 31 миллиона поездок в нашей модели.</w:t>
      </w:r>
    </w:p>
    <w:p w14:paraId="6147744A" w14:textId="77777777" w:rsidR="00B67569" w:rsidRPr="00B82FE2" w:rsidRDefault="00B67569">
      <w:pPr>
        <w:widowControl/>
        <w:rPr>
          <w:lang w:val="ru-RU"/>
        </w:rPr>
      </w:pPr>
    </w:p>
    <w:p w14:paraId="0D453731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11: Модель юнит-экономики. Финансовые итоги</w:t>
      </w:r>
    </w:p>
    <w:p w14:paraId="33631364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Применяя тарифные формулы к данным, мы получили финансовую картину. Общая смоделированная выручка за период приближается к 800 миллионам долларов. При этом 93.3% — это стабильный, предсказуемый доход от подписок. Выручка от самих поездок составляет около 62 миллионов и показывает умеренный, но устойчивый рост в 1.5% годовых. Средняя стоимость одной поездки остаётся низкой благодаря модели подписки, а наш прогноз на 2026 год, основанный на трендах, предполагает рост на 15%, что говорит о здоровом потенциале рынка.</w:t>
      </w:r>
    </w:p>
    <w:p w14:paraId="7AEBACD4" w14:textId="77777777" w:rsidR="00B67569" w:rsidRPr="00B82FE2" w:rsidRDefault="00B67569">
      <w:pPr>
        <w:widowControl/>
        <w:rPr>
          <w:lang w:val="ru-RU"/>
        </w:rPr>
      </w:pPr>
    </w:p>
    <w:p w14:paraId="3E52487D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12: Модель юнит-экономики. Сравнение сегментов</w:t>
      </w:r>
    </w:p>
    <w:p w14:paraId="75B3A678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Диаграммы наглядно сравнивают два мира. Подписчики совершают почти в 1.8 раза больше поездок, формируя костяк трафика. Однако в выручке их доля ещё выше — это прямое следствие абонентской платы. Разовые пользователи, хоть и ездят меньше, генерируют непропорционально высокий доход от поездок на электрических велосипедах, которые для них значительно дороже. Это показывает, как система балансирует между стабильным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cash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flow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от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и премиальным доходом от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.</w:t>
      </w:r>
    </w:p>
    <w:p w14:paraId="0806393E" w14:textId="77777777" w:rsidR="00B67569" w:rsidRPr="00B82FE2" w:rsidRDefault="00B67569">
      <w:pPr>
        <w:widowControl/>
        <w:rPr>
          <w:lang w:val="ru-RU"/>
        </w:rPr>
      </w:pPr>
    </w:p>
    <w:p w14:paraId="71CEA582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Слайд 13: Модель юнит-экономики. Панель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KPI</w:t>
      </w:r>
    </w:p>
    <w:p w14:paraId="1FB06FF4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Здесь мы переходим к метрикам эффективности бизнес-модели, и цифры впечатляют.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ARPU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и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ARPPU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на уровне 26 долларов в месяц. Но главное — феноменальное соотношение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LTV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к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CAC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(пожизненной ценности клиента к стоимости его привлечения) в 34.4 раза. Это означает, что на каждый доллар, вложенный в привлечение подписчика, система возвращает 34 доллара. Рентабельность (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Gross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Margin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) на уровне 96% и высокий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ROI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подтверждают исключительную эффективность модели подписки, несмотря на заметный уровень оттока (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Churn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Rate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~39%).</w:t>
      </w:r>
    </w:p>
    <w:p w14:paraId="4EC3A3B4" w14:textId="77777777" w:rsidR="00B67569" w:rsidRPr="00B82FE2" w:rsidRDefault="00B67569">
      <w:pPr>
        <w:widowControl/>
        <w:rPr>
          <w:lang w:val="ru-RU"/>
        </w:rPr>
      </w:pPr>
    </w:p>
    <w:p w14:paraId="426C15D8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Слайды 14-16: Проверка гипотез (1)</w:t>
      </w:r>
    </w:p>
    <w:p w14:paraId="478ED70F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Мы перешли от описания к доказательной аналитике, проверяя ключевые гипотезы о поведении пользователей.</w:t>
      </w:r>
    </w:p>
    <w:p w14:paraId="4DDD4140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Гипотеза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утилитаризации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(Слайд 14): Подтвердилась.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чётко используют сервис как транспорт: 45% их поездок приходится на утренние (7-9) и вечерние (16-18) часы пик. Это «первая и последняя миля» их рабочих маршрутов.</w:t>
      </w:r>
    </w:p>
    <w:p w14:paraId="3C1D162F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Гипотеза двухскоростной системы (Слайд 15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):Подтвердилась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полностью. Данные показывают два разных продукта: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для регулярных коротких поездок (медиана 8.8 минут),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— для длительных (12.3 минут).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также демонстрируют в 1.8 раза более высокую вовлечённость.</w:t>
      </w:r>
    </w:p>
    <w:p w14:paraId="42E8CC0F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lastRenderedPageBreak/>
        <w:t>Гипотеза предельной длительности (Слайд 16)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: Частично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подтвердилась. Длительность поездок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действительно стабилизировалась, но на уровне 8.5-8.8 минут, что даже ниже ожидаемых 10 минут. Оптимальный диапазон 8-12 минут «захватывает» 20-24% всех поездок, что указывает на высокую эффективность системы после её настройки в 2022 году.</w:t>
      </w:r>
    </w:p>
    <w:p w14:paraId="77E9441F" w14:textId="77777777" w:rsidR="00B67569" w:rsidRPr="00B82FE2" w:rsidRDefault="00B67569">
      <w:pPr>
        <w:widowControl/>
        <w:rPr>
          <w:lang w:val="ru-RU"/>
        </w:rPr>
      </w:pPr>
    </w:p>
    <w:p w14:paraId="4AE74FF3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Слайды 17-19: Проверка гипотез (2)</w:t>
      </w:r>
    </w:p>
    <w:p w14:paraId="26F2EC54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Тип велосипеда (Слайд 17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):Гипотеза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**отклонена**.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Electric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_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bike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не увеличивает, а сокращает среднюю </w:t>
      </w:r>
      <w:proofErr w:type="spellStart"/>
      <w:r>
        <w:rPr>
          <w:rFonts w:ascii="HelveticaNeue" w:eastAsia="HelveticaNeue" w:hAnsi="HelveticaNeue" w:cs="HelveticaNeue"/>
          <w:color w:val="000000"/>
          <w:sz w:val="22"/>
          <w:szCs w:val="22"/>
        </w:rPr>
        <w:t>поездку</w:t>
      </w:r>
      <w:proofErr w:type="spellEnd"/>
      <w:r>
        <w:rPr>
          <w:rFonts w:ascii="HelveticaNeue" w:eastAsia="HelveticaNeue" w:hAnsi="HelveticaNeue" w:cs="HelveticaNeue"/>
          <w:color w:val="000000"/>
          <w:sz w:val="22"/>
          <w:szCs w:val="22"/>
        </w:rPr>
        <w:t xml:space="preserve"> </w:t>
      </w:r>
      <w:proofErr w:type="spellStart"/>
      <w:r>
        <w:rPr>
          <w:rFonts w:ascii="HelveticaNeue" w:eastAsia="HelveticaNeue" w:hAnsi="HelveticaNeue" w:cs="HelveticaNeue"/>
          <w:color w:val="000000"/>
          <w:sz w:val="22"/>
          <w:szCs w:val="22"/>
        </w:rPr>
        <w:t>на</w:t>
      </w:r>
      <w:proofErr w:type="spellEnd"/>
      <w:r>
        <w:rPr>
          <w:rFonts w:ascii="HelveticaNeue" w:eastAsia="HelveticaNeue" w:hAnsi="HelveticaNeue" w:cs="HelveticaNeue"/>
          <w:color w:val="000000"/>
          <w:sz w:val="22"/>
          <w:szCs w:val="22"/>
        </w:rPr>
        <w:t xml:space="preserve"> 6 </w:t>
      </w:r>
      <w:proofErr w:type="spellStart"/>
      <w:r>
        <w:rPr>
          <w:rFonts w:ascii="HelveticaNeue" w:eastAsia="HelveticaNeue" w:hAnsi="HelveticaNeue" w:cs="HelveticaNeue"/>
          <w:color w:val="000000"/>
          <w:sz w:val="22"/>
          <w:szCs w:val="22"/>
        </w:rPr>
        <w:t>минут</w:t>
      </w:r>
      <w:proofErr w:type="spellEnd"/>
      <w:r>
        <w:rPr>
          <w:rFonts w:ascii="HelveticaNeue" w:eastAsia="HelveticaNeue" w:hAnsi="HelveticaNeue" w:cs="HelveticaNeue"/>
          <w:color w:val="000000"/>
          <w:sz w:val="22"/>
          <w:szCs w:val="22"/>
        </w:rPr>
        <w:t xml:space="preserve"> у casual. 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Скорость и комфорт электрификации утилитарны — они помогают быстрее достичь цели.</w:t>
      </w:r>
    </w:p>
    <w:p w14:paraId="50611E31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Сезонность (Слайд 17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):Гипотеза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**подтверждена**.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— это стабильный, круглогодичный актив. Их зимняя активность снижается не так катастрофически, как у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. Это основа для прогнозирования и планирования ресурсов.</w:t>
      </w:r>
    </w:p>
    <w:p w14:paraId="38D0292C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Пиковая динамика (Слайд 18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):Гипотеза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**отклонена с ключевым инсайтом**. Вечерний пик (17:00) у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оказался в 1.7 раза больше утреннего. Это критически важно для операционного планирования и введения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surge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pricing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.</w:t>
      </w:r>
    </w:p>
    <w:p w14:paraId="24C861FD" w14:textId="77777777" w:rsidR="00B67569" w:rsidRPr="00B82FE2" w:rsidRDefault="00000000">
      <w:pPr>
        <w:widowControl/>
        <w:rPr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Районные паттерны (Слайд 19):</w:t>
      </w:r>
      <w:r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Гипотеза **подтверждена**. Чёткое географическое разделение: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— жилые и деловые районы,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casual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— туристическая набережная и центр. Это основа для таргетированного размещения транспорта и рекламы.</w:t>
      </w:r>
    </w:p>
    <w:p w14:paraId="3663FB0E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Годовой тренд (Слайд 19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):Гипотеза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**требует уточнения**. Рост поездок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member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был сильным до 2024 года (в среднем 14% в год), но сейчас показывает признаки насыщения. Это сигнал к поиску новых драйверов роста для этого сегмента.</w:t>
      </w:r>
    </w:p>
    <w:p w14:paraId="34A32140" w14:textId="77777777" w:rsidR="00B67569" w:rsidRPr="00B82FE2" w:rsidRDefault="00B67569">
      <w:pPr>
        <w:widowControl/>
        <w:rPr>
          <w:lang w:val="ru-RU"/>
        </w:rPr>
      </w:pPr>
    </w:p>
    <w:p w14:paraId="713F73EE" w14:textId="77777777" w:rsidR="00B67569" w:rsidRPr="00B82FE2" w:rsidRDefault="00B67569">
      <w:pPr>
        <w:widowControl/>
        <w:rPr>
          <w:lang w:val="ru-RU"/>
        </w:rPr>
      </w:pPr>
    </w:p>
    <w:p w14:paraId="2A4F6FF1" w14:textId="77777777" w:rsidR="00B67569" w:rsidRPr="00B82FE2" w:rsidRDefault="00B67569">
      <w:pPr>
        <w:widowControl/>
        <w:rPr>
          <w:lang w:val="ru-RU"/>
        </w:rPr>
      </w:pPr>
    </w:p>
    <w:p w14:paraId="44863B67" w14:textId="77777777" w:rsidR="00B67569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20</w:t>
      </w:r>
    </w:p>
    <w:p w14:paraId="6CA1C9DD" w14:textId="77777777" w:rsidR="00B67569" w:rsidRPr="00B82FE2" w:rsidRDefault="00B67569">
      <w:pPr>
        <w:widowControl/>
        <w:rPr>
          <w:lang w:val="ru-RU"/>
        </w:rPr>
      </w:pPr>
    </w:p>
    <w:p w14:paraId="15CA0F42" w14:textId="77777777" w:rsidR="00B67569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21</w:t>
      </w:r>
    </w:p>
    <w:p w14:paraId="03B82714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Наш анализ 31 миллиона поездок раскрывает три фундаментальных истины о велопрокате Чикаго. *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*Во-первых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, бизнес-модель доказала свою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неуязвимость:*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 ядро в виде абонентской подписки генерирует 93% всей выручки и демонстрирует феноменальные метрики — каждая инвестиция в привлечение клиента возвращается в 34 раза, а валовая маржа приближается к 96%. Система не просто пережила пандемийный шок, но и вышла из него окрепшей. *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*Во-вторых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, рынок окончательно разделился на два параллельных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мира:*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 подписчики используют сервис как утилитарный транспорт для коротких рабочих поездок с чёткими пиками в 7-9 и 16-18 часов, в то время как разовые клиенты воспринимают его как досуговый аттракцион с длительными летними прогулками по набережной. *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*В-третьих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, операционная модель достигла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зрелости:*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* медианная длительность поездки стабилизировалась на 8.5 минутах, а географический каркас из 20 ключевых станций обслуживает миллионы поездок. Все обнаруженные аномалии — от "отрицательных" поездок 2020 года до 15% пропусков в данных о станциях — это не ошибки, а цифровые следы эволюции системы через кризисы и переход на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бесстанционный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формат.</w:t>
      </w:r>
    </w:p>
    <w:p w14:paraId="4ABFE469" w14:textId="77777777" w:rsidR="00B67569" w:rsidRPr="00B82FE2" w:rsidRDefault="00B67569">
      <w:pPr>
        <w:widowControl/>
        <w:rPr>
          <w:lang w:val="ru-RU"/>
        </w:rPr>
      </w:pPr>
    </w:p>
    <w:p w14:paraId="3EAA6830" w14:textId="77777777" w:rsidR="00B67569" w:rsidRPr="00B82FE2" w:rsidRDefault="00B67569">
      <w:pPr>
        <w:widowControl/>
        <w:rPr>
          <w:lang w:val="ru-RU"/>
        </w:rPr>
      </w:pPr>
    </w:p>
    <w:p w14:paraId="2A6BBD53" w14:textId="77777777" w:rsidR="00B67569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Слайд 22</w:t>
      </w:r>
    </w:p>
    <w:p w14:paraId="024AE25D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На основе этих выводов мы предлагаем четыре стратегических направления для развития. **Первое — монетизация неиспользованного потенциала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спроса:*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* внедрение динамического ценообразования в пиковый час (17:00-19:00) и создание специального «туристического 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day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-</w:t>
      </w:r>
      <w:r>
        <w:rPr>
          <w:rFonts w:ascii="HelveticaNeue" w:eastAsia="HelveticaNeue" w:hAnsi="HelveticaNeue" w:cs="HelveticaNeue"/>
          <w:color w:val="000000"/>
          <w:sz w:val="22"/>
          <w:szCs w:val="22"/>
        </w:rPr>
        <w:t>pass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» позволит увеличить средний чек без потери клиентов. **Второе — превращение подписки из услуги в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экосистему:*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* зимние бонусы для круглогодичных пользователей, программа лояльности и корпоративные партнёрства снизят отток и увеличат пожизненную ценность клиента. **Третье — операционная оптимизация под реальные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паттерны:*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* интеллектуальное перераспределение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велопарка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 между жилыми районами утром и деловым центром вечером, а также увеличение ёмкости топовых станций на 30% к лету 2026 года снизят дисбалансы и повысят доступность. **Четвёртое — сегментированный </w:t>
      </w:r>
      <w:proofErr w:type="gram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маркетинг:*</w:t>
      </w:r>
      <w:proofErr w:type="gram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 xml:space="preserve">* таргетирование рекламы с разным месседжем для жилых районов («Экономьте $200 в год») и туристических зон («Исследуйте город»), а также 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lastRenderedPageBreak/>
        <w:t xml:space="preserve">партнёрства с отелями позволят привлекать именно тех клиентов, чьё поведение уже приносит максимальную прибыль. Реализация этих мер позволит увеличить доход на пользователя на 15-20% и укрепить лидерство на рынке </w:t>
      </w:r>
      <w:proofErr w:type="spellStart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микромобильности</w:t>
      </w:r>
      <w:proofErr w:type="spellEnd"/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.</w:t>
      </w:r>
    </w:p>
    <w:p w14:paraId="0DDAA8A9" w14:textId="77777777" w:rsidR="00B67569" w:rsidRPr="00B82FE2" w:rsidRDefault="00B67569">
      <w:pPr>
        <w:widowControl/>
        <w:rPr>
          <w:lang w:val="ru-RU"/>
        </w:rPr>
      </w:pPr>
    </w:p>
    <w:p w14:paraId="18850895" w14:textId="77777777" w:rsidR="00B67569" w:rsidRPr="00B82FE2" w:rsidRDefault="00B67569">
      <w:pPr>
        <w:widowControl/>
        <w:rPr>
          <w:lang w:val="ru-RU"/>
        </w:rPr>
      </w:pPr>
    </w:p>
    <w:p w14:paraId="42A6F48D" w14:textId="77777777" w:rsidR="00B67569" w:rsidRPr="00B82FE2" w:rsidRDefault="00B67569">
      <w:pPr>
        <w:widowControl/>
        <w:rPr>
          <w:lang w:val="ru-RU"/>
        </w:rPr>
      </w:pPr>
    </w:p>
    <w:p w14:paraId="1A009673" w14:textId="77777777" w:rsidR="00B67569" w:rsidRPr="00B82FE2" w:rsidRDefault="00000000">
      <w:pPr>
        <w:widowControl/>
        <w:rPr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**Слайд 2</w:t>
      </w:r>
      <w:r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4</w:t>
      </w: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: Команда**</w:t>
      </w:r>
    </w:p>
    <w:p w14:paraId="2398695C" w14:textId="77777777" w:rsidR="00B67569" w:rsidRPr="00B82FE2" w:rsidRDefault="00000000">
      <w:pPr>
        <w:widowControl/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</w:pPr>
      <w:r w:rsidRPr="00B82FE2">
        <w:rPr>
          <w:rFonts w:ascii="HelveticaNeue" w:eastAsia="HelveticaNeue" w:hAnsi="HelveticaNeue" w:cs="HelveticaNeue"/>
          <w:color w:val="000000"/>
          <w:sz w:val="22"/>
          <w:szCs w:val="22"/>
          <w:lang w:val="ru-RU"/>
        </w:rPr>
        <w:t>Над этим глубоким погружением в данные работала наша команда: [Имена].</w:t>
      </w:r>
    </w:p>
    <w:p w14:paraId="290EAF03" w14:textId="77777777" w:rsidR="00B67569" w:rsidRPr="00B82FE2" w:rsidRDefault="00B67569">
      <w:pPr>
        <w:widowControl/>
        <w:rPr>
          <w:lang w:val="ru-RU"/>
        </w:rPr>
      </w:pPr>
    </w:p>
    <w:p w14:paraId="335CCF98" w14:textId="77777777" w:rsidR="00B67569" w:rsidRPr="00B82FE2" w:rsidRDefault="00B67569">
      <w:pPr>
        <w:widowControl/>
        <w:rPr>
          <w:lang w:val="ru-RU"/>
        </w:rPr>
      </w:pPr>
    </w:p>
    <w:p w14:paraId="0A94DB54" w14:textId="77777777" w:rsidR="00B67569" w:rsidRPr="00B82FE2" w:rsidRDefault="00B67569">
      <w:pPr>
        <w:widowControl/>
        <w:rPr>
          <w:lang w:val="ru-RU"/>
        </w:rPr>
      </w:pPr>
    </w:p>
    <w:sectPr w:rsidR="00B67569" w:rsidRPr="00B82FE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Neue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569"/>
    <w:rsid w:val="00166BC8"/>
    <w:rsid w:val="00372C77"/>
    <w:rsid w:val="00B67569"/>
    <w:rsid w:val="00B8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12BD"/>
  <w15:docId w15:val="{DF1A667D-A30E-4C50-8B47-ECFED899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a3">
    <w:name w:val="footnote reference"/>
    <w:rPr>
      <w:vertAlign w:val="superscript"/>
    </w:rPr>
  </w:style>
  <w:style w:type="character" w:styleId="a4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</w:style>
  <w:style w:type="paragraph" w:styleId="a7">
    <w:name w:val="caption"/>
    <w:basedOn w:val="a"/>
    <w:qFormat/>
  </w:style>
  <w:style w:type="paragraph" w:customStyle="1" w:styleId="Index">
    <w:name w:val="Index"/>
    <w:basedOn w:val="a"/>
    <w:qFormat/>
  </w:style>
  <w:style w:type="paragraph" w:customStyle="1" w:styleId="TextBody">
    <w:name w:val="Text Body"/>
    <w:basedOn w:val="a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</w:style>
  <w:style w:type="paragraph" w:styleId="a9">
    <w:name w:val="footer"/>
    <w:basedOn w:val="a"/>
  </w:style>
  <w:style w:type="paragraph" w:styleId="aa">
    <w:name w:val="footnote text"/>
    <w:basedOn w:val="a"/>
  </w:style>
  <w:style w:type="paragraph" w:styleId="ab">
    <w:name w:val="endnote tex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1681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Prisekin Vsevolod</cp:lastModifiedBy>
  <cp:revision>2</cp:revision>
  <dcterms:created xsi:type="dcterms:W3CDTF">2025-12-17T15:42:00Z</dcterms:created>
  <dcterms:modified xsi:type="dcterms:W3CDTF">2025-12-17T17:44:00Z</dcterms:modified>
  <dc:language>en-US</dc:language>
</cp:coreProperties>
</file>