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jpg" ContentType="image/jpeg"/>
  <Override PartName="/word/media/rId23.jpg" ContentType="image/jpeg"/>
  <Override PartName="/word/media/rId2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№6</w:t>
      </w:r>
    </w:p>
    <w:p>
      <w:pPr>
        <w:pStyle w:val="Subtitle"/>
      </w:pPr>
      <w:r>
        <w:t xml:space="preserve">Дисциплина: Computer Skills for Scientific Writing</w:t>
      </w:r>
    </w:p>
    <w:p>
      <w:pPr>
        <w:pStyle w:val="Author"/>
      </w:pPr>
      <w:r>
        <w:t xml:space="preserve">Нирдоши Всеволод Раджендер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X08e732a18693ec543b96d962a76a6573c6adab2"/>
    <w:p>
      <w:pPr>
        <w:pStyle w:val="Heading3"/>
      </w:pPr>
      <w:r>
        <w:rPr>
          <w:b/>
          <w:bCs/>
        </w:rPr>
        <w:t xml:space="preserve">Лабораторная работа № 6. Библиография и ссылки в LaTeX</w:t>
      </w:r>
    </w:p>
    <w:bookmarkEnd w:id="9"/>
    <w:bookmarkStart w:id="10" w:name="цель-работы"/>
    <w:p>
      <w:pPr>
        <w:pStyle w:val="Heading3"/>
      </w:pPr>
      <w:r>
        <w:rPr>
          <w:b/>
          <w:bCs/>
        </w:rPr>
        <w:t xml:space="preserve">Цель работы</w:t>
      </w:r>
    </w:p>
    <w:p>
      <w:pPr>
        <w:pStyle w:val="FirstParagraph"/>
      </w:pPr>
      <w:r>
        <w:t xml:space="preserve">Изучить создание библиографической базы данных в формате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и оформление ссылок в системе LaTeX с использованием связки BibTeX/</w:t>
      </w:r>
      <w:r>
        <w:rPr>
          <w:rStyle w:val="VerbatimChar"/>
        </w:rPr>
        <w:t xml:space="preserve">natbib</w:t>
      </w:r>
      <w:r>
        <w:t xml:space="preserve"> </w:t>
      </w:r>
      <w:r>
        <w:t xml:space="preserve">и Biber/</w:t>
      </w:r>
      <w:r>
        <w:rPr>
          <w:rStyle w:val="VerbatimChar"/>
        </w:rPr>
        <w:t xml:space="preserve">biblatex</w:t>
      </w:r>
      <w:r>
        <w:t xml:space="preserve">. Понять последовательности компиляции, поведение при отсутствующих записях и различия между автор–год и числовыми стилями цитирования.</w:t>
      </w:r>
    </w:p>
    <w:bookmarkEnd w:id="10"/>
    <w:bookmarkStart w:id="11" w:name="задачи"/>
    <w:p>
      <w:pPr>
        <w:pStyle w:val="Heading3"/>
      </w:pPr>
      <w:r>
        <w:rPr>
          <w:b/>
          <w:bCs/>
        </w:rPr>
        <w:t xml:space="preserve">Задачи</w:t>
      </w:r>
    </w:p>
    <w:p>
      <w:pPr>
        <w:pStyle w:val="Compact"/>
        <w:numPr>
          <w:ilvl w:val="0"/>
          <w:numId w:val="1001"/>
        </w:numPr>
      </w:pPr>
      <w:r>
        <w:t xml:space="preserve">Создать файл библиографии</w:t>
      </w:r>
      <w:r>
        <w:t xml:space="preserve"> </w:t>
      </w:r>
      <w:r>
        <w:rPr>
          <w:rStyle w:val="VerbatimChar"/>
        </w:rPr>
        <w:t xml:space="preserve">learnlatex.bib</w:t>
      </w:r>
      <w:r>
        <w:t xml:space="preserve"> </w:t>
      </w:r>
      <w:r>
        <w:t xml:space="preserve">и заполнить его записями.</w:t>
      </w:r>
    </w:p>
    <w:p>
      <w:pPr>
        <w:pStyle w:val="Compact"/>
        <w:numPr>
          <w:ilvl w:val="0"/>
          <w:numId w:val="1001"/>
        </w:numPr>
      </w:pPr>
      <w:r>
        <w:t xml:space="preserve">Освоить работу с пакетом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 </w:t>
      </w:r>
      <w:r>
        <w:t xml:space="preserve">и классической связкой LaTeX–BibTeX.</w:t>
      </w:r>
    </w:p>
    <w:p>
      <w:pPr>
        <w:pStyle w:val="Compact"/>
        <w:numPr>
          <w:ilvl w:val="0"/>
          <w:numId w:val="1001"/>
        </w:numPr>
      </w:pPr>
      <w:r>
        <w:t xml:space="preserve">Освоить работу с пакетом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 </w:t>
      </w:r>
      <w:r>
        <w:t xml:space="preserve">и системой Biber.</w:t>
      </w:r>
    </w:p>
    <w:p>
      <w:pPr>
        <w:pStyle w:val="Compact"/>
        <w:numPr>
          <w:ilvl w:val="0"/>
          <w:numId w:val="1001"/>
        </w:numPr>
      </w:pPr>
      <w:r>
        <w:t xml:space="preserve">Разобраться, почему используется последовательность компиляции</w:t>
      </w:r>
      <w:r>
        <w:t xml:space="preserve"> </w:t>
      </w:r>
      <w:r>
        <w:t xml:space="preserve">LaTeX → BibTeX → LaTeX → LaTeX и LaTeX → Biber → LaTeX.</w:t>
      </w:r>
    </w:p>
    <w:p>
      <w:pPr>
        <w:pStyle w:val="Compact"/>
        <w:numPr>
          <w:ilvl w:val="0"/>
          <w:numId w:val="1001"/>
        </w:numPr>
      </w:pPr>
      <w:r>
        <w:t xml:space="preserve">Исследовать поведение при добавлении новых записей в</w:t>
      </w:r>
      <w:r>
        <w:t xml:space="preserve"> </w:t>
      </w:r>
      <w:r>
        <w:rPr>
          <w:rStyle w:val="VerbatimChar"/>
        </w:rPr>
        <w:t xml:space="preserve">.bib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Сравнить автор–год и числовой стиль цитирования для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 </w:t>
      </w:r>
      <w:r>
        <w:t xml:space="preserve">(вопрос 4 из упражнений).</w:t>
      </w:r>
    </w:p>
    <w:p>
      <w:pPr>
        <w:pStyle w:val="Compact"/>
        <w:numPr>
          <w:ilvl w:val="0"/>
          <w:numId w:val="1001"/>
        </w:numPr>
      </w:pPr>
      <w:r>
        <w:t xml:space="preserve">Сделать выводы о преимуществах и особенностях каждого подхода.</w:t>
      </w:r>
    </w:p>
    <w:bookmarkEnd w:id="11"/>
    <w:bookmarkStart w:id="17" w:name="ход-работы"/>
    <w:p>
      <w:pPr>
        <w:pStyle w:val="Heading2"/>
      </w:pPr>
      <w:r>
        <w:rPr>
          <w:b/>
          <w:bCs/>
        </w:rPr>
        <w:t xml:space="preserve">Ход работы</w:t>
      </w:r>
    </w:p>
    <w:bookmarkStart w:id="12" w:name="Xf5229629f44a430f35bfb152d127b0738ba8a48"/>
    <w:p>
      <w:pPr>
        <w:pStyle w:val="Heading3"/>
      </w:pPr>
      <w:r>
        <w:rPr>
          <w:b/>
          <w:bCs/>
        </w:rPr>
        <w:t xml:space="preserve">1. Создание библиографической базы данных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learnlatex.bib</w:t>
      </w:r>
    </w:p>
    <w:p>
      <w:pPr>
        <w:pStyle w:val="FirstParagraph"/>
      </w:pPr>
      <w:r>
        <w:t xml:space="preserve">На первом этапе был создан текстовый файл</w:t>
      </w:r>
      <w:r>
        <w:t xml:space="preserve"> </w:t>
      </w:r>
      <w:r>
        <w:rPr>
          <w:rStyle w:val="VerbatimChar"/>
        </w:rPr>
        <w:t xml:space="preserve">learnlatex.bib</w:t>
      </w:r>
      <w:r>
        <w:t xml:space="preserve">, в который были добавлены две библиографические записи — журнальная статья и книга:</w:t>
      </w:r>
    </w:p>
    <w:p>
      <w:pPr>
        <w:pStyle w:val="SourceCode"/>
      </w:pPr>
      <w:r>
        <w:rPr>
          <w:rStyle w:val="NormalTok"/>
        </w:rPr>
        <w:t xml:space="preserve">@article{Thomas2008,</w:t>
      </w:r>
      <w:r>
        <w:br/>
      </w:r>
      <w:r>
        <w:rPr>
          <w:rStyle w:val="NormalTok"/>
        </w:rPr>
        <w:t xml:space="preserve">  author  = {Thomas, Christine M. and Liu, Tianbiao and Hall, Michael B.</w:t>
      </w:r>
      <w:r>
        <w:br/>
      </w:r>
      <w:r>
        <w:rPr>
          <w:rStyle w:val="NormalTok"/>
        </w:rPr>
        <w:t xml:space="preserve">             and Darensbourg, Marcetta Y.},</w:t>
      </w:r>
      <w:r>
        <w:br/>
      </w:r>
      <w:r>
        <w:rPr>
          <w:rStyle w:val="NormalTok"/>
        </w:rPr>
        <w:t xml:space="preserve">  title   = {Series of Mixed Valent {Fe(II)Fe(I)} Complexes That Model the {H(OX)}</w:t>
      </w:r>
      <w:r>
        <w:br/>
      </w:r>
      <w:r>
        <w:rPr>
          <w:rStyle w:val="NormalTok"/>
        </w:rPr>
        <w:t xml:space="preserve">             State of [{FeFe}]Hydrogenase: Redox Properties, Density-Functional</w:t>
      </w:r>
      <w:r>
        <w:br/>
      </w:r>
      <w:r>
        <w:rPr>
          <w:rStyle w:val="NormalTok"/>
        </w:rPr>
        <w:t xml:space="preserve">             Theory Investigation, and Reactivity with Extrinsic {CO}},</w:t>
      </w:r>
      <w:r>
        <w:br/>
      </w:r>
      <w:r>
        <w:rPr>
          <w:rStyle w:val="NormalTok"/>
        </w:rPr>
        <w:t xml:space="preserve">  journal = {Inorg. Chem.},</w:t>
      </w:r>
      <w:r>
        <w:br/>
      </w:r>
      <w:r>
        <w:rPr>
          <w:rStyle w:val="NormalTok"/>
        </w:rPr>
        <w:t xml:space="preserve">  year    = {2008},</w:t>
      </w:r>
      <w:r>
        <w:br/>
      </w:r>
      <w:r>
        <w:rPr>
          <w:rStyle w:val="NormalTok"/>
        </w:rPr>
        <w:t xml:space="preserve">  volume  = {47},</w:t>
      </w:r>
      <w:r>
        <w:br/>
      </w:r>
      <w:r>
        <w:rPr>
          <w:rStyle w:val="NormalTok"/>
        </w:rPr>
        <w:t xml:space="preserve">  number  = {15},</w:t>
      </w:r>
      <w:r>
        <w:br/>
      </w:r>
      <w:r>
        <w:rPr>
          <w:rStyle w:val="NormalTok"/>
        </w:rPr>
        <w:t xml:space="preserve">  pages   = {7009-7024},</w:t>
      </w:r>
      <w:r>
        <w:br/>
      </w:r>
      <w:r>
        <w:rPr>
          <w:rStyle w:val="NormalTok"/>
        </w:rPr>
        <w:t xml:space="preserve">  doi     = {10.1021/ic800654a},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@book{Graham1995,</w:t>
      </w:r>
      <w:r>
        <w:br/>
      </w:r>
      <w:r>
        <w:rPr>
          <w:rStyle w:val="NormalTok"/>
        </w:rPr>
        <w:t xml:space="preserve">  author    = {Ronald L. Graham and Donald E. Knuth and Oren Patashnik},</w:t>
      </w:r>
      <w:r>
        <w:br/>
      </w:r>
      <w:r>
        <w:rPr>
          <w:rStyle w:val="NormalTok"/>
        </w:rPr>
        <w:t xml:space="preserve">  title     = {Concrete Mathematics},</w:t>
      </w:r>
      <w:r>
        <w:br/>
      </w:r>
      <w:r>
        <w:rPr>
          <w:rStyle w:val="NormalTok"/>
        </w:rPr>
        <w:t xml:space="preserve">  publisher = {Addison-Wesley},</w:t>
      </w:r>
      <w:r>
        <w:br/>
      </w:r>
      <w:r>
        <w:rPr>
          <w:rStyle w:val="NormalTok"/>
        </w:rPr>
        <w:t xml:space="preserve">  year      = {1995},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Каждой записи присвоен уникальный</w:t>
      </w:r>
      <w:r>
        <w:t xml:space="preserve"> </w:t>
      </w:r>
      <w:r>
        <w:rPr>
          <w:b/>
          <w:bCs/>
        </w:rPr>
        <w:t xml:space="preserve">ключ цитирования</w:t>
      </w:r>
      <w:r>
        <w:t xml:space="preserve">:</w:t>
      </w:r>
      <w:r>
        <w:t xml:space="preserve"> </w:t>
      </w:r>
      <w:r>
        <w:rPr>
          <w:rStyle w:val="VerbatimChar"/>
        </w:rPr>
        <w:t xml:space="preserve">Thomas2008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Graham1995</w:t>
      </w:r>
      <w:r>
        <w:t xml:space="preserve">. Именно эти ключи затем используются в командах</w:t>
      </w:r>
      <w:r>
        <w:t xml:space="preserve"> </w:t>
      </w:r>
      <w:r>
        <w:rPr>
          <w:rStyle w:val="VerbatimChar"/>
        </w:rPr>
        <w:t xml:space="preserve">\citet{...}</w:t>
      </w:r>
      <w:r>
        <w:t xml:space="preserve">,</w:t>
      </w:r>
      <w:r>
        <w:t xml:space="preserve"> </w:t>
      </w:r>
      <w:r>
        <w:rPr>
          <w:rStyle w:val="VerbatimChar"/>
        </w:rPr>
        <w:t xml:space="preserve">\citep{...}</w:t>
      </w:r>
      <w:r>
        <w:t xml:space="preserve">,</w:t>
      </w:r>
      <w:r>
        <w:t xml:space="preserve"> </w:t>
      </w:r>
      <w:r>
        <w:rPr>
          <w:rStyle w:val="VerbatimChar"/>
        </w:rPr>
        <w:t xml:space="preserve">\autocite{...}</w:t>
      </w:r>
      <w:r>
        <w:t xml:space="preserve">,</w:t>
      </w:r>
      <w:r>
        <w:t xml:space="preserve"> </w:t>
      </w:r>
      <w:r>
        <w:rPr>
          <w:rStyle w:val="VerbatimChar"/>
        </w:rPr>
        <w:t xml:space="preserve">\textcite{...}</w:t>
      </w:r>
      <w:r>
        <w:t xml:space="preserve"> </w:t>
      </w:r>
      <w:r>
        <w:t xml:space="preserve">и т.д.</w:t>
      </w:r>
    </w:p>
    <w:bookmarkEnd w:id="12"/>
    <w:bookmarkStart w:id="14" w:name="работа-с-пакетом-natbib-и-bibtex"/>
    <w:p>
      <w:pPr>
        <w:pStyle w:val="Heading3"/>
      </w:pPr>
      <w:r>
        <w:rPr>
          <w:b/>
          <w:bCs/>
        </w:rPr>
        <w:t xml:space="preserve">2. Работа с пакетом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natbib</w:t>
      </w:r>
      <w:r>
        <w:rPr>
          <w:b/>
          <w:bCs/>
        </w:rPr>
        <w:t xml:space="preserve"> </w:t>
      </w:r>
      <w:r>
        <w:rPr>
          <w:b/>
          <w:bCs/>
        </w:rPr>
        <w:t xml:space="preserve">и BibTeX</w:t>
      </w:r>
    </w:p>
    <w:p>
      <w:pPr>
        <w:pStyle w:val="FirstParagraph"/>
      </w:pPr>
      <w:r>
        <w:t xml:space="preserve">Для проверки классического подхода был создан документ с использованием пакета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[T1]{</w:t>
      </w:r>
      <w:r>
        <w:rPr>
          <w:rStyle w:val="ExtensionTok"/>
        </w:rPr>
        <w:t xml:space="preserve">fontenc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natbib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The mathematics showcase is from </w:t>
      </w:r>
      <w:r>
        <w:rPr>
          <w:rStyle w:val="KeywordTok"/>
        </w:rPr>
        <w:t xml:space="preserve">\citet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Graham1995</w:t>
      </w:r>
      <w:r>
        <w:rPr>
          <w:rStyle w:val="NormalTok"/>
        </w:rPr>
        <w:t xml:space="preserve">}, whereas</w:t>
      </w:r>
      <w:r>
        <w:br/>
      </w:r>
      <w:r>
        <w:rPr>
          <w:rStyle w:val="NormalTok"/>
        </w:rPr>
        <w:t xml:space="preserve">there is some chemistry in </w:t>
      </w:r>
      <w:r>
        <w:rPr>
          <w:rStyle w:val="KeywordTok"/>
        </w:rPr>
        <w:t xml:space="preserve">\citet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Thomas2008</w:t>
      </w:r>
      <w:r>
        <w:rPr>
          <w:rStyle w:val="NormalTok"/>
        </w:rPr>
        <w:t xml:space="preserve">}.</w:t>
      </w:r>
      <w:r>
        <w:br/>
      </w:r>
      <w:r>
        <w:br/>
      </w:r>
      <w:r>
        <w:rPr>
          <w:rStyle w:val="NormalTok"/>
        </w:rPr>
        <w:t xml:space="preserve">Some parenthetical citations: </w:t>
      </w:r>
      <w:r>
        <w:rPr>
          <w:rStyle w:val="KeywordTok"/>
        </w:rPr>
        <w:t xml:space="preserve">\citep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Graham1995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and then </w:t>
      </w:r>
      <w:r>
        <w:rPr>
          <w:rStyle w:val="KeywordTok"/>
        </w:rPr>
        <w:t xml:space="preserve">\citep</w:t>
      </w:r>
      <w:r>
        <w:rPr>
          <w:rStyle w:val="NormalTok"/>
        </w:rPr>
        <w:t xml:space="preserve">[p.~56]{</w:t>
      </w:r>
      <w:r>
        <w:rPr>
          <w:rStyle w:val="ExtensionTok"/>
        </w:rPr>
        <w:t xml:space="preserve">Thomas2008</w:t>
      </w:r>
      <w:r>
        <w:rPr>
          <w:rStyle w:val="NormalTok"/>
        </w:rPr>
        <w:t xml:space="preserve">}.</w:t>
      </w:r>
      <w:r>
        <w:br/>
      </w:r>
      <w:r>
        <w:br/>
      </w:r>
      <w:r>
        <w:rPr>
          <w:rStyle w:val="KeywordTok"/>
        </w:rPr>
        <w:t xml:space="preserve">\citep</w:t>
      </w:r>
      <w:r>
        <w:rPr>
          <w:rStyle w:val="NormalTok"/>
        </w:rPr>
        <w:t xml:space="preserve">[See][pp.~45--48]{</w:t>
      </w:r>
      <w:r>
        <w:rPr>
          <w:rStyle w:val="ExtensionTok"/>
        </w:rPr>
        <w:t xml:space="preserve">Graham1995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Together </w:t>
      </w:r>
      <w:r>
        <w:rPr>
          <w:rStyle w:val="KeywordTok"/>
        </w:rPr>
        <w:t xml:space="preserve">\citep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Graham1995,Thomas2008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\bibliographystyle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plainnat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\bibliography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learnlatex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Основные моменты:</w:t>
      </w:r>
    </w:p>
    <w:p>
      <w:pPr>
        <w:numPr>
          <w:ilvl w:val="0"/>
          <w:numId w:val="1002"/>
        </w:numPr>
      </w:pPr>
      <w:r>
        <w:t xml:space="preserve">Подключение пакета:</w:t>
      </w:r>
      <w:r>
        <w:t xml:space="preserve"> </w:t>
      </w:r>
      <w:r>
        <w:rPr>
          <w:rStyle w:val="VerbatimChar"/>
        </w:rPr>
        <w:t xml:space="preserve">\usepackage{natbib}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Автор–год стиль цитирования задаётся через</w:t>
      </w:r>
      <w:r>
        <w:t xml:space="preserve"> </w:t>
      </w:r>
      <w:r>
        <w:rPr>
          <w:rStyle w:val="VerbatimChar"/>
        </w:rPr>
        <w:t xml:space="preserve">\bibliographystyle{plainnat}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База данных подключается через</w:t>
      </w:r>
      <w:r>
        <w:t xml:space="preserve"> </w:t>
      </w:r>
      <w:r>
        <w:rPr>
          <w:rStyle w:val="VerbatimChar"/>
        </w:rPr>
        <w:t xml:space="preserve">\bibliography{learnlatex}</w:t>
      </w:r>
      <w:r>
        <w:t xml:space="preserve"> </w:t>
      </w:r>
      <w:r>
        <w:t xml:space="preserve">(без расширения</w:t>
      </w:r>
      <w:r>
        <w:t xml:space="preserve"> </w:t>
      </w:r>
      <w:r>
        <w:rPr>
          <w:rStyle w:val="VerbatimChar"/>
        </w:rPr>
        <w:t xml:space="preserve">.bib</w:t>
      </w:r>
      <w:r>
        <w:t xml:space="preserve">).</w:t>
      </w:r>
    </w:p>
    <w:p>
      <w:pPr>
        <w:numPr>
          <w:ilvl w:val="0"/>
          <w:numId w:val="1002"/>
        </w:numPr>
      </w:pPr>
      <w:r>
        <w:t xml:space="preserve">Для текстовых и скобочных ссылок используются команды: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\citet{Graham1995}</w:t>
      </w:r>
      <w:r>
        <w:t xml:space="preserve"> </w:t>
      </w:r>
      <w:r>
        <w:t xml:space="preserve">— ссылка вида “Graham (1995)”.</w:t>
      </w:r>
    </w:p>
    <w:p>
      <w:pPr>
        <w:pStyle w:val="Compact"/>
        <w:numPr>
          <w:ilvl w:val="1"/>
          <w:numId w:val="1003"/>
        </w:numPr>
      </w:pPr>
      <w:r>
        <w:t xml:space="preserve">С дополнительной информацией:</w:t>
      </w:r>
      <w:r>
        <w:t xml:space="preserve"> </w:t>
      </w:r>
      <w:r>
        <w:rPr>
          <w:rStyle w:val="VerbatimChar"/>
        </w:rPr>
        <w:t xml:space="preserve">\citep[p.~56]{Thomas2008}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\citep[See][pp.~45--48]{Graham1995}</w:t>
      </w:r>
      <w:r>
        <w:t xml:space="preserve">.</w:t>
      </w:r>
    </w:p>
    <w:bookmarkStart w:id="13" w:name="последовательность-компиляции-для-natbib"/>
    <w:p>
      <w:pPr>
        <w:pStyle w:val="Heading4"/>
      </w:pPr>
      <w:r>
        <w:t xml:space="preserve">Последовательность компиляции для</w:t>
      </w:r>
      <w:r>
        <w:t xml:space="preserve"> </w:t>
      </w:r>
      <w:r>
        <w:rPr>
          <w:rStyle w:val="VerbatimChar"/>
        </w:rPr>
        <w:t xml:space="preserve">natbib</w:t>
      </w:r>
    </w:p>
    <w:p>
      <w:pPr>
        <w:pStyle w:val="FirstParagraph"/>
      </w:pPr>
      <w:r>
        <w:t xml:space="preserve">Для данного варианта соблюдалась последовательность:</w:t>
      </w:r>
    </w:p>
    <w:p>
      <w:pPr>
        <w:pStyle w:val="Compact"/>
        <w:numPr>
          <w:ilvl w:val="0"/>
          <w:numId w:val="1004"/>
        </w:numPr>
      </w:pPr>
      <w:r>
        <w:t xml:space="preserve">LaTeX</w:t>
      </w:r>
    </w:p>
    <w:p>
      <w:pPr>
        <w:pStyle w:val="Compact"/>
        <w:numPr>
          <w:ilvl w:val="0"/>
          <w:numId w:val="1004"/>
        </w:numPr>
      </w:pPr>
      <w:r>
        <w:t xml:space="preserve">BibTeX</w:t>
      </w:r>
    </w:p>
    <w:p>
      <w:pPr>
        <w:pStyle w:val="Compact"/>
        <w:numPr>
          <w:ilvl w:val="0"/>
          <w:numId w:val="1004"/>
        </w:numPr>
      </w:pPr>
      <w:r>
        <w:t xml:space="preserve">LaTeX</w:t>
      </w:r>
    </w:p>
    <w:p>
      <w:pPr>
        <w:pStyle w:val="Compact"/>
        <w:numPr>
          <w:ilvl w:val="0"/>
          <w:numId w:val="1004"/>
        </w:numPr>
      </w:pPr>
      <w:r>
        <w:t xml:space="preserve">LaTeX</w:t>
      </w:r>
    </w:p>
    <w:p>
      <w:pPr>
        <w:pStyle w:val="FirstParagraph"/>
      </w:pPr>
      <w:r>
        <w:t xml:space="preserve">Причины такой последовательности подробно разобраны ниже в разделе «Выполнение упражнений», вопрос 1.</w:t>
      </w:r>
    </w:p>
    <w:bookmarkEnd w:id="13"/>
    <w:bookmarkEnd w:id="14"/>
    <w:bookmarkStart w:id="16" w:name="работа-с-пакетом-biblatex-и-biber"/>
    <w:p>
      <w:pPr>
        <w:pStyle w:val="Heading3"/>
      </w:pPr>
      <w:r>
        <w:rPr>
          <w:b/>
          <w:bCs/>
        </w:rPr>
        <w:t xml:space="preserve">3. Работа с пакетом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biblatex</w:t>
      </w:r>
      <w:r>
        <w:rPr>
          <w:b/>
          <w:bCs/>
        </w:rPr>
        <w:t xml:space="preserve"> </w:t>
      </w:r>
      <w:r>
        <w:rPr>
          <w:b/>
          <w:bCs/>
        </w:rPr>
        <w:t xml:space="preserve">и Biber</w:t>
      </w:r>
    </w:p>
    <w:p>
      <w:pPr>
        <w:pStyle w:val="FirstParagraph"/>
      </w:pPr>
      <w:r>
        <w:t xml:space="preserve">Далее был создан аналогичный пример, но уже с использованием пакета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 </w:t>
      </w:r>
      <w:r>
        <w:t xml:space="preserve">и программы Biber: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[T1]{</w:t>
      </w:r>
      <w:r>
        <w:rPr>
          <w:rStyle w:val="ExtensionTok"/>
        </w:rPr>
        <w:t xml:space="preserve">fontenc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[style=authoryear]{</w:t>
      </w:r>
      <w:r>
        <w:rPr>
          <w:rStyle w:val="ExtensionTok"/>
        </w:rPr>
        <w:t xml:space="preserve">biblatex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\addbibresource</w:t>
      </w:r>
      <w:r>
        <w:rPr>
          <w:rStyle w:val="NormalTok"/>
        </w:rPr>
        <w:t xml:space="preserve">{learnlatex.bib} </w:t>
      </w:r>
      <w:r>
        <w:rPr>
          <w:rStyle w:val="CommentTok"/>
        </w:rPr>
        <w:t xml:space="preserve">% file of reference info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The mathematics showcase is from </w:t>
      </w:r>
      <w:r>
        <w:rPr>
          <w:rStyle w:val="KeywordTok"/>
        </w:rPr>
        <w:t xml:space="preserve">\autocite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Graham1995</w:t>
      </w:r>
      <w:r>
        <w:rPr>
          <w:rStyle w:val="NormalTok"/>
        </w:rPr>
        <w:t xml:space="preserve">}.</w:t>
      </w:r>
      <w:r>
        <w:br/>
      </w:r>
      <w:r>
        <w:br/>
      </w:r>
      <w:r>
        <w:rPr>
          <w:rStyle w:val="NormalTok"/>
        </w:rPr>
        <w:t xml:space="preserve">Some more complex citations: </w:t>
      </w:r>
      <w:r>
        <w:rPr>
          <w:rStyle w:val="KeywordTok"/>
        </w:rPr>
        <w:t xml:space="preserve">\parencite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Graham1995</w:t>
      </w:r>
      <w:r>
        <w:rPr>
          <w:rStyle w:val="NormalTok"/>
        </w:rPr>
        <w:t xml:space="preserve">} or</w:t>
      </w:r>
      <w:r>
        <w:br/>
      </w:r>
      <w:r>
        <w:rPr>
          <w:rStyle w:val="KeywordTok"/>
        </w:rPr>
        <w:t xml:space="preserve">\textcite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Thomas2008</w:t>
      </w:r>
      <w:r>
        <w:rPr>
          <w:rStyle w:val="NormalTok"/>
        </w:rPr>
        <w:t xml:space="preserve">} or possibly </w:t>
      </w:r>
      <w:r>
        <w:rPr>
          <w:rStyle w:val="KeywordTok"/>
        </w:rPr>
        <w:t xml:space="preserve">\citetitle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Graham1995</w:t>
      </w:r>
      <w:r>
        <w:rPr>
          <w:rStyle w:val="NormalTok"/>
        </w:rPr>
        <w:t xml:space="preserve">}.</w:t>
      </w:r>
      <w:r>
        <w:br/>
      </w:r>
      <w:r>
        <w:br/>
      </w:r>
      <w:r>
        <w:rPr>
          <w:rStyle w:val="KeywordTok"/>
        </w:rPr>
        <w:t xml:space="preserve">\autocite</w:t>
      </w:r>
      <w:r>
        <w:rPr>
          <w:rStyle w:val="NormalTok"/>
        </w:rPr>
        <w:t xml:space="preserve">[56]{</w:t>
      </w:r>
      <w:r>
        <w:rPr>
          <w:rStyle w:val="ExtensionTok"/>
        </w:rPr>
        <w:t xml:space="preserve">Thomas2008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\autocite</w:t>
      </w:r>
      <w:r>
        <w:rPr>
          <w:rStyle w:val="NormalTok"/>
        </w:rPr>
        <w:t xml:space="preserve">[See][45-48]{</w:t>
      </w:r>
      <w:r>
        <w:rPr>
          <w:rStyle w:val="ExtensionTok"/>
        </w:rPr>
        <w:t xml:space="preserve">Graham1995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Together </w:t>
      </w:r>
      <w:r>
        <w:rPr>
          <w:rStyle w:val="KeywordTok"/>
        </w:rPr>
        <w:t xml:space="preserve">\autocite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Thomas2008,Graham1995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\printbibliography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5"/>
        </w:numPr>
      </w:pPr>
      <w:r>
        <w:t xml:space="preserve">Пакет подключается с указанием стиля:</w:t>
      </w:r>
      <w:r>
        <w:t xml:space="preserve"> </w:t>
      </w:r>
      <w:r>
        <w:rPr>
          <w:rStyle w:val="VerbatimChar"/>
        </w:rPr>
        <w:t xml:space="preserve">\usepackage[style=authoryear]{biblatex}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Вместо</w:t>
      </w:r>
      <w:r>
        <w:t xml:space="preserve"> </w:t>
      </w:r>
      <w:r>
        <w:rPr>
          <w:rStyle w:val="VerbatimChar"/>
        </w:rPr>
        <w:t xml:space="preserve">\bibliography</w:t>
      </w:r>
      <w:r>
        <w:t xml:space="preserve"> </w:t>
      </w:r>
      <w:r>
        <w:t xml:space="preserve">используется команда</w:t>
      </w:r>
      <w:r>
        <w:t xml:space="preserve"> </w:t>
      </w:r>
      <w:r>
        <w:rPr>
          <w:rStyle w:val="VerbatimChar"/>
        </w:rPr>
        <w:t xml:space="preserve">\addbibresource{learnlatex.bib}</w:t>
      </w:r>
      <w:r>
        <w:t xml:space="preserve">, причём здесь</w:t>
      </w:r>
      <w:r>
        <w:t xml:space="preserve"> </w:t>
      </w:r>
      <w:r>
        <w:rPr>
          <w:b/>
          <w:bCs/>
        </w:rPr>
        <w:t xml:space="preserve">обязательно</w:t>
      </w:r>
      <w:r>
        <w:t xml:space="preserve"> </w:t>
      </w:r>
      <w:r>
        <w:t xml:space="preserve">указывается полное имя файла с расширением</w:t>
      </w:r>
      <w:r>
        <w:t xml:space="preserve"> </w:t>
      </w:r>
      <w:r>
        <w:rPr>
          <w:rStyle w:val="VerbatimChar"/>
        </w:rPr>
        <w:t xml:space="preserve">.bib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Для вывода списка литературы применяется</w:t>
      </w:r>
      <w:r>
        <w:t xml:space="preserve"> </w:t>
      </w:r>
      <w:r>
        <w:rPr>
          <w:rStyle w:val="VerbatimChar"/>
        </w:rPr>
        <w:t xml:space="preserve">\printbibliography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Для ссылок используются команды: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\autocite{...}</w:t>
      </w:r>
      <w:r>
        <w:t xml:space="preserve"> </w:t>
      </w:r>
      <w:r>
        <w:t xml:space="preserve">— автоматический выбор формата ссылки.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\parencite{...}</w:t>
      </w:r>
      <w:r>
        <w:t xml:space="preserve"> </w:t>
      </w:r>
      <w:r>
        <w:t xml:space="preserve">— скобочная ссылка.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\textcite{...}</w:t>
      </w:r>
      <w:r>
        <w:t xml:space="preserve"> </w:t>
      </w:r>
      <w:r>
        <w:t xml:space="preserve">— ссылка в тексте с автором.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\citetitle{...}</w:t>
      </w:r>
      <w:r>
        <w:t xml:space="preserve"> </w:t>
      </w:r>
      <w:r>
        <w:t xml:space="preserve">— только название работы.</w:t>
      </w:r>
    </w:p>
    <w:bookmarkStart w:id="15" w:name="X4d2293367d5f56b2595198a3e3afe4169418722"/>
    <w:p>
      <w:pPr>
        <w:pStyle w:val="Heading4"/>
      </w:pPr>
      <w:r>
        <w:t xml:space="preserve">Последовательность компиляции для</w:t>
      </w:r>
      <w:r>
        <w:t xml:space="preserve"> </w:t>
      </w:r>
      <w:r>
        <w:rPr>
          <w:rStyle w:val="VerbatimChar"/>
        </w:rPr>
        <w:t xml:space="preserve">biblatex</w:t>
      </w:r>
    </w:p>
    <w:p>
      <w:pPr>
        <w:pStyle w:val="FirstParagraph"/>
      </w:pPr>
      <w:r>
        <w:t xml:space="preserve">Для данного варианта использована последовательность:</w:t>
      </w:r>
    </w:p>
    <w:p>
      <w:pPr>
        <w:pStyle w:val="Compact"/>
        <w:numPr>
          <w:ilvl w:val="0"/>
          <w:numId w:val="1007"/>
        </w:numPr>
      </w:pPr>
      <w:r>
        <w:t xml:space="preserve">LaTeX</w:t>
      </w:r>
    </w:p>
    <w:p>
      <w:pPr>
        <w:pStyle w:val="Compact"/>
        <w:numPr>
          <w:ilvl w:val="0"/>
          <w:numId w:val="1007"/>
        </w:numPr>
      </w:pPr>
      <w:r>
        <w:t xml:space="preserve">Biber</w:t>
      </w:r>
    </w:p>
    <w:p>
      <w:pPr>
        <w:pStyle w:val="Compact"/>
        <w:numPr>
          <w:ilvl w:val="0"/>
          <w:numId w:val="1007"/>
        </w:numPr>
      </w:pPr>
      <w:r>
        <w:t xml:space="preserve">LaTeX</w:t>
      </w:r>
    </w:p>
    <w:p>
      <w:pPr>
        <w:pStyle w:val="FirstParagraph"/>
      </w:pPr>
      <w:r>
        <w:t xml:space="preserve">Объяснение причин также приведено ниже во «Выполнении упражнений», вопрос 1.</w:t>
      </w:r>
    </w:p>
    <w:bookmarkEnd w:id="15"/>
    <w:bookmarkEnd w:id="16"/>
    <w:bookmarkEnd w:id="17"/>
    <w:bookmarkStart w:id="33" w:name="X08b4317a7469d1b673bcf1d681f2c9914ec560a"/>
    <w:p>
      <w:pPr>
        <w:pStyle w:val="Heading2"/>
      </w:pPr>
      <w:r>
        <w:rPr>
          <w:b/>
          <w:bCs/>
        </w:rPr>
        <w:t xml:space="preserve">Выполнение упражнений (раздел 6.9 Exercises)</w:t>
      </w:r>
    </w:p>
    <w:p>
      <w:pPr>
        <w:pStyle w:val="FirstParagraph"/>
      </w:pPr>
      <w:r>
        <w:t xml:space="preserve">В данной лабораторной работе основное внимание уделено четырём вопросам из раздела упражнений, связанных с оформлением ссылок.</w:t>
      </w:r>
    </w:p>
    <w:bookmarkStart w:id="18" w:name="X2b1d28dd5743ce5c6db4c804c83f0ee94c31aad"/>
    <w:p>
      <w:pPr>
        <w:pStyle w:val="Heading3"/>
      </w:pPr>
      <w:r>
        <w:rPr>
          <w:b/>
          <w:bCs/>
        </w:rPr>
        <w:t xml:space="preserve">Вопрос 1. Объяснение последовательностей LaTeX–BibTeX–LaTeX–LaTeX и LaTeX–Biber–LaTeX</w:t>
      </w:r>
    </w:p>
    <w:p>
      <w:pPr>
        <w:pStyle w:val="FirstParagraph"/>
      </w:pPr>
      <w:r>
        <w:rPr>
          <w:b/>
          <w:bCs/>
        </w:rPr>
        <w:t xml:space="preserve">Для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natbib</w:t>
      </w:r>
      <w:r>
        <w:rPr>
          <w:b/>
          <w:bCs/>
        </w:rPr>
        <w:t xml:space="preserve"> </w:t>
      </w:r>
      <w:r>
        <w:rPr>
          <w:b/>
          <w:bCs/>
        </w:rPr>
        <w:t xml:space="preserve">(LaTeX → BibTeX → LaTeX → LaTeX).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Первый запуск LaTeX.</w:t>
      </w:r>
      <w:r>
        <w:t xml:space="preserve"> </w:t>
      </w:r>
      <w:r>
        <w:t xml:space="preserve">На этом этапе LaTeX:</w:t>
      </w:r>
    </w:p>
    <w:p>
      <w:pPr>
        <w:pStyle w:val="Compact"/>
        <w:numPr>
          <w:ilvl w:val="1"/>
          <w:numId w:val="1009"/>
        </w:numPr>
      </w:pPr>
      <w:r>
        <w:t xml:space="preserve">обрабатывает основной текст,</w:t>
      </w:r>
    </w:p>
    <w:p>
      <w:pPr>
        <w:pStyle w:val="Compact"/>
        <w:numPr>
          <w:ilvl w:val="1"/>
          <w:numId w:val="1009"/>
        </w:numPr>
      </w:pPr>
      <w:r>
        <w:t xml:space="preserve">видит команды</w:t>
      </w:r>
      <w:r>
        <w:t xml:space="preserve"> </w:t>
      </w:r>
      <w:r>
        <w:rPr>
          <w:rStyle w:val="VerbatimChar"/>
        </w:rPr>
        <w:t xml:space="preserve">\citet{...}</w:t>
      </w:r>
      <w:r>
        <w:t xml:space="preserve">,</w:t>
      </w:r>
      <w:r>
        <w:t xml:space="preserve"> </w:t>
      </w:r>
      <w:r>
        <w:rPr>
          <w:rStyle w:val="VerbatimChar"/>
        </w:rPr>
        <w:t xml:space="preserve">\citep{...}</w:t>
      </w:r>
      <w:r>
        <w:t xml:space="preserve">,</w:t>
      </w:r>
    </w:p>
    <w:p>
      <w:pPr>
        <w:pStyle w:val="Compact"/>
        <w:numPr>
          <w:ilvl w:val="1"/>
          <w:numId w:val="1009"/>
        </w:numPr>
      </w:pPr>
      <w:r>
        <w:t xml:space="preserve">записывает список использованных ключей (</w:t>
      </w:r>
      <w:r>
        <w:rPr>
          <w:rStyle w:val="VerbatimChar"/>
        </w:rPr>
        <w:t xml:space="preserve">Graham1995</w:t>
      </w:r>
      <w:r>
        <w:t xml:space="preserve">,</w:t>
      </w:r>
      <w:r>
        <w:t xml:space="preserve"> </w:t>
      </w:r>
      <w:r>
        <w:rPr>
          <w:rStyle w:val="VerbatimChar"/>
        </w:rPr>
        <w:t xml:space="preserve">Thomas2008</w:t>
      </w:r>
      <w:r>
        <w:t xml:space="preserve"> </w:t>
      </w:r>
      <w:r>
        <w:t xml:space="preserve">и др.) во вспомогательный файл</w:t>
      </w:r>
      <w:r>
        <w:t xml:space="preserve"> </w:t>
      </w:r>
      <w:r>
        <w:rPr>
          <w:rStyle w:val="VerbatimChar"/>
        </w:rPr>
        <w:t xml:space="preserve">*.aux</w:t>
      </w:r>
      <w:r>
        <w:t xml:space="preserve">.</w:t>
      </w:r>
      <w:r>
        <w:t xml:space="preserve"> </w:t>
      </w:r>
      <w:r>
        <w:t xml:space="preserve">В результате в PDF вместо нормальных ссылок обычно появляются</w:t>
      </w:r>
      <w:r>
        <w:t xml:space="preserve"> </w:t>
      </w:r>
      <w:r>
        <w:rPr>
          <w:rStyle w:val="VerbatimChar"/>
        </w:rPr>
        <w:t xml:space="preserve">?</w:t>
      </w:r>
      <w:r>
        <w:t xml:space="preserve">, т.к. список литературы ещё не сформирован.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Запуск BibTeX.</w:t>
      </w:r>
      <w:r>
        <w:t xml:space="preserve"> </w:t>
      </w:r>
      <w:r>
        <w:t xml:space="preserve">Программа BibTeX читает:</w:t>
      </w:r>
    </w:p>
    <w:p>
      <w:pPr>
        <w:pStyle w:val="Compact"/>
        <w:numPr>
          <w:ilvl w:val="1"/>
          <w:numId w:val="1010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learnlatex.bib</w:t>
      </w:r>
      <w:r>
        <w:t xml:space="preserve">,</w:t>
      </w:r>
    </w:p>
    <w:p>
      <w:pPr>
        <w:pStyle w:val="Compact"/>
        <w:numPr>
          <w:ilvl w:val="1"/>
          <w:numId w:val="1010"/>
        </w:numPr>
      </w:pPr>
      <w:r>
        <w:t xml:space="preserve">вспомогательный файл</w:t>
      </w:r>
      <w:r>
        <w:t xml:space="preserve"> </w:t>
      </w:r>
      <w:r>
        <w:rPr>
          <w:rStyle w:val="VerbatimChar"/>
        </w:rPr>
        <w:t xml:space="preserve">*.aux</w:t>
      </w:r>
      <w:r>
        <w:t xml:space="preserve"> </w:t>
      </w:r>
      <w:r>
        <w:t xml:space="preserve">с перечнем ключей.</w:t>
      </w:r>
      <w:r>
        <w:t xml:space="preserve"> </w:t>
      </w:r>
      <w:r>
        <w:t xml:space="preserve">На основе этого создаётся файл</w:t>
      </w:r>
      <w:r>
        <w:t xml:space="preserve"> </w:t>
      </w:r>
      <w:r>
        <w:rPr>
          <w:rStyle w:val="VerbatimChar"/>
        </w:rPr>
        <w:t xml:space="preserve">*.bbl</w:t>
      </w:r>
      <w:r>
        <w:t xml:space="preserve">, который содержит уже готовый фрагмент LaTeX-кода со списком литературы в нужном стиле (</w:t>
      </w:r>
      <w:r>
        <w:rPr>
          <w:rStyle w:val="VerbatimChar"/>
        </w:rPr>
        <w:t xml:space="preserve">plainnat</w:t>
      </w:r>
      <w:r>
        <w:t xml:space="preserve">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Второй запуск LaTeX.</w:t>
      </w:r>
      <w:r>
        <w:t xml:space="preserve"> </w:t>
      </w:r>
      <w:r>
        <w:t xml:space="preserve">Теперь LaTeX:</w:t>
      </w:r>
    </w:p>
    <w:p>
      <w:pPr>
        <w:pStyle w:val="Compact"/>
        <w:numPr>
          <w:ilvl w:val="1"/>
          <w:numId w:val="1011"/>
        </w:numPr>
      </w:pPr>
      <w:r>
        <w:t xml:space="preserve">подключает сгенерированный BibTeX-ом файл</w:t>
      </w:r>
      <w:r>
        <w:t xml:space="preserve"> </w:t>
      </w:r>
      <w:r>
        <w:rPr>
          <w:rStyle w:val="VerbatimChar"/>
        </w:rPr>
        <w:t xml:space="preserve">*.bbl</w:t>
      </w:r>
      <w:r>
        <w:t xml:space="preserve">,</w:t>
      </w:r>
    </w:p>
    <w:p>
      <w:pPr>
        <w:pStyle w:val="Compact"/>
        <w:numPr>
          <w:ilvl w:val="1"/>
          <w:numId w:val="1011"/>
        </w:numPr>
      </w:pPr>
      <w:r>
        <w:t xml:space="preserve">может впервые сформировать список литературы в конце документа.</w:t>
      </w:r>
      <w:r>
        <w:t xml:space="preserve"> </w:t>
      </w:r>
      <w:r>
        <w:t xml:space="preserve">На этом шаге часть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ещё может оставаться, так как информация о номерах и форматах ссылок только что обновилась.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Третий запуск LaTeX.</w:t>
      </w:r>
      <w:r>
        <w:t xml:space="preserve"> </w:t>
      </w:r>
      <w:r>
        <w:t xml:space="preserve">LaTeX повторно читает все данные (включая уже корректный список литературы) и:</w:t>
      </w:r>
    </w:p>
    <w:p>
      <w:pPr>
        <w:pStyle w:val="Compact"/>
        <w:numPr>
          <w:ilvl w:val="1"/>
          <w:numId w:val="1012"/>
        </w:numPr>
      </w:pPr>
      <w:r>
        <w:t xml:space="preserve">подставляет окончательные значения ссылок,</w:t>
      </w:r>
    </w:p>
    <w:p>
      <w:pPr>
        <w:pStyle w:val="Compact"/>
        <w:numPr>
          <w:ilvl w:val="1"/>
          <w:numId w:val="1012"/>
        </w:numPr>
      </w:pPr>
      <w:r>
        <w:t xml:space="preserve">убирает</w:t>
      </w:r>
      <w:r>
        <w:t xml:space="preserve"> </w:t>
      </w:r>
      <w:r>
        <w:rPr>
          <w:rStyle w:val="VerbatimChar"/>
        </w:rPr>
        <w:t xml:space="preserve">?</w:t>
      </w:r>
      <w:r>
        <w:t xml:space="preserve">, выравнивает перекрёстные ссылки.</w:t>
      </w:r>
    </w:p>
    <w:p>
      <w:pPr>
        <w:pStyle w:val="FirstParagraph"/>
      </w:pPr>
      <w:r>
        <w:t xml:space="preserve">Таким образом, последовательность LaTeX → BibTeX → LaTeX → LaTeX необходима, чтобы:</w:t>
      </w:r>
    </w:p>
    <w:p>
      <w:pPr>
        <w:pStyle w:val="Compact"/>
        <w:numPr>
          <w:ilvl w:val="0"/>
          <w:numId w:val="1013"/>
        </w:numPr>
      </w:pPr>
      <w:r>
        <w:t xml:space="preserve">сначала собрать информацию о ссылках,</w:t>
      </w:r>
    </w:p>
    <w:p>
      <w:pPr>
        <w:pStyle w:val="Compact"/>
        <w:numPr>
          <w:ilvl w:val="0"/>
          <w:numId w:val="1013"/>
        </w:numPr>
      </w:pPr>
      <w:r>
        <w:t xml:space="preserve">затем сформировать список литературы,</w:t>
      </w:r>
    </w:p>
    <w:p>
      <w:pPr>
        <w:pStyle w:val="Compact"/>
        <w:numPr>
          <w:ilvl w:val="0"/>
          <w:numId w:val="1013"/>
        </w:numPr>
      </w:pPr>
      <w:r>
        <w:t xml:space="preserve">и наконец корректно подставить все ссылки в текст.</w:t>
      </w:r>
    </w:p>
    <w:p>
      <w:pPr>
        <w:pStyle w:val="FirstParagraph"/>
      </w:pPr>
      <w:r>
        <w:rPr>
          <w:b/>
          <w:bCs/>
        </w:rPr>
        <w:t xml:space="preserve">Для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biblatex</w:t>
      </w:r>
      <w:r>
        <w:rPr>
          <w:b/>
          <w:bCs/>
        </w:rPr>
        <w:t xml:space="preserve"> </w:t>
      </w:r>
      <w:r>
        <w:rPr>
          <w:b/>
          <w:bCs/>
        </w:rPr>
        <w:t xml:space="preserve">(LaTeX → Biber → LaTeX).</w:t>
      </w:r>
    </w:p>
    <w:p>
      <w:pPr>
        <w:pStyle w:val="BodyText"/>
      </w:pPr>
      <w:r>
        <w:t xml:space="preserve">Здесь достаточно</w:t>
      </w:r>
      <w:r>
        <w:t xml:space="preserve"> </w:t>
      </w:r>
      <w:r>
        <w:rPr>
          <w:b/>
          <w:bCs/>
        </w:rPr>
        <w:t xml:space="preserve">трёх</w:t>
      </w:r>
      <w:r>
        <w:t xml:space="preserve"> </w:t>
      </w:r>
      <w:r>
        <w:t xml:space="preserve">запусков: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Первый LaTeX.</w:t>
      </w:r>
      <w:r>
        <w:t xml:space="preserve"> </w:t>
      </w:r>
      <w:r>
        <w:t xml:space="preserve">LaTeX обрабатывает документ, видит команды</w:t>
      </w:r>
      <w:r>
        <w:t xml:space="preserve"> </w:t>
      </w:r>
      <w:r>
        <w:rPr>
          <w:rStyle w:val="VerbatimChar"/>
        </w:rPr>
        <w:t xml:space="preserve">\autocite{...}</w:t>
      </w:r>
      <w:r>
        <w:t xml:space="preserve">,</w:t>
      </w:r>
      <w:r>
        <w:t xml:space="preserve"> </w:t>
      </w:r>
      <w:r>
        <w:rPr>
          <w:rStyle w:val="VerbatimChar"/>
        </w:rPr>
        <w:t xml:space="preserve">\textcite{...}</w:t>
      </w:r>
      <w:r>
        <w:t xml:space="preserve">,</w:t>
      </w:r>
      <w:r>
        <w:t xml:space="preserve"> </w:t>
      </w:r>
      <w:r>
        <w:rPr>
          <w:rStyle w:val="VerbatimChar"/>
        </w:rPr>
        <w:t xml:space="preserve">\addbibresource{learnlatex.bib}</w:t>
      </w:r>
      <w:r>
        <w:t xml:space="preserve">, и записывает информацию о ссылках в служебные файлы для Biber.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Biber.</w:t>
      </w:r>
      <w:r>
        <w:t xml:space="preserve"> </w:t>
      </w:r>
      <w:r>
        <w:t xml:space="preserve">Biber читает: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learnlatex.bib</w:t>
      </w:r>
      <w:r>
        <w:t xml:space="preserve">,</w:t>
      </w:r>
    </w:p>
    <w:p>
      <w:pPr>
        <w:pStyle w:val="Compact"/>
        <w:numPr>
          <w:ilvl w:val="1"/>
          <w:numId w:val="1015"/>
        </w:numPr>
      </w:pPr>
      <w:r>
        <w:t xml:space="preserve">данные из служебных файлов LaTeX,</w:t>
      </w:r>
      <w:r>
        <w:t xml:space="preserve"> </w:t>
      </w:r>
      <w:r>
        <w:t xml:space="preserve">и формирует собственный промежуточный формат (не</w:t>
      </w:r>
      <w:r>
        <w:t xml:space="preserve"> </w:t>
      </w:r>
      <w:r>
        <w:rPr>
          <w:rStyle w:val="VerbatimChar"/>
        </w:rPr>
        <w:t xml:space="preserve">*.bbl</w:t>
      </w:r>
      <w:r>
        <w:t xml:space="preserve"> </w:t>
      </w:r>
      <w:r>
        <w:t xml:space="preserve">в классическом виде, а более богатую структуру данных для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).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Второй LaTeX.</w:t>
      </w:r>
      <w:r>
        <w:t xml:space="preserve"> </w:t>
      </w:r>
      <w:r>
        <w:t xml:space="preserve">На этом шаге LaTeX, совместно с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, использует данные Biber:</w:t>
      </w:r>
    </w:p>
    <w:p>
      <w:pPr>
        <w:pStyle w:val="Compact"/>
        <w:numPr>
          <w:ilvl w:val="1"/>
          <w:numId w:val="1016"/>
        </w:numPr>
      </w:pPr>
      <w:r>
        <w:t xml:space="preserve">подставляет форматированные ссылки,</w:t>
      </w:r>
    </w:p>
    <w:p>
      <w:pPr>
        <w:pStyle w:val="Compact"/>
        <w:numPr>
          <w:ilvl w:val="1"/>
          <w:numId w:val="1016"/>
        </w:numPr>
      </w:pPr>
      <w:r>
        <w:t xml:space="preserve">строит список литературы</w:t>
      </w:r>
      <w:r>
        <w:t xml:space="preserve"> </w:t>
      </w:r>
      <w:r>
        <w:rPr>
          <w:rStyle w:val="VerbatimChar"/>
        </w:rPr>
        <w:t xml:space="preserve">\printbibliography</w:t>
      </w:r>
      <w:r>
        <w:t xml:space="preserve">.</w:t>
      </w:r>
    </w:p>
    <w:p>
      <w:pPr>
        <w:pStyle w:val="FirstParagraph"/>
      </w:pPr>
      <w:r>
        <w:t xml:space="preserve">Четвёртый запуск обычно не требуется: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 </w:t>
      </w:r>
      <w:r>
        <w:t xml:space="preserve">и Biber организуют обмен данными так, что уже после второй компиляции LaTeX все ссылки оказываются корректными. Если же меняется много перекрёстных ссылок, иногда делают ещё один запуск LaTeX, но базовая схема — именно LaTeX → Biber → LaTeX.</w:t>
      </w:r>
    </w:p>
    <w:p>
      <w:pPr>
        <w:pStyle w:val="BodyText"/>
      </w:pPr>
      <w:r>
        <w:t xml:space="preserve">Кроме того, если в коде указать несуществующий ключ,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 </w:t>
      </w:r>
      <w:r>
        <w:t xml:space="preserve">не оставляет просто</w:t>
      </w:r>
      <w:r>
        <w:t xml:space="preserve"> </w:t>
      </w:r>
      <w:r>
        <w:rPr>
          <w:rStyle w:val="VerbatimChar"/>
        </w:rPr>
        <w:t xml:space="preserve">?</w:t>
      </w:r>
      <w:r>
        <w:t xml:space="preserve">, а выводит сам ключ (часто выделяя его визуально), чтобы было ясно, какой именно ключ не найден.</w:t>
      </w:r>
    </w:p>
    <w:bookmarkEnd w:id="18"/>
    <w:bookmarkStart w:id="22" w:name="Xb16719957b8b7c23214c9732cded0bd536327f2"/>
    <w:p>
      <w:pPr>
        <w:pStyle w:val="Heading3"/>
      </w:pPr>
      <w:r>
        <w:rPr>
          <w:b/>
          <w:bCs/>
        </w:rPr>
        <w:t xml:space="preserve">Вопрос 2. Добавление новой записи 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.bib</w:t>
      </w:r>
      <w:r>
        <w:rPr>
          <w:b/>
          <w:bCs/>
        </w:rPr>
        <w:t xml:space="preserve"> </w:t>
      </w:r>
      <w:r>
        <w:rPr>
          <w:b/>
          <w:bCs/>
        </w:rPr>
        <w:t xml:space="preserve">и повторная компиляция</w:t>
      </w:r>
    </w:p>
    <w:p>
      <w:pPr>
        <w:pStyle w:val="FirstParagraph"/>
      </w:pPr>
      <w:r>
        <w:t xml:space="preserve">В этом упражнении была проверена работа системы при добавлении новой записи в базу данных.</w:t>
      </w:r>
    </w:p>
    <w:p>
      <w:pPr>
        <w:numPr>
          <w:ilvl w:val="0"/>
          <w:numId w:val="1017"/>
        </w:numPr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learnlatex.bib</w:t>
      </w:r>
      <w:r>
        <w:t xml:space="preserve"> </w:t>
      </w:r>
      <w:r>
        <w:t xml:space="preserve">была добавлена новая книга, например: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@book{Knuth1984,</w:t>
      </w:r>
      <w:r>
        <w:br/>
      </w:r>
      <w:r>
        <w:rPr>
          <w:rStyle w:val="NormalTok"/>
        </w:rPr>
        <w:t xml:space="preserve">  author    = {Donald E. Knuth},</w:t>
      </w:r>
      <w:r>
        <w:br/>
      </w:r>
      <w:r>
        <w:rPr>
          <w:rStyle w:val="NormalTok"/>
        </w:rPr>
        <w:t xml:space="preserve">  title     = {The {</w:t>
      </w:r>
      <w:r>
        <w:rPr>
          <w:rStyle w:val="FunctionTok"/>
        </w:rPr>
        <w:t xml:space="preserve">\TeX</w:t>
      </w:r>
      <w:r>
        <w:rPr>
          <w:rStyle w:val="NormalTok"/>
        </w:rPr>
        <w:t xml:space="preserve">}book},</w:t>
      </w:r>
      <w:r>
        <w:br/>
      </w:r>
      <w:r>
        <w:rPr>
          <w:rStyle w:val="NormalTok"/>
        </w:rPr>
        <w:t xml:space="preserve">  publisher = {Addison-Wesley},</w:t>
      </w:r>
      <w:r>
        <w:br/>
      </w:r>
      <w:r>
        <w:rPr>
          <w:rStyle w:val="NormalTok"/>
        </w:rPr>
        <w:t xml:space="preserve">  year      = {1984},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17"/>
        </w:numPr>
      </w:pPr>
      <w:r>
        <w:t xml:space="preserve">В документе с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 </w:t>
      </w:r>
      <w:r>
        <w:t xml:space="preserve">была вставлена дополнительная ссылка: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We also mention </w:t>
      </w:r>
      <w:r>
        <w:rPr>
          <w:rStyle w:val="KeywordTok"/>
        </w:rPr>
        <w:t xml:space="preserve">\citet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Knuth1984</w:t>
      </w:r>
      <w:r>
        <w:rPr>
          <w:rStyle w:val="NormalTok"/>
        </w:rPr>
        <w:t xml:space="preserve">} as a classic reference.</w:t>
      </w:r>
    </w:p>
    <w:p>
      <w:pPr>
        <w:numPr>
          <w:ilvl w:val="0"/>
          <w:numId w:val="1017"/>
        </w:numPr>
      </w:pPr>
      <w:r>
        <w:t xml:space="preserve">В документе с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 </w:t>
      </w:r>
      <w:r>
        <w:t xml:space="preserve">была добавлена ссылка: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Another key work is </w:t>
      </w:r>
      <w:r>
        <w:rPr>
          <w:rStyle w:val="KeywordTok"/>
        </w:rPr>
        <w:t xml:space="preserve">\textcite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Knuth1984</w:t>
      </w:r>
      <w:r>
        <w:rPr>
          <w:rStyle w:val="NormalTok"/>
        </w:rPr>
        <w:t xml:space="preserve">}.</w:t>
      </w:r>
    </w:p>
    <w:p>
      <w:pPr>
        <w:numPr>
          <w:ilvl w:val="0"/>
          <w:numId w:val="1017"/>
        </w:numPr>
      </w:pPr>
      <w:r>
        <w:t xml:space="preserve">После этого:</w:t>
      </w:r>
    </w:p>
    <w:p>
      <w:pPr>
        <w:pStyle w:val="Compact"/>
        <w:numPr>
          <w:ilvl w:val="1"/>
          <w:numId w:val="1018"/>
        </w:numPr>
      </w:pPr>
      <w:r>
        <w:t xml:space="preserve">для варианта с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 </w:t>
      </w:r>
      <w:r>
        <w:t xml:space="preserve">снова была выполнена последовательность</w:t>
      </w:r>
      <w:r>
        <w:t xml:space="preserve"> </w:t>
      </w:r>
      <w:r>
        <w:t xml:space="preserve">LaTeX → BibTeX → LaTeX → LaTeX;</w:t>
      </w:r>
    </w:p>
    <w:p>
      <w:pPr>
        <w:pStyle w:val="Compact"/>
        <w:numPr>
          <w:ilvl w:val="1"/>
          <w:numId w:val="1018"/>
        </w:numPr>
      </w:pPr>
      <w:r>
        <w:t xml:space="preserve">для варианта с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 </w:t>
      </w:r>
      <w:r>
        <w:t xml:space="preserve">— LaTeX → Biber → LaTeX.</w:t>
      </w:r>
    </w:p>
    <w:p>
      <w:pPr>
        <w:pStyle w:val="FirstParagraph"/>
      </w:pPr>
      <w:r>
        <w:t xml:space="preserve">Скриншот:</w:t>
      </w:r>
    </w:p>
    <w:p>
      <w:pPr>
        <w:pStyle w:val="BodyText"/>
      </w:pPr>
      <w:r>
        <w:drawing>
          <wp:inline>
            <wp:extent cx="4991100" cy="326136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pic/1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261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Результат:</w:t>
      </w:r>
    </w:p>
    <w:p>
      <w:pPr>
        <w:pStyle w:val="Compact"/>
        <w:numPr>
          <w:ilvl w:val="0"/>
          <w:numId w:val="1019"/>
        </w:numPr>
      </w:pPr>
      <w:r>
        <w:t xml:space="preserve">В обоих документах новая ссылка появилась в тексте.</w:t>
      </w:r>
    </w:p>
    <w:p>
      <w:pPr>
        <w:pStyle w:val="Compact"/>
        <w:numPr>
          <w:ilvl w:val="0"/>
          <w:numId w:val="1019"/>
        </w:numPr>
      </w:pPr>
      <w:r>
        <w:t xml:space="preserve">В конце был автоматически добавлен новый элемент списка литературы.</w:t>
      </w:r>
    </w:p>
    <w:p>
      <w:pPr>
        <w:pStyle w:val="Compact"/>
        <w:numPr>
          <w:ilvl w:val="0"/>
          <w:numId w:val="1019"/>
        </w:numPr>
      </w:pPr>
      <w:r>
        <w:t xml:space="preserve">Факт добавления нового источника не требует никаких дополнительных команд: достаточно добавить запись в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и процитировать её в тексте.</w:t>
      </w:r>
    </w:p>
    <w:bookmarkEnd w:id="22"/>
    <w:bookmarkStart w:id="26" w:name="X6f87cb640bc92f419ed8585264abf6438799c3b"/>
    <w:p>
      <w:pPr>
        <w:pStyle w:val="Heading3"/>
      </w:pPr>
      <w:r>
        <w:rPr>
          <w:b/>
          <w:bCs/>
        </w:rPr>
        <w:t xml:space="preserve">Вопрос 3. Цитирование записи, которой нет в базе данных</w:t>
      </w:r>
    </w:p>
    <w:p>
      <w:pPr>
        <w:pStyle w:val="FirstParagraph"/>
      </w:pPr>
      <w:r>
        <w:t xml:space="preserve">Здесь проверялось поведение системы при использовании</w:t>
      </w:r>
      <w:r>
        <w:t xml:space="preserve"> </w:t>
      </w:r>
      <w:r>
        <w:rPr>
          <w:b/>
          <w:bCs/>
        </w:rPr>
        <w:t xml:space="preserve">несуществующего ключа</w:t>
      </w:r>
      <w:r>
        <w:t xml:space="preserve">.</w:t>
      </w:r>
    </w:p>
    <w:p>
      <w:pPr>
        <w:numPr>
          <w:ilvl w:val="0"/>
          <w:numId w:val="1020"/>
        </w:numPr>
      </w:pPr>
      <w:r>
        <w:t xml:space="preserve">В документе с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 </w:t>
      </w:r>
      <w:r>
        <w:t xml:space="preserve">была добавлена строка вида: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This is a missing citation: </w:t>
      </w:r>
      <w:r>
        <w:rPr>
          <w:rStyle w:val="KeywordTok"/>
        </w:rPr>
        <w:t xml:space="preserve">\citep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DoesNotExist2025</w:t>
      </w:r>
      <w:r>
        <w:rPr>
          <w:rStyle w:val="NormalTok"/>
        </w:rPr>
        <w:t xml:space="preserve">}.</w:t>
      </w:r>
    </w:p>
    <w:p>
      <w:pPr>
        <w:numPr>
          <w:ilvl w:val="0"/>
          <w:numId w:val="1000"/>
        </w:numPr>
      </w:pPr>
      <w:r>
        <w:t xml:space="preserve">При этом запись</w:t>
      </w:r>
      <w:r>
        <w:t xml:space="preserve"> </w:t>
      </w:r>
      <w:r>
        <w:rPr>
          <w:rStyle w:val="VerbatimChar"/>
        </w:rPr>
        <w:t xml:space="preserve">DoesNotExist2025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добавлялась в</w:t>
      </w:r>
      <w:r>
        <w:t xml:space="preserve"> </w:t>
      </w:r>
      <w:r>
        <w:rPr>
          <w:rStyle w:val="VerbatimChar"/>
        </w:rPr>
        <w:t xml:space="preserve">learnlatex.bib</w:t>
      </w:r>
      <w:r>
        <w:t xml:space="preserve">.</w:t>
      </w:r>
    </w:p>
    <w:p>
      <w:pPr>
        <w:numPr>
          <w:ilvl w:val="0"/>
          <w:numId w:val="1020"/>
        </w:numPr>
      </w:pPr>
      <w:r>
        <w:t xml:space="preserve">Аналогично, в документе с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 </w:t>
      </w:r>
      <w:r>
        <w:t xml:space="preserve">была добавлена строка: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This is a missing citation: </w:t>
      </w:r>
      <w:r>
        <w:rPr>
          <w:rStyle w:val="KeywordTok"/>
        </w:rPr>
        <w:t xml:space="preserve">\autocite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DoesNotExist2025</w:t>
      </w:r>
      <w:r>
        <w:rPr>
          <w:rStyle w:val="NormalTok"/>
        </w:rPr>
        <w:t xml:space="preserve">}.</w:t>
      </w:r>
    </w:p>
    <w:p>
      <w:pPr>
        <w:numPr>
          <w:ilvl w:val="0"/>
          <w:numId w:val="1000"/>
        </w:numPr>
      </w:pPr>
      <w:r>
        <w:t xml:space="preserve">И здесь соответствующей записи в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тоже не было.</w:t>
      </w:r>
    </w:p>
    <w:p>
      <w:pPr>
        <w:pStyle w:val="FirstParagraph"/>
      </w:pPr>
      <w:r>
        <w:t xml:space="preserve">После компиляции: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Вариант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natbib</w:t>
      </w:r>
      <w:r>
        <w:rPr>
          <w:b/>
          <w:bCs/>
        </w:rPr>
        <w:t xml:space="preserve"> </w:t>
      </w:r>
      <w:r>
        <w:rPr>
          <w:b/>
          <w:bCs/>
        </w:rPr>
        <w:t xml:space="preserve">(BibTeX).</w:t>
      </w:r>
    </w:p>
    <w:p>
      <w:pPr>
        <w:pStyle w:val="Compact"/>
        <w:numPr>
          <w:ilvl w:val="1"/>
          <w:numId w:val="1022"/>
        </w:numPr>
      </w:pPr>
      <w:r>
        <w:t xml:space="preserve">В тексте PDF на месте ссылки появляется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??</w:t>
      </w:r>
      <w:r>
        <w:t xml:space="preserve">.</w:t>
      </w:r>
    </w:p>
    <w:p>
      <w:pPr>
        <w:pStyle w:val="Compact"/>
        <w:numPr>
          <w:ilvl w:val="1"/>
          <w:numId w:val="1022"/>
        </w:numPr>
      </w:pPr>
      <w:r>
        <w:t xml:space="preserve">В лог-файле присутствует предупреждение</w:t>
      </w:r>
      <w:r>
        <w:t xml:space="preserve"> </w:t>
      </w:r>
      <w:r>
        <w:rPr>
          <w:rStyle w:val="VerbatimChar"/>
        </w:rPr>
        <w:t xml:space="preserve">Citation 'DoesNotExist2025' undefined</w:t>
      </w:r>
      <w:r>
        <w:t xml:space="preserve">.</w:t>
      </w:r>
    </w:p>
    <w:p>
      <w:pPr>
        <w:pStyle w:val="Compact"/>
        <w:numPr>
          <w:ilvl w:val="1"/>
          <w:numId w:val="1022"/>
        </w:numPr>
      </w:pPr>
      <w:r>
        <w:t xml:space="preserve">Это сигнализирует о том, что в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нет записи с таким ключом.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Вариант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biblatex</w:t>
      </w:r>
      <w:r>
        <w:rPr>
          <w:b/>
          <w:bCs/>
        </w:rPr>
        <w:t xml:space="preserve"> </w:t>
      </w:r>
      <w:r>
        <w:rPr>
          <w:b/>
          <w:bCs/>
        </w:rPr>
        <w:t xml:space="preserve">(Biber).</w:t>
      </w:r>
    </w:p>
    <w:p>
      <w:pPr>
        <w:pStyle w:val="Compact"/>
        <w:numPr>
          <w:ilvl w:val="1"/>
          <w:numId w:val="1023"/>
        </w:numPr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 </w:t>
      </w:r>
      <w:r>
        <w:t xml:space="preserve">обычно выводит сам ключ (например,</w:t>
      </w:r>
      <w:r>
        <w:t xml:space="preserve"> </w:t>
      </w:r>
      <w:r>
        <w:rPr>
          <w:rStyle w:val="VerbatimChar"/>
        </w:rPr>
        <w:t xml:space="preserve">DoesNotExist2025</w:t>
      </w:r>
      <w:r>
        <w:t xml:space="preserve">) в заметном формате (часто полужирным) в месте ссылки, чтобы сразу было видно, какой именно ключ не найден.</w:t>
      </w:r>
    </w:p>
    <w:p>
      <w:pPr>
        <w:pStyle w:val="Compact"/>
        <w:numPr>
          <w:ilvl w:val="1"/>
          <w:numId w:val="1023"/>
        </w:numPr>
      </w:pPr>
      <w:r>
        <w:t xml:space="preserve">В лог-файле также появляется предупреждение о неопределённой ссылке.</w:t>
      </w:r>
    </w:p>
    <w:p>
      <w:pPr>
        <w:pStyle w:val="Compact"/>
        <w:numPr>
          <w:ilvl w:val="1"/>
          <w:numId w:val="1023"/>
        </w:numPr>
      </w:pPr>
      <w:r>
        <w:t xml:space="preserve">Таким образом, вместо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видно “сырой” ключ, что иногда удобнее при отладке.</w:t>
      </w:r>
    </w:p>
    <w:p>
      <w:pPr>
        <w:pStyle w:val="FirstParagraph"/>
      </w:pPr>
      <w:r>
        <w:t xml:space="preserve">Именно это было зафиксировано в ходе работы: в варианте с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 </w:t>
      </w:r>
      <w:r>
        <w:t xml:space="preserve">на месте ссылки появился знак вопроса, а при использовании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 </w:t>
      </w:r>
      <w:r>
        <w:t xml:space="preserve">в выводе был показан именно ключ ссылки, визуально выделенный.</w:t>
      </w:r>
    </w:p>
    <w:p>
      <w:pPr>
        <w:pStyle w:val="BodyText"/>
      </w:pPr>
      <w:r>
        <w:t xml:space="preserve">Скриншот:</w:t>
      </w:r>
    </w:p>
    <w:p>
      <w:pPr>
        <w:pStyle w:val="BodyText"/>
      </w:pPr>
      <w:r>
        <w:drawing>
          <wp:inline>
            <wp:extent cx="4800600" cy="298704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pic/2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2" w:name="Xc251b777da3becc7fb0a6fa6c4b4ad37ad68768"/>
    <w:p>
      <w:pPr>
        <w:pStyle w:val="Heading3"/>
      </w:pPr>
      <w:r>
        <w:rPr>
          <w:b/>
          <w:bCs/>
        </w:rPr>
        <w:t xml:space="preserve">Вопрос 4. Переход к числовому стилю: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natbib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biblatex</w:t>
      </w:r>
    </w:p>
    <w:p>
      <w:pPr>
        <w:pStyle w:val="FirstParagraph"/>
      </w:pPr>
      <w:r>
        <w:t xml:space="preserve">В последнем упражнении проверялось, как изменить стиль ссылок с автор–год на</w:t>
      </w:r>
      <w:r>
        <w:t xml:space="preserve"> </w:t>
      </w:r>
      <w:r>
        <w:rPr>
          <w:b/>
          <w:bCs/>
        </w:rPr>
        <w:t xml:space="preserve">числовой</w:t>
      </w:r>
      <w:r>
        <w:t xml:space="preserve">.</w:t>
      </w:r>
    </w:p>
    <w:bookmarkStart w:id="27" w:name="числовой-стиль-в-natbib"/>
    <w:p>
      <w:pPr>
        <w:pStyle w:val="Heading4"/>
      </w:pPr>
      <w:r>
        <w:t xml:space="preserve">4.1. Числовой стиль в</w:t>
      </w:r>
      <w:r>
        <w:t xml:space="preserve"> </w:t>
      </w:r>
      <w:r>
        <w:rPr>
          <w:rStyle w:val="VerbatimChar"/>
        </w:rPr>
        <w:t xml:space="preserve">natbib</w:t>
      </w:r>
    </w:p>
    <w:p>
      <w:pPr>
        <w:pStyle w:val="FirstParagraph"/>
      </w:pPr>
      <w:r>
        <w:t xml:space="preserve">Изначально в преамбуле использовалась строка:</w:t>
      </w:r>
    </w:p>
    <w:p>
      <w:pPr>
        <w:pStyle w:val="SourceCode"/>
      </w:pP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natbib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Чтобы перейти к числовому стилю, она была заменена на:</w:t>
      </w:r>
    </w:p>
    <w:p>
      <w:pPr>
        <w:pStyle w:val="SourceCode"/>
      </w:pPr>
      <w:r>
        <w:rPr>
          <w:rStyle w:val="BuiltInTok"/>
        </w:rPr>
        <w:t xml:space="preserve">\usepackage</w:t>
      </w:r>
      <w:r>
        <w:rPr>
          <w:rStyle w:val="NormalTok"/>
        </w:rPr>
        <w:t xml:space="preserve">[numbers]{</w:t>
      </w:r>
      <w:r>
        <w:rPr>
          <w:rStyle w:val="ExtensionTok"/>
        </w:rPr>
        <w:t xml:space="preserve">natbib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После повторной компиляции:</w:t>
      </w:r>
    </w:p>
    <w:p>
      <w:pPr>
        <w:pStyle w:val="Compact"/>
        <w:numPr>
          <w:ilvl w:val="0"/>
          <w:numId w:val="1024"/>
        </w:numPr>
      </w:pPr>
      <w:r>
        <w:t xml:space="preserve">ссылки вида</w:t>
      </w:r>
      <w:r>
        <w:t xml:space="preserve"> </w:t>
      </w:r>
      <w:r>
        <w:rPr>
          <w:rStyle w:val="VerbatimChar"/>
        </w:rPr>
        <w:t xml:space="preserve">\citep{Graham1995}</w:t>
      </w:r>
      <w:r>
        <w:t xml:space="preserve"> </w:t>
      </w:r>
      <w:r>
        <w:t xml:space="preserve">стали отображаться как числовые — ([1]), ([2]) и т.п.;</w:t>
      </w:r>
    </w:p>
    <w:p>
      <w:pPr>
        <w:pStyle w:val="Compact"/>
        <w:numPr>
          <w:ilvl w:val="0"/>
          <w:numId w:val="1024"/>
        </w:numPr>
      </w:pPr>
      <w:r>
        <w:t xml:space="preserve">в списке литературы записи автоматически получили номера, соответствующие этим ссылкам.</w:t>
      </w:r>
    </w:p>
    <w:p>
      <w:pPr>
        <w:pStyle w:val="FirstParagraph"/>
      </w:pPr>
      <w:r>
        <w:t xml:space="preserve">Команды</w:t>
      </w:r>
      <w:r>
        <w:t xml:space="preserve"> </w:t>
      </w:r>
      <w:r>
        <w:rPr>
          <w:rStyle w:val="VerbatimChar"/>
        </w:rPr>
        <w:t xml:space="preserve">\citet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\citep</w:t>
      </w:r>
      <w:r>
        <w:t xml:space="preserve"> </w:t>
      </w:r>
      <w:r>
        <w:t xml:space="preserve">при этом не меняются, меняется только способ оформления ссылок.</w:t>
      </w:r>
    </w:p>
    <w:bookmarkEnd w:id="27"/>
    <w:bookmarkStart w:id="31" w:name="числовой-стиль-в-biblatex"/>
    <w:p>
      <w:pPr>
        <w:pStyle w:val="Heading4"/>
      </w:pPr>
      <w:r>
        <w:t xml:space="preserve">4.2. Числовой стиль в</w:t>
      </w:r>
      <w:r>
        <w:t xml:space="preserve"> </w:t>
      </w:r>
      <w:r>
        <w:rPr>
          <w:rStyle w:val="VerbatimChar"/>
        </w:rPr>
        <w:t xml:space="preserve">biblatex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 </w:t>
      </w:r>
      <w:r>
        <w:t xml:space="preserve">в изначальном примере использовалась строка:</w:t>
      </w:r>
    </w:p>
    <w:p>
      <w:pPr>
        <w:pStyle w:val="SourceCode"/>
      </w:pPr>
      <w:r>
        <w:rPr>
          <w:rStyle w:val="BuiltInTok"/>
        </w:rPr>
        <w:t xml:space="preserve">\usepackage</w:t>
      </w:r>
      <w:r>
        <w:rPr>
          <w:rStyle w:val="NormalTok"/>
        </w:rPr>
        <w:t xml:space="preserve">[style=authoryear]{</w:t>
      </w:r>
      <w:r>
        <w:rPr>
          <w:rStyle w:val="ExtensionTok"/>
        </w:rPr>
        <w:t xml:space="preserve">biblatex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Чтобы сделать стиль числовым, она была изменена на:</w:t>
      </w:r>
    </w:p>
    <w:p>
      <w:pPr>
        <w:pStyle w:val="SourceCode"/>
      </w:pPr>
      <w:r>
        <w:rPr>
          <w:rStyle w:val="BuiltInTok"/>
        </w:rPr>
        <w:t xml:space="preserve">\usepackage</w:t>
      </w:r>
      <w:r>
        <w:rPr>
          <w:rStyle w:val="NormalTok"/>
        </w:rPr>
        <w:t xml:space="preserve">[style=numeric]{</w:t>
      </w:r>
      <w:r>
        <w:rPr>
          <w:rStyle w:val="ExtensionTok"/>
        </w:rPr>
        <w:t xml:space="preserve">biblatex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После последовательности LaTeX → Biber → LaTeX:</w:t>
      </w:r>
    </w:p>
    <w:p>
      <w:pPr>
        <w:pStyle w:val="Compact"/>
        <w:numPr>
          <w:ilvl w:val="0"/>
          <w:numId w:val="1025"/>
        </w:numPr>
      </w:pPr>
      <w:r>
        <w:t xml:space="preserve">все ссылки в тексте стали числовыми (например, ([1]));</w:t>
      </w:r>
    </w:p>
    <w:p>
      <w:pPr>
        <w:pStyle w:val="Compact"/>
        <w:numPr>
          <w:ilvl w:val="0"/>
          <w:numId w:val="1025"/>
        </w:numPr>
      </w:pPr>
      <w:r>
        <w:t xml:space="preserve">список литературы автоматически оформился как пронумерованный список,</w:t>
      </w:r>
      <w:r>
        <w:t xml:space="preserve"> </w:t>
      </w:r>
      <w:r>
        <w:t xml:space="preserve">номера в списке совпали с номерами в ссылках.</w:t>
      </w:r>
    </w:p>
    <w:p>
      <w:pPr>
        <w:pStyle w:val="FirstParagraph"/>
      </w:pPr>
      <w:r>
        <w:t xml:space="preserve">Преимущество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 </w:t>
      </w:r>
      <w:r>
        <w:t xml:space="preserve">состоит в том, что смена стиля (</w:t>
      </w:r>
      <w:r>
        <w:rPr>
          <w:rStyle w:val="VerbatimChar"/>
        </w:rPr>
        <w:t xml:space="preserve">style=...</w:t>
      </w:r>
      <w:r>
        <w:t xml:space="preserve">) даёт очень гибкую настройку формата ссылок и библиографии, не затрагивая основную структуру документа.</w:t>
      </w:r>
    </w:p>
    <w:p>
      <w:pPr>
        <w:pStyle w:val="BodyText"/>
      </w:pPr>
      <w:r>
        <w:t xml:space="preserve">Скриншот:</w:t>
      </w:r>
    </w:p>
    <w:p>
      <w:pPr>
        <w:pStyle w:val="BodyText"/>
      </w:pPr>
      <w:r>
        <w:drawing>
          <wp:inline>
            <wp:extent cx="4838700" cy="310896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pic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108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End w:id="32"/>
    <w:bookmarkEnd w:id="33"/>
    <w:bookmarkStart w:id="38" w:name="результаты"/>
    <w:p>
      <w:pPr>
        <w:pStyle w:val="Heading2"/>
      </w:pPr>
      <w:r>
        <w:rPr>
          <w:b/>
          <w:bCs/>
        </w:rPr>
        <w:t xml:space="preserve">Результаты</w:t>
      </w:r>
    </w:p>
    <w:p>
      <w:pPr>
        <w:numPr>
          <w:ilvl w:val="0"/>
          <w:numId w:val="1026"/>
        </w:numPr>
      </w:pPr>
      <w:r>
        <w:t xml:space="preserve">Создан файл библиографии</w:t>
      </w:r>
      <w:r>
        <w:t xml:space="preserve"> </w:t>
      </w:r>
      <w:r>
        <w:rPr>
          <w:rStyle w:val="VerbatimChar"/>
        </w:rPr>
        <w:t xml:space="preserve">learnlatex.bib</w:t>
      </w:r>
      <w:r>
        <w:t xml:space="preserve"> </w:t>
      </w:r>
      <w:r>
        <w:t xml:space="preserve">с корректными записями для статьи</w:t>
      </w:r>
      <w:r>
        <w:t xml:space="preserve"> </w:t>
      </w:r>
      <w:r>
        <w:rPr>
          <w:rStyle w:val="VerbatimChar"/>
        </w:rPr>
        <w:t xml:space="preserve">Thomas2008</w:t>
      </w:r>
      <w:r>
        <w:t xml:space="preserve"> </w:t>
      </w:r>
      <w:r>
        <w:t xml:space="preserve">и книги</w:t>
      </w:r>
      <w:r>
        <w:t xml:space="preserve"> </w:t>
      </w:r>
      <w:r>
        <w:rPr>
          <w:rStyle w:val="VerbatimChar"/>
        </w:rPr>
        <w:t xml:space="preserve">Graham1995</w:t>
      </w:r>
      <w:r>
        <w:t xml:space="preserve">, а также дополнительной книги (например,</w:t>
      </w:r>
      <w:r>
        <w:t xml:space="preserve"> </w:t>
      </w:r>
      <w:r>
        <w:rPr>
          <w:rStyle w:val="VerbatimChar"/>
        </w:rPr>
        <w:t xml:space="preserve">Knuth1984</w:t>
      </w:r>
      <w:r>
        <w:t xml:space="preserve">).</w:t>
      </w:r>
    </w:p>
    <w:p>
      <w:pPr>
        <w:numPr>
          <w:ilvl w:val="0"/>
          <w:numId w:val="1026"/>
        </w:numPr>
      </w:pPr>
      <w:r>
        <w:t xml:space="preserve">Реализованы два варианта оформления ссылок:</w:t>
      </w:r>
    </w:p>
    <w:p>
      <w:pPr>
        <w:pStyle w:val="Compact"/>
        <w:numPr>
          <w:ilvl w:val="1"/>
          <w:numId w:val="1027"/>
        </w:numPr>
      </w:pPr>
      <w:r>
        <w:t xml:space="preserve">классический LaTeX + BibTeX с использованием пакета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;</w:t>
      </w:r>
    </w:p>
    <w:p>
      <w:pPr>
        <w:pStyle w:val="Compact"/>
        <w:numPr>
          <w:ilvl w:val="1"/>
          <w:numId w:val="1027"/>
        </w:numPr>
      </w:pPr>
      <w:r>
        <w:t xml:space="preserve">современный LaTeX + Biber с использованием пакета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.</w:t>
      </w:r>
    </w:p>
    <w:p>
      <w:pPr>
        <w:numPr>
          <w:ilvl w:val="0"/>
          <w:numId w:val="1026"/>
        </w:numPr>
      </w:pPr>
      <w:r>
        <w:t xml:space="preserve">Подробно разобраны и на практике проверены последовательности компиляции:</w:t>
      </w:r>
    </w:p>
    <w:p>
      <w:pPr>
        <w:pStyle w:val="Compact"/>
        <w:numPr>
          <w:ilvl w:val="1"/>
          <w:numId w:val="1028"/>
        </w:numPr>
      </w:pPr>
      <w:r>
        <w:t xml:space="preserve">LaTeX → BibTeX → LaTeX → LaTeX для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;</w:t>
      </w:r>
    </w:p>
    <w:p>
      <w:pPr>
        <w:pStyle w:val="Compact"/>
        <w:numPr>
          <w:ilvl w:val="1"/>
          <w:numId w:val="1028"/>
        </w:numPr>
      </w:pPr>
      <w:r>
        <w:t xml:space="preserve">LaTeX → Biber → LaTeX для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.</w:t>
      </w:r>
    </w:p>
    <w:p>
      <w:pPr>
        <w:numPr>
          <w:ilvl w:val="0"/>
          <w:numId w:val="1026"/>
        </w:numPr>
      </w:pPr>
      <w:r>
        <w:t xml:space="preserve">Продемонстрировано добавление новой записи в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и автоматическое обновление списка литературы при повторной компиляции.</w:t>
      </w:r>
    </w:p>
    <w:p>
      <w:pPr>
        <w:numPr>
          <w:ilvl w:val="0"/>
          <w:numId w:val="1026"/>
        </w:numPr>
      </w:pPr>
      <w:r>
        <w:t xml:space="preserve">Исследовано поведение при использовании несуществующего ключа:</w:t>
      </w:r>
    </w:p>
    <w:p>
      <w:pPr>
        <w:pStyle w:val="Compact"/>
        <w:numPr>
          <w:ilvl w:val="1"/>
          <w:numId w:val="1029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 </w:t>
      </w:r>
      <w:r>
        <w:t xml:space="preserve">— появление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в тексте и предупреждение в логе;</w:t>
      </w:r>
    </w:p>
    <w:p>
      <w:pPr>
        <w:pStyle w:val="Compact"/>
        <w:numPr>
          <w:ilvl w:val="1"/>
          <w:numId w:val="1029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 </w:t>
      </w:r>
      <w:r>
        <w:t xml:space="preserve">— вывод самого ключа (часто выделенного) и соответствующее предупреждение.</w:t>
      </w:r>
    </w:p>
    <w:p>
      <w:pPr>
        <w:numPr>
          <w:ilvl w:val="0"/>
          <w:numId w:val="1026"/>
        </w:numPr>
      </w:pPr>
      <w:r>
        <w:t xml:space="preserve">Проведено сравнение автор–год и числового стиля:</w:t>
      </w:r>
    </w:p>
    <w:p>
      <w:pPr>
        <w:pStyle w:val="Compact"/>
        <w:numPr>
          <w:ilvl w:val="1"/>
          <w:numId w:val="1030"/>
        </w:numPr>
      </w:pPr>
      <w:r>
        <w:t xml:space="preserve">для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 </w:t>
      </w:r>
      <w:r>
        <w:t xml:space="preserve">через опцию</w:t>
      </w:r>
      <w:r>
        <w:t xml:space="preserve"> </w:t>
      </w:r>
      <w:r>
        <w:rPr>
          <w:rStyle w:val="VerbatimChar"/>
        </w:rPr>
        <w:t xml:space="preserve">[numbers]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\usepackage{natbib}</w:t>
      </w:r>
      <w:r>
        <w:t xml:space="preserve">;</w:t>
      </w:r>
    </w:p>
    <w:p>
      <w:pPr>
        <w:pStyle w:val="Compact"/>
        <w:numPr>
          <w:ilvl w:val="1"/>
          <w:numId w:val="1030"/>
        </w:numPr>
      </w:pPr>
      <w:r>
        <w:t xml:space="preserve">для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 </w:t>
      </w:r>
      <w:r>
        <w:t xml:space="preserve">через параметр</w:t>
      </w:r>
      <w:r>
        <w:t xml:space="preserve"> </w:t>
      </w:r>
      <w:r>
        <w:rPr>
          <w:rStyle w:val="VerbatimChar"/>
        </w:rPr>
        <w:t xml:space="preserve">style=numeric</w:t>
      </w:r>
      <w:r>
        <w:t xml:space="preserve">.</w:t>
      </w:r>
    </w:p>
    <w:bookmarkStart w:id="34" w:name="вывод"/>
    <w:p>
      <w:pPr>
        <w:pStyle w:val="Heading3"/>
      </w:pPr>
      <w:r>
        <w:rPr>
          <w:b/>
          <w:bCs/>
        </w:rPr>
        <w:t xml:space="preserve">Вывод</w:t>
      </w:r>
    </w:p>
    <w:p>
      <w:pPr>
        <w:pStyle w:val="FirstParagraph"/>
      </w:pPr>
      <w:r>
        <w:t xml:space="preserve">В ходе лабораторной работы были изучены и практически освоены основные подходы к работе с библиографией в LaTeX:</w:t>
      </w:r>
    </w:p>
    <w:p>
      <w:pPr>
        <w:pStyle w:val="Compact"/>
        <w:numPr>
          <w:ilvl w:val="0"/>
          <w:numId w:val="1031"/>
        </w:numPr>
      </w:pPr>
      <w:r>
        <w:t xml:space="preserve">Показано, как создавать и наполнять файл</w:t>
      </w:r>
      <w:r>
        <w:t xml:space="preserve"> </w:t>
      </w:r>
      <w:r>
        <w:rPr>
          <w:rStyle w:val="VerbatimChar"/>
        </w:rPr>
        <w:t xml:space="preserve">*.bib</w:t>
      </w:r>
      <w:r>
        <w:t xml:space="preserve"> </w:t>
      </w:r>
      <w:r>
        <w:t xml:space="preserve">и использовать его как единый источник данных для нескольких документов.</w:t>
      </w:r>
    </w:p>
    <w:p>
      <w:pPr>
        <w:pStyle w:val="Compact"/>
        <w:numPr>
          <w:ilvl w:val="0"/>
          <w:numId w:val="1031"/>
        </w:numPr>
      </w:pPr>
      <w:r>
        <w:t xml:space="preserve">Разобрана работа связки LaTeX–BibTeX–</w:t>
      </w:r>
      <w:r>
        <w:rPr>
          <w:rStyle w:val="VerbatimChar"/>
        </w:rPr>
        <w:t xml:space="preserve">natbib</w:t>
      </w:r>
      <w:r>
        <w:t xml:space="preserve">, а также LaTeX–Biber–</w:t>
      </w:r>
      <w:r>
        <w:rPr>
          <w:rStyle w:val="VerbatimChar"/>
        </w:rPr>
        <w:t xml:space="preserve">biblatex</w:t>
      </w:r>
      <w:r>
        <w:t xml:space="preserve">, и объяснено, почему требуются несколько запусков компиляции.</w:t>
      </w:r>
    </w:p>
    <w:p>
      <w:pPr>
        <w:pStyle w:val="Compact"/>
        <w:numPr>
          <w:ilvl w:val="0"/>
          <w:numId w:val="1031"/>
        </w:numPr>
      </w:pPr>
      <w:r>
        <w:t xml:space="preserve">Исследовано поведение системы при добавлении новых источников и при ошибках (несуществующие ключи).</w:t>
      </w:r>
    </w:p>
    <w:p>
      <w:pPr>
        <w:pStyle w:val="Compact"/>
        <w:numPr>
          <w:ilvl w:val="0"/>
          <w:numId w:val="1031"/>
        </w:numPr>
      </w:pPr>
      <w:r>
        <w:t xml:space="preserve">Продемонстрирована простота перехода от автор–год к числовому стилю ссылок в обоих подходах.</w:t>
      </w:r>
    </w:p>
    <w:p>
      <w:pPr>
        <w:pStyle w:val="FirstParagraph"/>
      </w:pPr>
      <w:r>
        <w:t xml:space="preserve">Все четыре упражнения, относящиеся к работе с ссылками и библиографией, выполнены; цель лабораторной работы достигнута.</w:t>
      </w:r>
    </w:p>
    <w:bookmarkEnd w:id="34"/>
    <w:bookmarkStart w:id="37" w:name="список-литературы"/>
    <w:p>
      <w:pPr>
        <w:pStyle w:val="Heading3"/>
      </w:pPr>
      <w:r>
        <w:t xml:space="preserve">Список литературы</w:t>
      </w:r>
    </w:p>
    <w:p>
      <w:pPr>
        <w:pStyle w:val="FirstParagraph"/>
      </w:pPr>
      <w:r>
        <w:t xml:space="preserve">[</w:t>
      </w:r>
      <w:hyperlink w:anchor="ref-book">
        <w:r>
          <w:rPr>
            <w:rStyle w:val="Hyperlink"/>
          </w:rPr>
          <w:t xml:space="preserve">1</w:t>
        </w:r>
      </w:hyperlink>
      <w:r>
        <w:t xml:space="preserve">]</w:t>
      </w:r>
    </w:p>
    <w:bookmarkStart w:id="36" w:name="refs"/>
    <w:bookmarkStart w:id="35" w:name="ref-book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Львовский С.М. Набор и вёрстка в системе LaTeX. Москва: МЦНМО, 2014. С. 400.</w:t>
      </w:r>
    </w:p>
    <w:bookmarkEnd w:id="35"/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jpg" /><Relationship Type="http://schemas.openxmlformats.org/officeDocument/2006/relationships/image" Id="rId23" Target="media/rId23.jpg" /><Relationship Type="http://schemas.openxmlformats.org/officeDocument/2006/relationships/image" Id="rId28" Target="media/rId28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№6</dc:title>
  <dc:creator>Нирдоши Всеволод Раджендер</dc:creator>
  <dc:language>ru-RU</dc:language>
  <cp:keywords/>
  <dcterms:created xsi:type="dcterms:W3CDTF">2025-11-22T17:53:23Z</dcterms:created>
  <dcterms:modified xsi:type="dcterms:W3CDTF">2025-11-22T17:53:23Z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iography">
    <vt:lpwstr>cite.bib</vt:lpwstr>
  </property>
  <property fmtid="{D5CDD505-2E9C-101B-9397-08002B2CF9AE}" pid="5" name="csl">
    <vt:lpwstr>pandoc/csl/gost-r-7-0-5-2008-numeric.csl</vt:lpwstr>
  </property>
  <property fmtid="{D5CDD505-2E9C-101B-9397-08002B2CF9AE}" pid="6" name="documentclass">
    <vt:lpwstr>scrreprt</vt:lpwstr>
  </property>
  <property fmtid="{D5CDD505-2E9C-101B-9397-08002B2CF9AE}" pid="7" name="figureTitle">
    <vt:lpwstr>Рис.</vt:lpwstr>
  </property>
  <property fmtid="{D5CDD505-2E9C-101B-9397-08002B2CF9AE}" pid="8" name="fontsize">
    <vt:lpwstr>12pt</vt:lpwstr>
  </property>
  <property fmtid="{D5CDD505-2E9C-101B-9397-08002B2CF9AE}" pid="9" name="header-includes">
    <vt:lpwstr/>
  </property>
  <property fmtid="{D5CDD505-2E9C-101B-9397-08002B2CF9AE}" pid="10" name="indent">
    <vt:lpwstr>True</vt:lpwstr>
  </property>
  <property fmtid="{D5CDD505-2E9C-101B-9397-08002B2CF9AE}" pid="11" name="linestretch">
    <vt:lpwstr>1.5</vt:lpwstr>
  </property>
  <property fmtid="{D5CDD505-2E9C-101B-9397-08002B2CF9AE}" pid="12" name="link-citations">
    <vt:lpwstr>True</vt:lpwstr>
  </property>
  <property fmtid="{D5CDD505-2E9C-101B-9397-08002B2CF9AE}" pid="13" name="listingTitle">
    <vt:lpwstr>Листинг</vt:lpwstr>
  </property>
  <property fmtid="{D5CDD505-2E9C-101B-9397-08002B2CF9AE}" pid="14" name="lof">
    <vt:lpwstr>True</vt:lpwstr>
  </property>
  <property fmtid="{D5CDD505-2E9C-101B-9397-08002B2CF9AE}" pid="15" name="lot">
    <vt:lpwstr>True</vt:lpwstr>
  </property>
  <property fmtid="{D5CDD505-2E9C-101B-9397-08002B2CF9AE}" pid="16" name="mainfont">
    <vt:lpwstr>IBM Plex Serif</vt:lpwstr>
  </property>
  <property fmtid="{D5CDD505-2E9C-101B-9397-08002B2CF9AE}" pid="17" name="mathfont">
    <vt:lpwstr>STIX Two Math</vt:lpwstr>
  </property>
  <property fmtid="{D5CDD505-2E9C-101B-9397-08002B2CF9AE}" pid="18" name="mathfontoptions">
    <vt:lpwstr/>
  </property>
  <property fmtid="{D5CDD505-2E9C-101B-9397-08002B2CF9AE}" pid="19" name="monofont">
    <vt:lpwstr>IBM Plex Mono</vt:lpwstr>
  </property>
  <property fmtid="{D5CDD505-2E9C-101B-9397-08002B2CF9AE}" pid="20" name="monofontoptions">
    <vt:lpwstr>Scale=MatchLowercase,Scale=0.94,FakeStretch=0.9</vt:lpwstr>
  </property>
  <property fmtid="{D5CDD505-2E9C-101B-9397-08002B2CF9AE}" pid="21" name="papersize">
    <vt:lpwstr>a4</vt:lpwstr>
  </property>
  <property fmtid="{D5CDD505-2E9C-101B-9397-08002B2CF9AE}" pid="22" name="polyglossia-lang">
    <vt:lpwstr/>
  </property>
  <property fmtid="{D5CDD505-2E9C-101B-9397-08002B2CF9AE}" pid="23" name="polyglossia-otherlangs">
    <vt:lpwstr/>
  </property>
  <property fmtid="{D5CDD505-2E9C-101B-9397-08002B2CF9AE}" pid="24" name="romanfont">
    <vt:lpwstr>IBM Plex Serif</vt:lpwstr>
  </property>
  <property fmtid="{D5CDD505-2E9C-101B-9397-08002B2CF9AE}" pid="25" name="romanfontoptions">
    <vt:lpwstr>Ligatures=Common,Ligatures=TeX,Scale=0.94</vt:lpwstr>
  </property>
  <property fmtid="{D5CDD505-2E9C-101B-9397-08002B2CF9AE}" pid="26" name="sansfont">
    <vt:lpwstr>IBM Plex Sans</vt:lpwstr>
  </property>
  <property fmtid="{D5CDD505-2E9C-101B-9397-08002B2CF9AE}" pid="27" name="sansfontoptions">
    <vt:lpwstr>Ligatures=Common,Ligatures=TeX,Scale=MatchLowercase,Scale=0.94</vt:lpwstr>
  </property>
  <property fmtid="{D5CDD505-2E9C-101B-9397-08002B2CF9AE}" pid="28" name="subtitle">
    <vt:lpwstr>Дисциплина: Computer Skills for Scientific Writing</vt:lpwstr>
  </property>
  <property fmtid="{D5CDD505-2E9C-101B-9397-08002B2CF9AE}" pid="29" name="tableTitle">
    <vt:lpwstr>Таблица</vt:lpwstr>
  </property>
  <property fmtid="{D5CDD505-2E9C-101B-9397-08002B2CF9AE}" pid="30" name="toc">
    <vt:lpwstr>True</vt:lpwstr>
  </property>
  <property fmtid="{D5CDD505-2E9C-101B-9397-08002B2CF9AE}" pid="31" name="toc-depth">
    <vt:lpwstr>2</vt:lpwstr>
  </property>
  <property fmtid="{D5CDD505-2E9C-101B-9397-08002B2CF9AE}" pid="32" name="toc-title">
    <vt:lpwstr>Содержание</vt:lpwstr>
  </property>
</Properties>
</file>