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1" w:name="content"/>
    <w:bookmarkStart w:id="90" w:name="Xc51e71377208038c4892eab413e4a4334368fde"/>
    <w:p>
      <w:pPr>
        <w:pStyle w:val="Heading1"/>
      </w:pPr>
      <w:r>
        <w:t xml:space="preserve">Докеризированное авто‑трейдинг приложение на базе T‑Invest API: стратегия, архитектура и план реализации</w:t>
      </w:r>
    </w:p>
    <w:bookmarkStart w:id="27" w:name="исполнительное-резюме"/>
    <w:p>
      <w:pPr>
        <w:pStyle w:val="Heading2"/>
      </w:pPr>
      <w:r>
        <w:t xml:space="preserve">Исполнительное резюме</w:t>
      </w:r>
    </w:p>
    <w:p>
      <w:pPr>
        <w:pStyle w:val="FirstParagraph"/>
      </w:pPr>
      <w:r>
        <w:t xml:space="preserve">Цель — спроектировать и реализовать докеризированное авто‑трейдинг приложение, интегрированное с API брокера (в текущей документации это</w:t>
      </w:r>
      <w:r>
        <w:t xml:space="preserve"> </w:t>
      </w:r>
      <w:r>
        <w:rPr>
          <w:b/>
          <w:bCs/>
        </w:rPr>
        <w:t xml:space="preserve">T‑Invest API</w:t>
      </w:r>
      <w:r>
        <w:t xml:space="preserve">), которое торгует по трём классам стратегий: (а) новости/события, (б) простые технические индикаторы, (в) арбитражные/relative‑value подходы между акциями, облигациями и валютными инструментами (и «обычными» биржевыми инструментами в рамках доступной линейки). Приоритеты — воспроизводимый симулятор/бэктестинг, наблюдаемость (логирование/метрики/алерты), управление риском и «агент reasoning», получающий входные наблюдения периодически (обсуждаемо 5–10 секунд) либо работающий событийно.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Ключевое архитектурное решение:</w:t>
      </w:r>
      <w:r>
        <w:t xml:space="preserve"> </w:t>
      </w:r>
      <w:r>
        <w:rPr>
          <w:b/>
          <w:bCs/>
        </w:rPr>
        <w:t xml:space="preserve">перейти от постоянного polling к потоковым данным и «событийному» принятию решений</w:t>
      </w:r>
      <w:r>
        <w:t xml:space="preserve">, а периодический «тик» 5–10 секунд оставить как</w:t>
      </w:r>
      <w:r>
        <w:t xml:space="preserve"> </w:t>
      </w:r>
      <w:r>
        <w:rPr>
          <w:i/>
          <w:iCs/>
        </w:rPr>
        <w:t xml:space="preserve">safety‑loop</w:t>
      </w:r>
      <w:r>
        <w:t xml:space="preserve"> </w:t>
      </w:r>
      <w:r>
        <w:t xml:space="preserve">и «сборку состояния» (агрегацию), а не как единственный механизм получения данных. Это логично, потому что T‑Invest API построен вокруг</w:t>
      </w:r>
      <w:r>
        <w:t xml:space="preserve"> </w:t>
      </w:r>
      <w:r>
        <w:rPr>
          <w:b/>
          <w:bCs/>
        </w:rPr>
        <w:t xml:space="preserve">gRPC и streaming</w:t>
      </w:r>
      <w:r>
        <w:t xml:space="preserve">, включая bidirectional‑stream (двусторонний стрим), что позволяет получать данные и реагировать оперативнее без большого числа запросов.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Ограничения, которые нужно заложить</w:t>
      </w:r>
      <w:r>
        <w:t xml:space="preserve"> </w:t>
      </w:r>
      <w:r>
        <w:rPr>
          <w:b/>
          <w:bCs/>
        </w:rPr>
        <w:t xml:space="preserve">сразу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Лимиты запросов/стримов</w:t>
      </w:r>
      <w:r>
        <w:t xml:space="preserve">: у T‑Invest API есть лимитная политика; в рекомендациях — проектировать робота так, чтобы суммарное число запросов с одного IP не превышало ~50 запросов/сек (по всем токенам/счетам), а превышения приводят к ошибкам RESOURCE_EXHAUSTED (в т.ч. «лимит одновременных open‑stream соединений» и «лимит запросов в минуту»).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Лицензирование данных/новостей</w:t>
      </w:r>
      <w:r>
        <w:t xml:space="preserve">: часть новостных источников и биржевых данных (особенно real‑time / order book) может требовать договоров/подписок (пример — ISS Московской биржи: delayed может быть бесплатным, real‑time и отдельные наборы данных — по подписке).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Риск «переобучения на бэктестах»</w:t>
      </w:r>
      <w:r>
        <w:t xml:space="preserve">: если вы будете перебирать много гипотез/параметров, вероятность backtest overfitting становится существенной; это надо «встроить» в R&amp;D‑контур (CSCV/hold‑out, штрафы за множественные проверки, дефляция Sharpe).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FirstParagraph"/>
      </w:pPr>
      <w:r>
        <w:t xml:space="preserve">Рекомендуемый путь в прод:</w:t>
      </w:r>
      <w:r>
        <w:t xml:space="preserve"> </w:t>
      </w:r>
      <w:r>
        <w:t xml:space="preserve">1) MVP «скелет» (данные → сигналы → риск‑фильтр → исполнение → журналирование) в Docker + простая панель мониторинга.</w:t>
      </w:r>
      <w:r>
        <w:br/>
      </w:r>
      <w:r>
        <w:t xml:space="preserve">2) Единый движок стратегий, который одинаково запускается в</w:t>
      </w:r>
      <w:r>
        <w:t xml:space="preserve"> </w:t>
      </w:r>
      <w:r>
        <w:rPr>
          <w:b/>
          <w:bCs/>
        </w:rPr>
        <w:t xml:space="preserve">live</w:t>
      </w:r>
      <w:r>
        <w:t xml:space="preserve">,</w:t>
      </w:r>
      <w:r>
        <w:t xml:space="preserve"> </w:t>
      </w:r>
      <w:r>
        <w:rPr>
          <w:b/>
          <w:bCs/>
        </w:rPr>
        <w:t xml:space="preserve">paper/sandbox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симуляторе</w:t>
      </w:r>
      <w:r>
        <w:t xml:space="preserve">.</w:t>
      </w:r>
      <w:r>
        <w:br/>
      </w:r>
      <w:r>
        <w:t xml:space="preserve">3) R&amp;D‑контур: бэктест → walk‑forward → paper/shadow → small‑capital live. (И параллельно — накопление датасета «новость→реакция рынка» для вашей русскоязычной тематики.)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p>
      <w:r>
        <w:pict>
          <v:rect style="width:0;height:1.5pt" o:hralign="center" o:hrstd="t" o:hr="t"/>
        </w:pict>
      </w:r>
    </w:p>
    <w:bookmarkEnd w:id="27"/>
    <w:bookmarkStart w:id="36" w:name="архитектура-системы-в-docker"/>
    <w:p>
      <w:pPr>
        <w:pStyle w:val="Heading2"/>
      </w:pPr>
      <w:r>
        <w:t xml:space="preserve">Архитектура системы в Docker</w:t>
      </w:r>
    </w:p>
    <w:bookmarkStart w:id="33" w:name="X0c79c4ace04ac81e220d54a1628d7e85e701a1e"/>
    <w:p>
      <w:pPr>
        <w:pStyle w:val="Heading3"/>
      </w:pPr>
      <w:r>
        <w:t xml:space="preserve">Функциональные компоненты и ответственность</w:t>
      </w:r>
    </w:p>
    <w:p>
      <w:pPr>
        <w:pStyle w:val="FirstParagraph"/>
      </w:pPr>
      <w:r>
        <w:t xml:space="preserve">Ниже — архитектура уровня «модульного монолита» (предпочтительно для старта), которую легко разнести на микросервисы при росте нагрузки/команды.</w:t>
      </w:r>
    </w:p>
    <w:p>
      <w:pPr>
        <w:pStyle w:val="BodyText"/>
      </w:pPr>
      <w:r>
        <w:rPr>
          <w:b/>
          <w:bCs/>
        </w:rPr>
        <w:t xml:space="preserve">Контур подключения к T‑Invest API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 Data Adapter</w:t>
      </w:r>
      <w:r>
        <w:t xml:space="preserve">: подписки на рыночные потоки (свечи, сделки, стакан, last price, trading status и др.) через streaming.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Orders/Operations Adapter</w:t>
      </w:r>
      <w:r>
        <w:t xml:space="preserve">: выставление/отмена заявок + стрим состояний заявок и стрим сделок/портфеля (для быстрого «feedback loop» исполнение→позиции).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Instruments/Schedule Adapter</w:t>
      </w:r>
      <w:r>
        <w:t xml:space="preserve">: кэш инструментов и расписаний торгов (чтобы агент не торговал «в клиринг», не пытался выставлять по закрытому рынку и корректно учитывал торговые окна).</w:t>
      </w:r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</w:p>
    <w:p>
      <w:pPr>
        <w:pStyle w:val="FirstParagraph"/>
      </w:pPr>
      <w:r>
        <w:rPr>
          <w:b/>
          <w:bCs/>
        </w:rPr>
        <w:t xml:space="preserve">Контур новостей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News Ingest</w:t>
      </w:r>
      <w:r>
        <w:t xml:space="preserve">: адаптеры к новостным лентам (API/RSS/FTP), нормализация формата «headline/body/time/source/tickers». Для русскоязычных лент, типичный enterprise‑путь — подписка на агентства (например, ТАСС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поставляет ленты и доставку по API/RSS/FTP), плюс публичные RSS (например, RSS новостей Московская биржа</w:t>
      </w:r>
      <w:hyperlink r:id="rId23">
        <w:r>
          <w:rPr>
            <w:rStyle w:val="Hyperlink"/>
          </w:rPr>
          <w:t xml:space="preserve">[11]</w:t>
        </w:r>
      </w:hyperlink>
      <w:r>
        <w:t xml:space="preserve">).</w:t>
      </w:r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NLP/Classification</w:t>
      </w:r>
      <w:r>
        <w:t xml:space="preserve">: извлечение сущностей (эмитент/тикер), тип события (дивиденды, отчётность, санкции, рейтинг, M&amp;A), тональность/сюрприз. (Детали — в разделе стратегий.)</w:t>
      </w:r>
    </w:p>
    <w:p>
      <w:pPr>
        <w:pStyle w:val="FirstParagraph"/>
      </w:pPr>
      <w:r>
        <w:rPr>
          <w:b/>
          <w:bCs/>
        </w:rPr>
        <w:t xml:space="preserve">Движок стратегий и риск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Feature Store (online)</w:t>
      </w:r>
      <w:r>
        <w:t xml:space="preserve">: «срез» фич в памяти + компактная персистентность (для воспроизводимости решений).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Strategy Engine</w:t>
      </w:r>
      <w:r>
        <w:t xml:space="preserve">: набор стратегий (news / indicators / arbitrage), каждая выдаёт «сырые намерения» (intent): BUY/SELL/CANCEL/NOOP с обоснованием и доверительным баллом.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Manager</w:t>
      </w:r>
      <w:r>
        <w:t xml:space="preserve">: единый фильтр/аллокатор: лимиты экспозиций, лимит дневной просадки, лимиты на количество заявок/минуту, ликвидность, проскальзывание, «kill switch».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Execution Engine</w:t>
      </w:r>
      <w:r>
        <w:t xml:space="preserve">: превращает intent в конкретные заявки, управляет жизненным циклом (создание, частичное исполнение, отмена, повтор), учитывает лимиты API и ретраи.</w:t>
      </w:r>
    </w:p>
    <w:p>
      <w:pPr>
        <w:pStyle w:val="FirstParagraph"/>
      </w:pPr>
      <w:r>
        <w:rPr>
          <w:b/>
          <w:bCs/>
        </w:rPr>
        <w:t xml:space="preserve">Хранилища и наблюдаемость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DB</w:t>
      </w:r>
      <w:r>
        <w:t xml:space="preserve"> </w:t>
      </w:r>
      <w:r>
        <w:t xml:space="preserve">(исторические свечи/сделки/новости/решения/ордера/трейды/эксперименты).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Metrics/Logs/Traces</w:t>
      </w:r>
      <w:r>
        <w:t xml:space="preserve">: метрики задержек, ошибок, PnL, риск‑метрик, healthchecks; структурированные логи; трассировка запросов (важно из‑за tracking‑id в ответах).</w:t>
      </w:r>
      <w:r>
        <w:t xml:space="preserve"> </w:t>
      </w:r>
      <w:hyperlink r:id="rId31">
        <w:r>
          <w:rPr>
            <w:rStyle w:val="Hyperlink"/>
          </w:rPr>
          <w:t xml:space="preserve">[13]</w:t>
        </w:r>
      </w:hyperlink>
    </w:p>
    <w:bookmarkEnd w:id="33"/>
    <w:bookmarkStart w:id="34" w:name="потоки-взаимодействия-mermaid-flow"/>
    <w:p>
      <w:pPr>
        <w:pStyle w:val="Heading3"/>
      </w:pPr>
      <w:r>
        <w:t xml:space="preserve">Потоки взаимодействия (Mermaid Flow)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External</w:t>
      </w:r>
      <w:r>
        <w:br/>
      </w:r>
      <w:r>
        <w:rPr>
          <w:rStyle w:val="VerbatimChar"/>
        </w:rPr>
        <w:t xml:space="preserve">    MD[T-Invest Market Data Stream]</w:t>
      </w:r>
      <w:r>
        <w:br/>
      </w:r>
      <w:r>
        <w:rPr>
          <w:rStyle w:val="VerbatimChar"/>
        </w:rPr>
        <w:t xml:space="preserve">    ORD[T-Invest Orders/Trades Streams]</w:t>
      </w:r>
      <w:r>
        <w:br/>
      </w:r>
      <w:r>
        <w:rPr>
          <w:rStyle w:val="VerbatimChar"/>
        </w:rPr>
        <w:t xml:space="preserve">    CAL[T-Invest Instruments &amp; TradingSchedules]</w:t>
      </w:r>
      <w:r>
        <w:br/>
      </w:r>
      <w:r>
        <w:rPr>
          <w:rStyle w:val="VerbatimChar"/>
        </w:rPr>
        <w:t xml:space="preserve">    NEWS[News feeds: API/RSS/FTP]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Core["Core services (Docker network)"]</w:t>
      </w:r>
      <w:r>
        <w:br/>
      </w:r>
      <w:r>
        <w:rPr>
          <w:rStyle w:val="VerbatimChar"/>
        </w:rPr>
        <w:t xml:space="preserve">    IngestMD[MarketData Adapter]</w:t>
      </w:r>
      <w:r>
        <w:br/>
      </w:r>
      <w:r>
        <w:rPr>
          <w:rStyle w:val="VerbatimChar"/>
        </w:rPr>
        <w:t xml:space="preserve">    IngestORD[Orders/Operations Adapter]</w:t>
      </w:r>
      <w:r>
        <w:br/>
      </w:r>
      <w:r>
        <w:rPr>
          <w:rStyle w:val="VerbatimChar"/>
        </w:rPr>
        <w:t xml:space="preserve">    IngestCAL[Instruments/Schedule Adapter]</w:t>
      </w:r>
      <w:r>
        <w:br/>
      </w:r>
      <w:r>
        <w:rPr>
          <w:rStyle w:val="VerbatimChar"/>
        </w:rPr>
        <w:t xml:space="preserve">    IngestNEWS[News Ingest &amp; Normalizer]</w:t>
      </w:r>
      <w:r>
        <w:br/>
      </w:r>
      <w:r>
        <w:br/>
      </w:r>
      <w:r>
        <w:rPr>
          <w:rStyle w:val="VerbatimChar"/>
        </w:rPr>
        <w:t xml:space="preserve">    Features[Feature Builder &amp; Online Feature Store]</w:t>
      </w:r>
      <w:r>
        <w:br/>
      </w:r>
      <w:r>
        <w:rPr>
          <w:rStyle w:val="VerbatimChar"/>
        </w:rPr>
        <w:t xml:space="preserve">    Agent[Reasoning/Strategy Engine]</w:t>
      </w:r>
      <w:r>
        <w:br/>
      </w:r>
      <w:r>
        <w:rPr>
          <w:rStyle w:val="VerbatimChar"/>
        </w:rPr>
        <w:t xml:space="preserve">    Risk[Risk Manager]</w:t>
      </w:r>
      <w:r>
        <w:br/>
      </w:r>
      <w:r>
        <w:rPr>
          <w:rStyle w:val="VerbatimChar"/>
        </w:rPr>
        <w:t xml:space="preserve">    Exec[Execution Engine]</w:t>
      </w:r>
      <w:r>
        <w:br/>
      </w:r>
      <w:r>
        <w:br/>
      </w:r>
      <w:r>
        <w:rPr>
          <w:rStyle w:val="VerbatimChar"/>
        </w:rPr>
        <w:t xml:space="preserve">    DB[(DB: market/news/orders/trades/decisions)]</w:t>
      </w:r>
      <w:r>
        <w:br/>
      </w:r>
      <w:r>
        <w:rPr>
          <w:rStyle w:val="VerbatimChar"/>
        </w:rPr>
        <w:t xml:space="preserve">    Bus[(Event Bus / Queue)]</w:t>
      </w:r>
      <w:r>
        <w:br/>
      </w:r>
      <w:r>
        <w:rPr>
          <w:rStyle w:val="VerbatimChar"/>
        </w:rPr>
        <w:t xml:space="preserve">    UI[Monitoring UI + Control API]</w:t>
      </w:r>
      <w:r>
        <w:br/>
      </w:r>
      <w:r>
        <w:rPr>
          <w:rStyle w:val="VerbatimChar"/>
        </w:rPr>
        <w:t xml:space="preserve">    Obs[Logs/Metrics/Tracing]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MD --&gt; IngestMD --&gt; Bus</w:t>
      </w:r>
      <w:r>
        <w:br/>
      </w:r>
      <w:r>
        <w:rPr>
          <w:rStyle w:val="VerbatimChar"/>
        </w:rPr>
        <w:t xml:space="preserve">  ORD --&gt; IngestORD --&gt; Bus</w:t>
      </w:r>
      <w:r>
        <w:br/>
      </w:r>
      <w:r>
        <w:rPr>
          <w:rStyle w:val="VerbatimChar"/>
        </w:rPr>
        <w:t xml:space="preserve">  CAL --&gt; IngestCAL --&gt; DB</w:t>
      </w:r>
      <w:r>
        <w:br/>
      </w:r>
      <w:r>
        <w:rPr>
          <w:rStyle w:val="VerbatimChar"/>
        </w:rPr>
        <w:t xml:space="preserve">  NEWS --&gt; IngestNEWS --&gt; Bus</w:t>
      </w:r>
      <w:r>
        <w:br/>
      </w:r>
      <w:r>
        <w:br/>
      </w:r>
      <w:r>
        <w:rPr>
          <w:rStyle w:val="VerbatimChar"/>
        </w:rPr>
        <w:t xml:space="preserve">  Bus --&gt; Features --&gt; Agent --&gt; Risk --&gt; Exec --&gt; IngestORD</w:t>
      </w:r>
      <w:r>
        <w:br/>
      </w:r>
      <w:r>
        <w:rPr>
          <w:rStyle w:val="VerbatimChar"/>
        </w:rPr>
        <w:t xml:space="preserve">  Features --&gt; DB</w:t>
      </w:r>
      <w:r>
        <w:br/>
      </w:r>
      <w:r>
        <w:rPr>
          <w:rStyle w:val="VerbatimChar"/>
        </w:rPr>
        <w:t xml:space="preserve">  Agent --&gt; DB</w:t>
      </w:r>
      <w:r>
        <w:br/>
      </w:r>
      <w:r>
        <w:rPr>
          <w:rStyle w:val="VerbatimChar"/>
        </w:rPr>
        <w:t xml:space="preserve">  Risk --&gt; DB</w:t>
      </w:r>
      <w:r>
        <w:br/>
      </w:r>
      <w:r>
        <w:rPr>
          <w:rStyle w:val="VerbatimChar"/>
        </w:rPr>
        <w:t xml:space="preserve">  Exec --&gt; DB</w:t>
      </w:r>
      <w:r>
        <w:br/>
      </w:r>
      <w:r>
        <w:br/>
      </w:r>
      <w:r>
        <w:rPr>
          <w:rStyle w:val="VerbatimChar"/>
        </w:rPr>
        <w:t xml:space="preserve">  UI &lt;--&gt; Agent</w:t>
      </w:r>
      <w:r>
        <w:br/>
      </w:r>
      <w:r>
        <w:rPr>
          <w:rStyle w:val="VerbatimChar"/>
        </w:rPr>
        <w:t xml:space="preserve">  UI &lt;--&gt; Risk</w:t>
      </w:r>
      <w:r>
        <w:br/>
      </w:r>
      <w:r>
        <w:rPr>
          <w:rStyle w:val="VerbatimChar"/>
        </w:rPr>
        <w:t xml:space="preserve">  UI &lt;--&gt; Exec</w:t>
      </w:r>
      <w:r>
        <w:br/>
      </w:r>
      <w:r>
        <w:br/>
      </w:r>
      <w:r>
        <w:rPr>
          <w:rStyle w:val="VerbatimChar"/>
        </w:rPr>
        <w:t xml:space="preserve">  IngestMD --&gt; Obs</w:t>
      </w:r>
      <w:r>
        <w:br/>
      </w:r>
      <w:r>
        <w:rPr>
          <w:rStyle w:val="VerbatimChar"/>
        </w:rPr>
        <w:t xml:space="preserve">  IngestORD --&gt; Obs</w:t>
      </w:r>
      <w:r>
        <w:br/>
      </w:r>
      <w:r>
        <w:rPr>
          <w:rStyle w:val="VerbatimChar"/>
        </w:rPr>
        <w:t xml:space="preserve">  Agent --&gt; Obs</w:t>
      </w:r>
      <w:r>
        <w:br/>
      </w:r>
      <w:r>
        <w:rPr>
          <w:rStyle w:val="VerbatimChar"/>
        </w:rPr>
        <w:t xml:space="preserve">  Risk --&gt; Obs</w:t>
      </w:r>
      <w:r>
        <w:br/>
      </w:r>
      <w:r>
        <w:rPr>
          <w:rStyle w:val="VerbatimChar"/>
        </w:rPr>
        <w:t xml:space="preserve">  Exec --&gt; Obs</w:t>
      </w:r>
      <w:r>
        <w:br/>
      </w:r>
      <w:r>
        <w:rPr>
          <w:rStyle w:val="VerbatimChar"/>
        </w:rPr>
        <w:t xml:space="preserve">  UI --&gt; Obs</w:t>
      </w:r>
    </w:p>
    <w:bookmarkEnd w:id="34"/>
    <w:bookmarkStart w:id="35" w:name="модель-данных-mermaid-er"/>
    <w:p>
      <w:pPr>
        <w:pStyle w:val="Heading3"/>
      </w:pPr>
      <w:r>
        <w:t xml:space="preserve">Модель данных (Mermaid ER)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INSTRUMENT ||--o{ CANDLE : has</w:t>
      </w:r>
      <w:r>
        <w:br/>
      </w:r>
      <w:r>
        <w:rPr>
          <w:rStyle w:val="VerbatimChar"/>
        </w:rPr>
        <w:t xml:space="preserve">  INSTRUMENT ||--o{ ORDER : "traded via"</w:t>
      </w:r>
      <w:r>
        <w:br/>
      </w:r>
      <w:r>
        <w:rPr>
          <w:rStyle w:val="VerbatimChar"/>
        </w:rPr>
        <w:t xml:space="preserve">  ORDER ||--o{ FILL : "executed as"</w:t>
      </w:r>
      <w:r>
        <w:br/>
      </w:r>
      <w:r>
        <w:rPr>
          <w:rStyle w:val="VerbatimChar"/>
        </w:rPr>
        <w:t xml:space="preserve">  PORTFOLIO_SNAPSHOT ||--o{ POSITION : contains</w:t>
      </w:r>
      <w:r>
        <w:br/>
      </w:r>
      <w:r>
        <w:rPr>
          <w:rStyle w:val="VerbatimChar"/>
        </w:rPr>
        <w:t xml:space="preserve">  NEWS_ITEM ||--o{ NEWS_TAG : annotated_by</w:t>
      </w:r>
      <w:r>
        <w:br/>
      </w:r>
      <w:r>
        <w:rPr>
          <w:rStyle w:val="VerbatimChar"/>
        </w:rPr>
        <w:t xml:space="preserve">  DECISION ||--o{ ORDER : "creates/cancels"</w:t>
      </w:r>
      <w:r>
        <w:br/>
      </w:r>
      <w:r>
        <w:rPr>
          <w:rStyle w:val="VerbatimChar"/>
        </w:rPr>
        <w:t xml:space="preserve">  EXPERIMENT ||--o{ DECISION : "labels decisions"</w:t>
      </w:r>
      <w:r>
        <w:br/>
      </w:r>
      <w:r>
        <w:br/>
      </w:r>
      <w:r>
        <w:rPr>
          <w:rStyle w:val="VerbatimChar"/>
        </w:rPr>
        <w:t xml:space="preserve">  INSTRUMENT {</w:t>
      </w:r>
      <w:r>
        <w:br/>
      </w:r>
      <w:r>
        <w:rPr>
          <w:rStyle w:val="VerbatimChar"/>
        </w:rPr>
        <w:t xml:space="preserve">    string instrument_uid</w:t>
      </w:r>
      <w:r>
        <w:br/>
      </w:r>
      <w:r>
        <w:rPr>
          <w:rStyle w:val="VerbatimChar"/>
        </w:rPr>
        <w:t xml:space="preserve">    string figi</w:t>
      </w:r>
      <w:r>
        <w:br/>
      </w:r>
      <w:r>
        <w:rPr>
          <w:rStyle w:val="VerbatimChar"/>
        </w:rPr>
        <w:t xml:space="preserve">    string ticker</w:t>
      </w:r>
      <w:r>
        <w:br/>
      </w:r>
      <w:r>
        <w:rPr>
          <w:rStyle w:val="VerbatimChar"/>
        </w:rPr>
        <w:t xml:space="preserve">    string class_code</w:t>
      </w:r>
      <w:r>
        <w:br/>
      </w:r>
      <w:r>
        <w:rPr>
          <w:rStyle w:val="VerbatimChar"/>
        </w:rPr>
        <w:t xml:space="preserve">    string currency</w:t>
      </w:r>
      <w:r>
        <w:br/>
      </w:r>
      <w:r>
        <w:rPr>
          <w:rStyle w:val="VerbatimChar"/>
        </w:rPr>
        <w:t xml:space="preserve">    string type</w:t>
      </w:r>
      <w:r>
        <w:br/>
      </w:r>
      <w:r>
        <w:rPr>
          <w:rStyle w:val="VerbatimChar"/>
        </w:rPr>
        <w:t xml:space="preserve">    int lot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CANDLE {</w:t>
      </w:r>
      <w:r>
        <w:br/>
      </w:r>
      <w:r>
        <w:rPr>
          <w:rStyle w:val="VerbatimChar"/>
        </w:rPr>
        <w:t xml:space="preserve">    datetime ts_utc</w:t>
      </w:r>
      <w:r>
        <w:br/>
      </w:r>
      <w:r>
        <w:rPr>
          <w:rStyle w:val="VerbatimChar"/>
        </w:rPr>
        <w:t xml:space="preserve">    string instrument_uid</w:t>
      </w:r>
      <w:r>
        <w:br/>
      </w:r>
      <w:r>
        <w:rPr>
          <w:rStyle w:val="VerbatimChar"/>
        </w:rPr>
        <w:t xml:space="preserve">    string interval</w:t>
      </w:r>
      <w:r>
        <w:br/>
      </w:r>
      <w:r>
        <w:rPr>
          <w:rStyle w:val="VerbatimChar"/>
        </w:rPr>
        <w:t xml:space="preserve">    decimal open</w:t>
      </w:r>
      <w:r>
        <w:br/>
      </w:r>
      <w:r>
        <w:rPr>
          <w:rStyle w:val="VerbatimChar"/>
        </w:rPr>
        <w:t xml:space="preserve">    decimal high</w:t>
      </w:r>
      <w:r>
        <w:br/>
      </w:r>
      <w:r>
        <w:rPr>
          <w:rStyle w:val="VerbatimChar"/>
        </w:rPr>
        <w:t xml:space="preserve">    decimal low</w:t>
      </w:r>
      <w:r>
        <w:br/>
      </w:r>
      <w:r>
        <w:rPr>
          <w:rStyle w:val="VerbatimChar"/>
        </w:rPr>
        <w:t xml:space="preserve">    decimal close</w:t>
      </w:r>
      <w:r>
        <w:br/>
      </w:r>
      <w:r>
        <w:rPr>
          <w:rStyle w:val="VerbatimChar"/>
        </w:rPr>
        <w:t xml:space="preserve">    int volume_lots</w:t>
      </w:r>
      <w:r>
        <w:br/>
      </w:r>
      <w:r>
        <w:rPr>
          <w:rStyle w:val="VerbatimChar"/>
        </w:rPr>
        <w:t xml:space="preserve">    bool is_complete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NEWS_ITEM {</w:t>
      </w:r>
      <w:r>
        <w:br/>
      </w:r>
      <w:r>
        <w:rPr>
          <w:rStyle w:val="VerbatimChar"/>
        </w:rPr>
        <w:t xml:space="preserve">    string news_id</w:t>
      </w:r>
      <w:r>
        <w:br/>
      </w:r>
      <w:r>
        <w:rPr>
          <w:rStyle w:val="VerbatimChar"/>
        </w:rPr>
        <w:t xml:space="preserve">    datetime ts_utc</w:t>
      </w:r>
      <w:r>
        <w:br/>
      </w:r>
      <w:r>
        <w:rPr>
          <w:rStyle w:val="VerbatimChar"/>
        </w:rPr>
        <w:t xml:space="preserve">    string source</w:t>
      </w:r>
      <w:r>
        <w:br/>
      </w:r>
      <w:r>
        <w:rPr>
          <w:rStyle w:val="VerbatimChar"/>
        </w:rPr>
        <w:t xml:space="preserve">    string title</w:t>
      </w:r>
      <w:r>
        <w:br/>
      </w:r>
      <w:r>
        <w:rPr>
          <w:rStyle w:val="VerbatimChar"/>
        </w:rPr>
        <w:t xml:space="preserve">    string body</w:t>
      </w:r>
      <w:r>
        <w:br/>
      </w:r>
      <w:r>
        <w:rPr>
          <w:rStyle w:val="VerbatimChar"/>
        </w:rPr>
        <w:t xml:space="preserve">    string raw_link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DECISION {</w:t>
      </w:r>
      <w:r>
        <w:br/>
      </w:r>
      <w:r>
        <w:rPr>
          <w:rStyle w:val="VerbatimChar"/>
        </w:rPr>
        <w:t xml:space="preserve">    string decision_id</w:t>
      </w:r>
      <w:r>
        <w:br/>
      </w:r>
      <w:r>
        <w:rPr>
          <w:rStyle w:val="VerbatimChar"/>
        </w:rPr>
        <w:t xml:space="preserve">    datetime ts_utc</w:t>
      </w:r>
      <w:r>
        <w:br/>
      </w:r>
      <w:r>
        <w:rPr>
          <w:rStyle w:val="VerbatimChar"/>
        </w:rPr>
        <w:t xml:space="preserve">    string strategy_id</w:t>
      </w:r>
      <w:r>
        <w:br/>
      </w:r>
      <w:r>
        <w:rPr>
          <w:rStyle w:val="VerbatimChar"/>
        </w:rPr>
        <w:t xml:space="preserve">    string instrument_uid</w:t>
      </w:r>
      <w:r>
        <w:br/>
      </w:r>
      <w:r>
        <w:rPr>
          <w:rStyle w:val="VerbatimChar"/>
        </w:rPr>
        <w:t xml:space="preserve">    string action</w:t>
      </w:r>
      <w:r>
        <w:br/>
      </w:r>
      <w:r>
        <w:rPr>
          <w:rStyle w:val="VerbatimChar"/>
        </w:rPr>
        <w:t xml:space="preserve">    decimal confidence</w:t>
      </w:r>
      <w:r>
        <w:br/>
      </w:r>
      <w:r>
        <w:rPr>
          <w:rStyle w:val="VerbatimChar"/>
        </w:rPr>
        <w:t xml:space="preserve">    string rationale</w:t>
      </w:r>
      <w:r>
        <w:br/>
      </w:r>
      <w:r>
        <w:rPr>
          <w:rStyle w:val="VerbatimChar"/>
        </w:rPr>
        <w:t xml:space="preserve">    string experiment_id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ORDER {</w:t>
      </w:r>
      <w:r>
        <w:br/>
      </w:r>
      <w:r>
        <w:rPr>
          <w:rStyle w:val="VerbatimChar"/>
        </w:rPr>
        <w:t xml:space="preserve">    string order_id</w:t>
      </w:r>
      <w:r>
        <w:br/>
      </w:r>
      <w:r>
        <w:rPr>
          <w:rStyle w:val="VerbatimChar"/>
        </w:rPr>
        <w:t xml:space="preserve">    datetime ts_utc</w:t>
      </w:r>
      <w:r>
        <w:br/>
      </w:r>
      <w:r>
        <w:rPr>
          <w:rStyle w:val="VerbatimChar"/>
        </w:rPr>
        <w:t xml:space="preserve">    string instrument_uid</w:t>
      </w:r>
      <w:r>
        <w:br/>
      </w:r>
      <w:r>
        <w:rPr>
          <w:rStyle w:val="VerbatimChar"/>
        </w:rPr>
        <w:t xml:space="preserve">    string direction</w:t>
      </w:r>
      <w:r>
        <w:br/>
      </w:r>
      <w:r>
        <w:rPr>
          <w:rStyle w:val="VerbatimChar"/>
        </w:rPr>
        <w:t xml:space="preserve">    string type</w:t>
      </w:r>
      <w:r>
        <w:br/>
      </w:r>
      <w:r>
        <w:rPr>
          <w:rStyle w:val="VerbatimChar"/>
        </w:rPr>
        <w:t xml:space="preserve">    decimal price</w:t>
      </w:r>
      <w:r>
        <w:br/>
      </w:r>
      <w:r>
        <w:rPr>
          <w:rStyle w:val="VerbatimChar"/>
        </w:rPr>
        <w:t xml:space="preserve">    int lots</w:t>
      </w:r>
      <w:r>
        <w:br/>
      </w:r>
      <w:r>
        <w:rPr>
          <w:rStyle w:val="VerbatimChar"/>
        </w:rPr>
        <w:t xml:space="preserve">    string status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FILL {</w:t>
      </w:r>
      <w:r>
        <w:br/>
      </w:r>
      <w:r>
        <w:rPr>
          <w:rStyle w:val="VerbatimChar"/>
        </w:rPr>
        <w:t xml:space="preserve">    string fill_id</w:t>
      </w:r>
      <w:r>
        <w:br/>
      </w:r>
      <w:r>
        <w:rPr>
          <w:rStyle w:val="VerbatimChar"/>
        </w:rPr>
        <w:t xml:space="preserve">    string order_id</w:t>
      </w:r>
      <w:r>
        <w:br/>
      </w:r>
      <w:r>
        <w:rPr>
          <w:rStyle w:val="VerbatimChar"/>
        </w:rPr>
        <w:t xml:space="preserve">    datetime ts_utc</w:t>
      </w:r>
      <w:r>
        <w:br/>
      </w:r>
      <w:r>
        <w:rPr>
          <w:rStyle w:val="VerbatimChar"/>
        </w:rPr>
        <w:t xml:space="preserve">    decimal price</w:t>
      </w:r>
      <w:r>
        <w:br/>
      </w:r>
      <w:r>
        <w:rPr>
          <w:rStyle w:val="VerbatimChar"/>
        </w:rPr>
        <w:t xml:space="preserve">    int lots</w:t>
      </w:r>
      <w:r>
        <w:br/>
      </w:r>
      <w:r>
        <w:rPr>
          <w:rStyle w:val="VerbatimChar"/>
        </w:rPr>
        <w:t xml:space="preserve">    decimal commission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PORTFOLIO_SNAPSHOT {</w:t>
      </w:r>
      <w:r>
        <w:br/>
      </w:r>
      <w:r>
        <w:rPr>
          <w:rStyle w:val="VerbatimChar"/>
        </w:rPr>
        <w:t xml:space="preserve">    string snapshot_id</w:t>
      </w:r>
      <w:r>
        <w:br/>
      </w:r>
      <w:r>
        <w:rPr>
          <w:rStyle w:val="VerbatimChar"/>
        </w:rPr>
        <w:t xml:space="preserve">    datetime ts_utc</w:t>
      </w:r>
      <w:r>
        <w:br/>
      </w:r>
      <w:r>
        <w:rPr>
          <w:rStyle w:val="VerbatimChar"/>
        </w:rPr>
        <w:t xml:space="preserve">    decimal equity</w:t>
      </w:r>
      <w:r>
        <w:br/>
      </w:r>
      <w:r>
        <w:rPr>
          <w:rStyle w:val="VerbatimChar"/>
        </w:rPr>
        <w:t xml:space="preserve">    decimal pnl_day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POSITION {</w:t>
      </w:r>
      <w:r>
        <w:br/>
      </w:r>
      <w:r>
        <w:rPr>
          <w:rStyle w:val="VerbatimChar"/>
        </w:rPr>
        <w:t xml:space="preserve">    string instrument_uid</w:t>
      </w:r>
      <w:r>
        <w:br/>
      </w:r>
      <w:r>
        <w:rPr>
          <w:rStyle w:val="VerbatimChar"/>
        </w:rPr>
        <w:t xml:space="preserve">    int lots</w:t>
      </w:r>
      <w:r>
        <w:br/>
      </w:r>
      <w:r>
        <w:rPr>
          <w:rStyle w:val="VerbatimChar"/>
        </w:rPr>
        <w:t xml:space="preserve">    decimal avg_price</w:t>
      </w:r>
      <w:r>
        <w:br/>
      </w:r>
      <w:r>
        <w:rPr>
          <w:rStyle w:val="VerbatimChar"/>
        </w:rPr>
        <w:t xml:space="preserve">    decimal unrealized_pnl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EXPERIMENT {</w:t>
      </w:r>
      <w:r>
        <w:br/>
      </w:r>
      <w:r>
        <w:rPr>
          <w:rStyle w:val="VerbatimChar"/>
        </w:rPr>
        <w:t xml:space="preserve">    string experiment_id</w:t>
      </w:r>
      <w:r>
        <w:br/>
      </w:r>
      <w:r>
        <w:rPr>
          <w:rStyle w:val="VerbatimChar"/>
        </w:rPr>
        <w:t xml:space="preserve">    string name</w:t>
      </w:r>
      <w:r>
        <w:br/>
      </w:r>
      <w:r>
        <w:rPr>
          <w:rStyle w:val="VerbatimChar"/>
        </w:rPr>
        <w:t xml:space="preserve">    string variant</w:t>
      </w:r>
      <w:r>
        <w:br/>
      </w:r>
      <w:r>
        <w:rPr>
          <w:rStyle w:val="VerbatimChar"/>
        </w:rPr>
        <w:t xml:space="preserve">    datetime start_ts</w:t>
      </w:r>
      <w:r>
        <w:br/>
      </w:r>
      <w:r>
        <w:rPr>
          <w:rStyle w:val="VerbatimChar"/>
        </w:rPr>
        <w:t xml:space="preserve">    datetime end_ts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NEWS_TAG {</w:t>
      </w:r>
      <w:r>
        <w:br/>
      </w:r>
      <w:r>
        <w:rPr>
          <w:rStyle w:val="VerbatimChar"/>
        </w:rPr>
        <w:t xml:space="preserve">    string news_id</w:t>
      </w:r>
      <w:r>
        <w:br/>
      </w:r>
      <w:r>
        <w:rPr>
          <w:rStyle w:val="VerbatimChar"/>
        </w:rPr>
        <w:t xml:space="preserve">    string tag_type</w:t>
      </w:r>
      <w:r>
        <w:br/>
      </w:r>
      <w:r>
        <w:rPr>
          <w:rStyle w:val="VerbatimChar"/>
        </w:rPr>
        <w:t xml:space="preserve">    string tag_value</w:t>
      </w:r>
      <w:r>
        <w:br/>
      </w:r>
      <w:r>
        <w:rPr>
          <w:rStyle w:val="VerbatimChar"/>
        </w:rPr>
        <w:t xml:space="preserve">    decimal score</w:t>
      </w:r>
      <w:r>
        <w:br/>
      </w:r>
      <w:r>
        <w:rPr>
          <w:rStyle w:val="VerbatimChar"/>
        </w:rPr>
        <w:t xml:space="preserve">  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технические-требования-и-целевой-стек"/>
    <w:p>
      <w:pPr>
        <w:pStyle w:val="Heading2"/>
      </w:pPr>
      <w:r>
        <w:t xml:space="preserve">Технические требования и целевой стек</w:t>
      </w:r>
    </w:p>
    <w:bookmarkStart w:id="40" w:name="требования-к-интеграции-и-режимам-работы"/>
    <w:p>
      <w:pPr>
        <w:pStyle w:val="Heading3"/>
      </w:pPr>
      <w:r>
        <w:t xml:space="preserve">Требования к интеграции и режимам работы</w:t>
      </w:r>
    </w:p>
    <w:p>
      <w:pPr>
        <w:pStyle w:val="FirstParagraph"/>
      </w:pPr>
      <w:r>
        <w:rPr>
          <w:b/>
          <w:bCs/>
        </w:rPr>
        <w:t xml:space="preserve">Протокол и способы подключения</w:t>
      </w:r>
    </w:p>
    <w:p>
      <w:pPr>
        <w:pStyle w:val="Compact"/>
        <w:numPr>
          <w:ilvl w:val="0"/>
          <w:numId w:val="1006"/>
        </w:numPr>
      </w:pPr>
      <w:r>
        <w:t xml:space="preserve">Основной протокол T‑Invest API —</w:t>
      </w:r>
      <w:r>
        <w:t xml:space="preserve"> </w:t>
      </w:r>
      <w:r>
        <w:rPr>
          <w:b/>
          <w:bCs/>
        </w:rPr>
        <w:t xml:space="preserve">gRPC</w:t>
      </w:r>
      <w:r>
        <w:t xml:space="preserve">, активно используется streaming (в т.ч. bidirectional).</w:t>
      </w:r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06"/>
        </w:numPr>
      </w:pPr>
      <w:r>
        <w:t xml:space="preserve">Для streaming предусмотрен также</w:t>
      </w:r>
      <w:r>
        <w:t xml:space="preserve"> </w:t>
      </w:r>
      <w:r>
        <w:rPr>
          <w:b/>
          <w:bCs/>
        </w:rPr>
        <w:t xml:space="preserve">JSON WebSocket gateway</w:t>
      </w:r>
      <w:r>
        <w:t xml:space="preserve"> </w:t>
      </w:r>
      <w:r>
        <w:t xml:space="preserve">(получение gRPC streaming сообщений через WebSocket/JSON), что может быть удобнее для фронта, но для core‑бота чаще выбирают нативный gRPC SDK.</w:t>
      </w:r>
      <w:r>
        <w:t xml:space="preserve"> </w:t>
      </w:r>
      <w:hyperlink r:id="rId37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6"/>
        </w:numPr>
      </w:pPr>
      <w:r>
        <w:t xml:space="preserve">Авторизация — bearer‑токен в metadata (</w:t>
      </w:r>
      <w:r>
        <w:rPr>
          <w:rStyle w:val="VerbatimChar"/>
        </w:rPr>
        <w:t xml:space="preserve">Authorization: Bearer ...</w:t>
      </w:r>
      <w:r>
        <w:t xml:space="preserve">), а для поддержки инцидентов важен</w:t>
      </w:r>
      <w:r>
        <w:t xml:space="preserve"> </w:t>
      </w:r>
      <w:r>
        <w:rPr>
          <w:rStyle w:val="VerbatimChar"/>
        </w:rPr>
        <w:t xml:space="preserve">x-tracking-id</w:t>
      </w:r>
      <w:r>
        <w:t xml:space="preserve"> </w:t>
      </w:r>
      <w:r>
        <w:t xml:space="preserve">в ответах unary‑методов.</w:t>
      </w:r>
      <w:r>
        <w:t xml:space="preserve"> </w:t>
      </w:r>
      <w:hyperlink r:id="rId31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6"/>
        </w:numPr>
      </w:pPr>
      <w:r>
        <w:t xml:space="preserve">Рекомендуется задавать</w:t>
      </w:r>
      <w:r>
        <w:t xml:space="preserve"> </w:t>
      </w:r>
      <w:r>
        <w:rPr>
          <w:rStyle w:val="VerbatimChar"/>
        </w:rPr>
        <w:t xml:space="preserve">x-app-name</w:t>
      </w:r>
      <w:r>
        <w:t xml:space="preserve"> </w:t>
      </w:r>
      <w:r>
        <w:t xml:space="preserve">для статистики/идентификации приложения.</w:t>
      </w:r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</w:p>
    <w:p>
      <w:pPr>
        <w:pStyle w:val="FirstParagraph"/>
      </w:pPr>
      <w:r>
        <w:rPr>
          <w:b/>
          <w:bCs/>
        </w:rPr>
        <w:t xml:space="preserve">Лимитная политика и частота «тика»</w:t>
      </w:r>
    </w:p>
    <w:p>
      <w:pPr>
        <w:pStyle w:val="Compact"/>
        <w:numPr>
          <w:ilvl w:val="0"/>
          <w:numId w:val="1007"/>
        </w:numPr>
      </w:pPr>
      <w:r>
        <w:t xml:space="preserve">T‑Invest API использует динамические лимиты; в документации указана практическая рекомендация: суммарно</w:t>
      </w:r>
      <w:r>
        <w:t xml:space="preserve"> </w:t>
      </w:r>
      <w:r>
        <w:rPr>
          <w:b/>
          <w:bCs/>
        </w:rPr>
        <w:t xml:space="preserve">не превышать ~50 запросов/сек</w:t>
      </w:r>
      <w:r>
        <w:t xml:space="preserve"> </w:t>
      </w:r>
      <w:r>
        <w:t xml:space="preserve">с одного адреса (по всем счетам/токенам), иначе возможны ограничения.</w:t>
      </w:r>
      <w:r>
        <w:t xml:space="preserve"> </w:t>
      </w:r>
      <w:hyperlink r:id="rId23">
        <w:r>
          <w:rPr>
            <w:rStyle w:val="Hyperlink"/>
          </w:rPr>
          <w:t xml:space="preserve">[18]</w:t>
        </w:r>
      </w:hyperlink>
    </w:p>
    <w:p>
      <w:pPr>
        <w:pStyle w:val="Compact"/>
        <w:numPr>
          <w:ilvl w:val="0"/>
          <w:numId w:val="1007"/>
        </w:numPr>
      </w:pPr>
      <w:r>
        <w:t xml:space="preserve">Есть отдельные ошибки RESOURCE_EXHAUSTED: превышение лимита открытых стримов и лимита запросов.</w:t>
      </w:r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</w:p>
    <w:p>
      <w:pPr>
        <w:pStyle w:val="FirstParagraph"/>
      </w:pPr>
      <w:r>
        <w:t xml:space="preserve">Из этого следует инженерный вывод:</w:t>
      </w:r>
      <w:r>
        <w:t xml:space="preserve"> </w:t>
      </w:r>
      <w:r>
        <w:rPr>
          <w:b/>
          <w:bCs/>
        </w:rPr>
        <w:t xml:space="preserve">5–10 секунд как частота вызова агента</w:t>
      </w:r>
      <w:r>
        <w:t xml:space="preserve"> </w:t>
      </w:r>
      <w:r>
        <w:t xml:space="preserve">— реалистично (это всего 0.1–0.2 «тика»/сек), но</w:t>
      </w:r>
      <w:r>
        <w:t xml:space="preserve"> </w:t>
      </w:r>
      <w:r>
        <w:rPr>
          <w:i/>
          <w:iCs/>
        </w:rPr>
        <w:t xml:space="preserve">лучше</w:t>
      </w:r>
      <w:r>
        <w:t xml:space="preserve"> </w:t>
      </w:r>
      <w:r>
        <w:t xml:space="preserve">получать данные потоково и дергать агента либо:</w:t>
      </w:r>
    </w:p>
    <w:p>
      <w:pPr>
        <w:pStyle w:val="Compact"/>
        <w:numPr>
          <w:ilvl w:val="0"/>
          <w:numId w:val="1008"/>
        </w:numPr>
      </w:pPr>
      <w:r>
        <w:t xml:space="preserve">по событию (news/price shock/изменение позиций/статус заявки), либо</w:t>
      </w:r>
    </w:p>
    <w:p>
      <w:pPr>
        <w:pStyle w:val="Compact"/>
        <w:numPr>
          <w:ilvl w:val="0"/>
          <w:numId w:val="1008"/>
        </w:numPr>
      </w:pPr>
      <w:r>
        <w:t xml:space="preserve">по гибриду: «периодический тик» для контроля/сборки состояния + «event triggers» для быстрых реакций.</w:t>
      </w:r>
      <w:r>
        <w:br/>
      </w:r>
      <w:r>
        <w:t xml:space="preserve">Опорой для этого являются streaming‑методы MarketDataStream/OrdersStream и т.п.</w:t>
      </w:r>
      <w:r>
        <w:t xml:space="preserve"> </w:t>
      </w:r>
      <w:hyperlink r:id="rId28">
        <w:r>
          <w:rPr>
            <w:rStyle w:val="Hyperlink"/>
          </w:rPr>
          <w:t xml:space="preserve">[20]</w:t>
        </w:r>
      </w:hyperlink>
    </w:p>
    <w:bookmarkEnd w:id="40"/>
    <w:bookmarkStart w:id="44" w:name="рекомендуемый-стек"/>
    <w:p>
      <w:pPr>
        <w:pStyle w:val="Heading3"/>
      </w:pPr>
      <w:r>
        <w:t xml:space="preserve">Рекомендуемый стек</w:t>
      </w:r>
    </w:p>
    <w:p>
      <w:pPr>
        <w:pStyle w:val="FirstParagraph"/>
      </w:pPr>
      <w:r>
        <w:t xml:space="preserve">Ниже — практичный стек для fast‑iteration и сильного бэктестинга (Python‑центричный). При желании вы можете заменить runtime‑ядро на Go (ниже — сравнение).</w:t>
      </w:r>
    </w:p>
    <w:p>
      <w:pPr>
        <w:pStyle w:val="BodyText"/>
      </w:pPr>
      <w:r>
        <w:rPr>
          <w:b/>
          <w:bCs/>
        </w:rPr>
        <w:t xml:space="preserve">Backend/Strategy</w:t>
      </w:r>
    </w:p>
    <w:p>
      <w:pPr>
        <w:pStyle w:val="Compact"/>
        <w:numPr>
          <w:ilvl w:val="0"/>
          <w:numId w:val="1009"/>
        </w:numPr>
      </w:pPr>
      <w:r>
        <w:t xml:space="preserve">Язык: Python 3.11+ (богатая экосистема для данных/NLP/бэктестов; официальный/распространенный SDK под Python для Invest API встречается в виде примеров и оберток).</w:t>
      </w:r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</w:p>
    <w:p>
      <w:pPr>
        <w:pStyle w:val="Compact"/>
        <w:numPr>
          <w:ilvl w:val="0"/>
          <w:numId w:val="1009"/>
        </w:numPr>
      </w:pPr>
      <w:r>
        <w:t xml:space="preserve">gRPC: официальный клиент/прото‑контракты + авто‑генерация; использовать готовые примеры streaming‑клиента.</w:t>
      </w:r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09"/>
        </w:numPr>
      </w:pPr>
      <w:r>
        <w:t xml:space="preserve">Технические индикаторы: TA‑Lib (или его аналоги) для стандартизированных расчётов (MACD 12/26/9 и т.п.).</w:t>
      </w:r>
      <w:r>
        <w:t xml:space="preserve"> </w:t>
      </w:r>
      <w:hyperlink r:id="rId43">
        <w:r>
          <w:rPr>
            <w:rStyle w:val="Hyperlink"/>
          </w:rPr>
          <w:t xml:space="preserve">[23]</w:t>
        </w:r>
      </w:hyperlink>
    </w:p>
    <w:p>
      <w:pPr>
        <w:pStyle w:val="FirstParagraph"/>
      </w:pPr>
      <w:r>
        <w:rPr>
          <w:b/>
          <w:bCs/>
        </w:rPr>
        <w:t xml:space="preserve">Хранилища</w:t>
      </w:r>
    </w:p>
    <w:p>
      <w:pPr>
        <w:pStyle w:val="Compact"/>
        <w:numPr>
          <w:ilvl w:val="0"/>
          <w:numId w:val="1010"/>
        </w:numPr>
      </w:pPr>
      <w:r>
        <w:t xml:space="preserve">OLTP и журнал решений/ордеров: PostgreSQL (опционально TimescaleDB), чтобы хранить: решения, ордера, fills, новости, результаты экспериментов.</w:t>
      </w:r>
    </w:p>
    <w:p>
      <w:pPr>
        <w:pStyle w:val="Compact"/>
        <w:numPr>
          <w:ilvl w:val="0"/>
          <w:numId w:val="1010"/>
        </w:numPr>
      </w:pPr>
      <w:r>
        <w:t xml:space="preserve">Кэш/шина: Redis или NATS для очередей событий и low‑latency pub/sub (в MVP можно начать с Redis Streams).</w:t>
      </w:r>
    </w:p>
    <w:p>
      <w:pPr>
        <w:pStyle w:val="FirstParagraph"/>
      </w:pPr>
      <w:r>
        <w:rPr>
          <w:b/>
          <w:bCs/>
        </w:rPr>
        <w:t xml:space="preserve">Observability</w:t>
      </w:r>
    </w:p>
    <w:p>
      <w:pPr>
        <w:pStyle w:val="Compact"/>
        <w:numPr>
          <w:ilvl w:val="0"/>
          <w:numId w:val="1011"/>
        </w:numPr>
      </w:pPr>
      <w:r>
        <w:t xml:space="preserve">Метрики: Prometheus + Grafana; логи: JSON‑logging (ELK/Loki), трассировка: OpenTelemetry.</w:t>
      </w:r>
    </w:p>
    <w:p>
      <w:pPr>
        <w:pStyle w:val="Compact"/>
        <w:numPr>
          <w:ilvl w:val="0"/>
          <w:numId w:val="1011"/>
        </w:numPr>
      </w:pPr>
      <w:r>
        <w:t xml:space="preserve">Важная деталь: прокидывать в логи</w:t>
      </w:r>
      <w:r>
        <w:t xml:space="preserve"> </w:t>
      </w:r>
      <w:r>
        <w:rPr>
          <w:rStyle w:val="VerbatimChar"/>
        </w:rPr>
        <w:t xml:space="preserve">x-tracking-id</w:t>
      </w:r>
      <w:r>
        <w:t xml:space="preserve"> </w:t>
      </w:r>
      <w:r>
        <w:t xml:space="preserve">(и correlation‑id вашего приложения) для диагностики.</w:t>
      </w:r>
      <w:r>
        <w:t xml:space="preserve"> </w:t>
      </w:r>
      <w:hyperlink r:id="rId31">
        <w:r>
          <w:rPr>
            <w:rStyle w:val="Hyperlink"/>
          </w:rPr>
          <w:t xml:space="preserve">[16]</w:t>
        </w:r>
      </w:hyperlink>
    </w:p>
    <w:p>
      <w:pPr>
        <w:pStyle w:val="FirstParagraph"/>
      </w:pPr>
      <w:r>
        <w:rPr>
          <w:b/>
          <w:bCs/>
        </w:rPr>
        <w:t xml:space="preserve">Front</w:t>
      </w:r>
    </w:p>
    <w:p>
      <w:pPr>
        <w:pStyle w:val="Compact"/>
        <w:numPr>
          <w:ilvl w:val="0"/>
          <w:numId w:val="1012"/>
        </w:numPr>
      </w:pPr>
      <w:r>
        <w:t xml:space="preserve">«Простой фронт»: React/Vue + WebSocket к backend (или SSE), либо готовый lightweight UI на базе Grafana (как мониторинг) + отдельная «панель управления» в web.</w:t>
      </w:r>
    </w:p>
    <w:p>
      <w:pPr>
        <w:pStyle w:val="Compact"/>
        <w:numPr>
          <w:ilvl w:val="0"/>
          <w:numId w:val="1012"/>
        </w:numPr>
      </w:pPr>
      <w:r>
        <w:t xml:space="preserve">Если вы решите использовать WebSocket gateway T‑Invest только для отображения рыночных стримов — это может разгрузить backend.</w:t>
      </w:r>
      <w:r>
        <w:t xml:space="preserve"> </w:t>
      </w:r>
      <w:hyperlink r:id="rId37">
        <w:r>
          <w:rPr>
            <w:rStyle w:val="Hyperlink"/>
          </w:rPr>
          <w:t xml:space="preserve">[24]</w:t>
        </w:r>
      </w:hyperlink>
    </w:p>
    <w:p>
      <w:pPr>
        <w:pStyle w:val="FirstParagraph"/>
      </w:pPr>
      <w:r>
        <w:rPr>
          <w:b/>
          <w:bCs/>
        </w:rPr>
        <w:t xml:space="preserve">Контейнеризация и CI/CD</w:t>
      </w:r>
    </w:p>
    <w:p>
      <w:pPr>
        <w:pStyle w:val="Compact"/>
        <w:numPr>
          <w:ilvl w:val="0"/>
          <w:numId w:val="1013"/>
        </w:numPr>
      </w:pPr>
      <w:r>
        <w:t xml:space="preserve">Docker + docker-compose (MVP), затем — при необходимости k8s.</w:t>
      </w:r>
    </w:p>
    <w:p>
      <w:pPr>
        <w:pStyle w:val="Compact"/>
        <w:numPr>
          <w:ilvl w:val="0"/>
          <w:numId w:val="1013"/>
        </w:numPr>
      </w:pPr>
      <w:r>
        <w:t xml:space="preserve">CI/CD: GitHub Actions (или GitLab CI), сборка контейнеров, прогон unit/integration тестов, статический анализ, публикация образов в registry. (Выбор CI/CD — организационный; технически нейтрален.)</w:t>
      </w:r>
    </w:p>
    <w:bookmarkEnd w:id="44"/>
    <w:bookmarkStart w:id="45" w:name="таблица-сравнения-вариантов-стека"/>
    <w:p>
      <w:pPr>
        <w:pStyle w:val="Heading3"/>
      </w:pPr>
      <w:r>
        <w:t xml:space="preserve">Таблица сравнения вариантов стека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Python‑ядро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Go‑ядро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TypeScript/Node‑ядро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Скорость прототипирования стратегий/бэктестов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NLP для русских новостей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Сильный стек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Ограниченнее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Ограниченнее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Производительность/latency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Достаточно для 5–10с и event‑driven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 streaming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Хорошо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Отлично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Хорошо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Риск «зоопарка» зависимостей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Рекомендация для вашего кейса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Старт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Для «боевого ядра» позже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Хорошо для UI/инструментов</w:t>
            </w:r>
          </w:p>
        </w:tc>
      </w:tr>
    </w:tbl>
    <w:p>
      <w:pPr>
        <w:pStyle w:val="BodyText"/>
      </w:pPr>
      <w:r>
        <w:t xml:space="preserve">Основание для streaming‑ориентированного дизайна — наличие bidirectional и server‑side stream в API.</w:t>
      </w:r>
      <w:r>
        <w:t xml:space="preserve"> </w:t>
      </w:r>
      <w:hyperlink r:id="rId22">
        <w:r>
          <w:rPr>
            <w:rStyle w:val="Hyperlink"/>
          </w:rPr>
          <w:t xml:space="preserve">[25]</w:t>
        </w:r>
      </w:hyperlink>
    </w:p>
    <w:p>
      <w:r>
        <w:pict>
          <v:rect style="width:0;height:1.5pt" o:hralign="center" o:hrstd="t" o:hr="t"/>
        </w:pict>
      </w:r>
    </w:p>
    <w:bookmarkEnd w:id="45"/>
    <w:bookmarkEnd w:id="46"/>
    <w:bookmarkStart w:id="67" w:name="Xf766fe9e640d9dce83286b7f272206f9531bb88"/>
    <w:p>
      <w:pPr>
        <w:pStyle w:val="Heading2"/>
      </w:pPr>
      <w:r>
        <w:t xml:space="preserve">Торговые стратегии: новости, индикаторы, арбитраж и риск‑менеджмент</w:t>
      </w:r>
    </w:p>
    <w:bookmarkStart w:id="56" w:name="стратегии-на-новостях"/>
    <w:p>
      <w:pPr>
        <w:pStyle w:val="Heading3"/>
      </w:pPr>
      <w:r>
        <w:t xml:space="preserve">Стратегии на новостях</w:t>
      </w:r>
    </w:p>
    <w:bookmarkStart w:id="48" w:name="X0736087b834dd6ddaabed67df04887a215c2ec5"/>
    <w:p>
      <w:pPr>
        <w:pStyle w:val="Heading4"/>
      </w:pPr>
      <w:r>
        <w:t xml:space="preserve">Научная и практическая база: что реально можно ожидать</w:t>
      </w:r>
    </w:p>
    <w:p>
      <w:pPr>
        <w:pStyle w:val="FirstParagraph"/>
      </w:pPr>
      <w:r>
        <w:t xml:space="preserve">Исследования показывают, что</w:t>
      </w:r>
      <w:r>
        <w:t xml:space="preserve"> </w:t>
      </w:r>
      <w:r>
        <w:rPr>
          <w:b/>
          <w:bCs/>
        </w:rPr>
        <w:t xml:space="preserve">контент новостей и тональность</w:t>
      </w:r>
      <w:r>
        <w:t xml:space="preserve"> </w:t>
      </w:r>
      <w:r>
        <w:t xml:space="preserve">могут быть связаны с краткосрочной динамикой рынка, но эффект часто сложный: часть реакции быстро «реверсится», а также присутствует эндогенность (новости частично отражают уже происходящее в ценах). Это важно, потому что «торговля по новостям» без контроля overfitting и latency обычно переоценивается.</w:t>
      </w:r>
      <w:r>
        <w:t xml:space="preserve"> </w:t>
      </w:r>
      <w:hyperlink r:id="rId47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Практическая рамка: новости‑стратегии нужно строить как</w:t>
      </w:r>
      <w:r>
        <w:t xml:space="preserve"> </w:t>
      </w:r>
      <w:r>
        <w:rPr>
          <w:b/>
          <w:bCs/>
        </w:rPr>
        <w:t xml:space="preserve">event‑study pipeline</w:t>
      </w:r>
      <w:r>
        <w:t xml:space="preserve">, где у каждого типа новости есть:</w:t>
      </w:r>
    </w:p>
    <w:p>
      <w:pPr>
        <w:pStyle w:val="Compact"/>
        <w:numPr>
          <w:ilvl w:val="0"/>
          <w:numId w:val="1014"/>
        </w:numPr>
      </w:pPr>
      <w:r>
        <w:t xml:space="preserve">окно реакции (например, 0–5 мин, 0–60 мин, 1–3 дня),</w:t>
      </w:r>
    </w:p>
    <w:p>
      <w:pPr>
        <w:pStyle w:val="Compact"/>
        <w:numPr>
          <w:ilvl w:val="0"/>
          <w:numId w:val="1014"/>
        </w:numPr>
      </w:pPr>
      <w:r>
        <w:t xml:space="preserve">ожидание/«сюрприз» (насколько новость отличается от консенсуса),</w:t>
      </w:r>
    </w:p>
    <w:p>
      <w:pPr>
        <w:pStyle w:val="Compact"/>
        <w:numPr>
          <w:ilvl w:val="0"/>
          <w:numId w:val="1014"/>
        </w:numPr>
      </w:pPr>
      <w:r>
        <w:t xml:space="preserve">фильтр ликвидности и риск‑режим.</w:t>
      </w:r>
    </w:p>
    <w:bookmarkEnd w:id="48"/>
    <w:bookmarkStart w:id="51" w:name="Xd2293e7f0af01f9efc561227ec95828286f36ec"/>
    <w:p>
      <w:pPr>
        <w:pStyle w:val="Heading4"/>
      </w:pPr>
      <w:r>
        <w:t xml:space="preserve">Варианты news‑стратегий (конкретные правила)</w:t>
      </w:r>
    </w:p>
    <w:p>
      <w:pPr>
        <w:pStyle w:val="FirstParagraph"/>
      </w:pPr>
      <w:r>
        <w:t xml:space="preserve">Ниже — стратегии, которые можно реализовать полностью детерминированно (без LLM) и стабильно тестировать.</w:t>
      </w:r>
    </w:p>
    <w:p>
      <w:pPr>
        <w:pStyle w:val="BodyText"/>
      </w:pPr>
      <w:r>
        <w:rPr>
          <w:b/>
          <w:bCs/>
        </w:rPr>
        <w:t xml:space="preserve">News‑Momentum (импульс на значимых новостях)</w:t>
      </w:r>
    </w:p>
    <w:p>
      <w:pPr>
        <w:pStyle w:val="Compact"/>
        <w:numPr>
          <w:ilvl w:val="0"/>
          <w:numId w:val="1015"/>
        </w:numPr>
      </w:pPr>
      <w:r>
        <w:t xml:space="preserve">События: санкции/ограничения, крупные корпоративные действия, резкая смена guidance, дефолт/реструктуризация, приостановка торгов, существенные изменения рейтинга.</w:t>
      </w:r>
    </w:p>
    <w:p>
      <w:pPr>
        <w:pStyle w:val="Compact"/>
        <w:numPr>
          <w:ilvl w:val="0"/>
          <w:numId w:val="1015"/>
        </w:numPr>
      </w:pPr>
      <w:r>
        <w:t xml:space="preserve">Правило входа: если news‑скор ≥</w:t>
      </w:r>
      <w:r>
        <w:t xml:space="preserve"> </w:t>
      </w:r>
      <w:r>
        <w:rPr>
          <w:rStyle w:val="VerbatimChar"/>
        </w:rPr>
        <w:t xml:space="preserve">T_event</w:t>
      </w:r>
      <w:r>
        <w:t xml:space="preserve"> </w:t>
      </w:r>
      <w:r>
        <w:t xml:space="preserve">и тональность согласована с направлением (негатив → short/выход, позитив → long/вход), то поставить лимит‑заявку «в сторону движения» с ограничением проскальзывания (например, не хуже mid±k*spread).</w:t>
      </w:r>
    </w:p>
    <w:p>
      <w:pPr>
        <w:pStyle w:val="Compact"/>
        <w:numPr>
          <w:ilvl w:val="0"/>
          <w:numId w:val="1015"/>
        </w:numPr>
      </w:pPr>
      <w:r>
        <w:t xml:space="preserve">Выход: time‑stop (например, 10–30 минут)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trailing‑stop на базе ATR. ATR как индикатор волатильности широко используется именно для задания дистанции стопов.</w:t>
      </w:r>
      <w:r>
        <w:t xml:space="preserve"> </w:t>
      </w:r>
      <w:hyperlink r:id="rId49">
        <w:r>
          <w:rPr>
            <w:rStyle w:val="Hyperlink"/>
          </w:rPr>
          <w:t xml:space="preserve">[27]</w:t>
        </w:r>
      </w:hyperlink>
    </w:p>
    <w:p>
      <w:pPr>
        <w:pStyle w:val="FirstParagraph"/>
      </w:pPr>
      <w:r>
        <w:rPr>
          <w:b/>
          <w:bCs/>
        </w:rPr>
        <w:t xml:space="preserve">News‑Reversion (контртренд на пере‑реакции)</w:t>
      </w:r>
    </w:p>
    <w:p>
      <w:pPr>
        <w:pStyle w:val="Compact"/>
        <w:numPr>
          <w:ilvl w:val="0"/>
          <w:numId w:val="1016"/>
        </w:numPr>
      </w:pPr>
      <w:r>
        <w:t xml:space="preserve">Основание: в результатах по рынку в целом часто наблюдается «быстрая реакция + частичный откат».</w:t>
      </w:r>
      <w:r>
        <w:t xml:space="preserve"> </w:t>
      </w:r>
      <w:hyperlink r:id="rId47">
        <w:r>
          <w:rPr>
            <w:rStyle w:val="Hyperlink"/>
          </w:rPr>
          <w:t xml:space="preserve">[28]</w:t>
        </w:r>
      </w:hyperlink>
    </w:p>
    <w:p>
      <w:pPr>
        <w:pStyle w:val="Compact"/>
        <w:numPr>
          <w:ilvl w:val="0"/>
          <w:numId w:val="1016"/>
        </w:numPr>
      </w:pPr>
      <w:r>
        <w:t xml:space="preserve">Правило: если после новости цена уходит на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стандартных отклонений от внутридневной базовой цены/ VWAP (или расширение полос Боллинджера), а объем не подтверждает продолжение (volume spike угасает), то открывать позицию в сторону возврата. Полосы Боллинджера стандартно строят на SMA(20) и ±2σ.</w:t>
      </w:r>
      <w:r>
        <w:t xml:space="preserve"> </w:t>
      </w:r>
      <w:hyperlink r:id="rId50">
        <w:r>
          <w:rPr>
            <w:rStyle w:val="Hyperlink"/>
          </w:rPr>
          <w:t xml:space="preserve">[29]</w:t>
        </w:r>
      </w:hyperlink>
    </w:p>
    <w:p>
      <w:pPr>
        <w:pStyle w:val="FirstParagraph"/>
      </w:pPr>
      <w:r>
        <w:rPr>
          <w:b/>
          <w:bCs/>
        </w:rPr>
        <w:t xml:space="preserve">News‑Filter для индикаторных стратегий</w:t>
      </w:r>
    </w:p>
    <w:p>
      <w:pPr>
        <w:pStyle w:val="Compact"/>
        <w:numPr>
          <w:ilvl w:val="0"/>
          <w:numId w:val="1017"/>
        </w:numPr>
      </w:pPr>
      <w:r>
        <w:t xml:space="preserve">Самый практичный «первый шаг»:</w:t>
      </w:r>
      <w:r>
        <w:t xml:space="preserve"> </w:t>
      </w:r>
      <w:r>
        <w:rPr>
          <w:b/>
          <w:bCs/>
        </w:rPr>
        <w:t xml:space="preserve">не торговать по индикаторам в моменты определенных событий</w:t>
      </w:r>
      <w:r>
        <w:t xml:space="preserve"> </w:t>
      </w:r>
      <w:r>
        <w:t xml:space="preserve">(например, публикации отчётности, заявления регулятора), потому что структура волатильности меняется. Идея — новости используются как «режимный переключатель» (risk‑on/risk‑off, stop‑trading).</w:t>
      </w:r>
    </w:p>
    <w:bookmarkEnd w:id="51"/>
    <w:bookmarkStart w:id="55" w:name="X794b7c0f1da6717159196dedd878f385fe50869"/>
    <w:p>
      <w:pPr>
        <w:pStyle w:val="Heading4"/>
      </w:pPr>
      <w:r>
        <w:t xml:space="preserve">Русскоязычные источники новостей и юридические нюансы</w:t>
      </w:r>
    </w:p>
    <w:p>
      <w:pPr>
        <w:pStyle w:val="Compact"/>
        <w:numPr>
          <w:ilvl w:val="0"/>
          <w:numId w:val="1018"/>
        </w:numPr>
      </w:pPr>
      <w:r>
        <w:t xml:space="preserve">Для русскоязычных лент в производстве обычно используются официальные поставщики/агентства; например, ТАСС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прямо указывает доставку лент по FTP/API/RSS/e‑mail.</w:t>
      </w:r>
      <w:r>
        <w:t xml:space="preserve"> </w:t>
      </w:r>
      <w:hyperlink r:id="rId32">
        <w:r>
          <w:rPr>
            <w:rStyle w:val="Hyperlink"/>
          </w:rPr>
          <w:t xml:space="preserve">[30]</w:t>
        </w:r>
      </w:hyperlink>
    </w:p>
    <w:p>
      <w:pPr>
        <w:pStyle w:val="Compact"/>
        <w:numPr>
          <w:ilvl w:val="0"/>
          <w:numId w:val="1018"/>
        </w:numPr>
      </w:pPr>
      <w:r>
        <w:t xml:space="preserve">⁠Новости биржи доступны и публично через RSS (пресс‑релизы и сообщения биржи).</w:t>
      </w:r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</w:p>
    <w:p>
      <w:pPr>
        <w:pStyle w:val="Compact"/>
        <w:numPr>
          <w:ilvl w:val="0"/>
          <w:numId w:val="1018"/>
        </w:numPr>
      </w:pPr>
      <w:r>
        <w:t xml:space="preserve">Многие медиа ограничивают использование RSS/API правилами пользования (пример правил ресурса РБК</w:t>
      </w:r>
      <w:hyperlink r:id="rId53">
        <w:r>
          <w:rPr>
            <w:rStyle w:val="Hyperlink"/>
          </w:rPr>
          <w:t xml:space="preserve">[32]</w:t>
        </w:r>
      </w:hyperlink>
      <w:r>
        <w:t xml:space="preserve">: использование RSS/API возможно только при согласии с правилами). Это влияет на инженерное решение: либо официальные B2B‑контракты, либо публичные ленты с комплаенсом.</w:t>
      </w:r>
      <w:r>
        <w:t xml:space="preserve"> </w:t>
      </w:r>
      <w:hyperlink r:id="rId54">
        <w:r>
          <w:rPr>
            <w:rStyle w:val="Hyperlink"/>
          </w:rPr>
          <w:t xml:space="preserve">[33]</w:t>
        </w:r>
      </w:hyperlink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стратегии-на-простых-индикаторах"/>
    <w:p>
      <w:pPr>
        <w:pStyle w:val="Heading3"/>
      </w:pPr>
      <w:r>
        <w:t xml:space="preserve">Стратегии на простых индикаторах</w:t>
      </w:r>
    </w:p>
    <w:p>
      <w:pPr>
        <w:pStyle w:val="FirstParagraph"/>
      </w:pPr>
      <w:r>
        <w:t xml:space="preserve">Здесь цель — получить «базовый альфа‑бенчмарк» и прочный инженерный контур: индикаторные стратегии легко объясняются и хорошо покрываются тестами.</w:t>
      </w:r>
    </w:p>
    <w:bookmarkStart w:id="59" w:name="набор-индикаторов-и-стартовые-параметры"/>
    <w:p>
      <w:pPr>
        <w:pStyle w:val="Heading4"/>
      </w:pPr>
      <w:r>
        <w:t xml:space="preserve">Набор индикаторов и стартовые параметры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SMA/EMA тренд‑фильтр</w:t>
      </w:r>
    </w:p>
    <w:p>
      <w:pPr>
        <w:pStyle w:val="Compact"/>
        <w:numPr>
          <w:ilvl w:val="0"/>
          <w:numId w:val="1019"/>
        </w:numPr>
      </w:pPr>
      <w:r>
        <w:t xml:space="preserve">Вход: EMA_fast пересекает EMA_slow вверх/вниз; фильтр по ADX/ATR (тренд/волатильность) опционально.</w:t>
      </w:r>
    </w:p>
    <w:p>
      <w:pPr>
        <w:pStyle w:val="Compact"/>
        <w:numPr>
          <w:ilvl w:val="0"/>
          <w:numId w:val="1019"/>
        </w:numPr>
      </w:pPr>
      <w:r>
        <w:t xml:space="preserve">Таймфрейм: 1m/5m свечи; т.к. в API доступны свечи и поля OHLCV, включая объем в лотах и UTC‑время.</w:t>
      </w:r>
      <w:r>
        <w:t xml:space="preserve"> </w:t>
      </w:r>
      <w:hyperlink r:id="rId57">
        <w:r>
          <w:rPr>
            <w:rStyle w:val="Hyperlink"/>
          </w:rPr>
          <w:t xml:space="preserve">[34]</w:t>
        </w:r>
      </w:hyperlink>
    </w:p>
    <w:p>
      <w:pPr>
        <w:pStyle w:val="FirstParagraph"/>
      </w:pPr>
      <w:r>
        <w:t xml:space="preserve">2)</w:t>
      </w:r>
      <w:r>
        <w:t xml:space="preserve"> </w:t>
      </w:r>
      <w:r>
        <w:rPr>
          <w:b/>
          <w:bCs/>
        </w:rPr>
        <w:t xml:space="preserve">RSI (Relative Strength Index)</w:t>
      </w:r>
    </w:p>
    <w:p>
      <w:pPr>
        <w:pStyle w:val="Compact"/>
        <w:numPr>
          <w:ilvl w:val="0"/>
          <w:numId w:val="1020"/>
        </w:numPr>
      </w:pPr>
      <w:r>
        <w:t xml:space="preserve">Параметр по умолчанию: период 14 часто является дефолтом в библиотеках TA‑Lib‑семейства.</w:t>
      </w:r>
      <w:r>
        <w:t xml:space="preserve"> </w:t>
      </w:r>
      <w:hyperlink r:id="rId58">
        <w:r>
          <w:rPr>
            <w:rStyle w:val="Hyperlink"/>
          </w:rPr>
          <w:t xml:space="preserve">[35]</w:t>
        </w:r>
      </w:hyperlink>
    </w:p>
    <w:p>
      <w:pPr>
        <w:pStyle w:val="Compact"/>
        <w:numPr>
          <w:ilvl w:val="0"/>
          <w:numId w:val="1020"/>
        </w:numPr>
      </w:pPr>
      <w:r>
        <w:t xml:space="preserve">Правило: RSI&gt;70 — «перекупленность», RSI&lt;30 — «перепроданность» (как сигнал для mean‑reversion или для выхода).</w:t>
      </w:r>
    </w:p>
    <w:p>
      <w:pPr>
        <w:pStyle w:val="FirstParagraph"/>
      </w:pPr>
      <w:r>
        <w:t xml:space="preserve">3)</w:t>
      </w:r>
      <w:r>
        <w:t xml:space="preserve"> </w:t>
      </w:r>
      <w:r>
        <w:rPr>
          <w:b/>
          <w:bCs/>
        </w:rPr>
        <w:t xml:space="preserve">MACD</w:t>
      </w:r>
    </w:p>
    <w:p>
      <w:pPr>
        <w:pStyle w:val="Compact"/>
        <w:numPr>
          <w:ilvl w:val="0"/>
          <w:numId w:val="1021"/>
        </w:numPr>
      </w:pPr>
      <w:r>
        <w:t xml:space="preserve">Канонические параметры (часто как дефолт): fast=12, slow=26, signal=9; это закреплено как типовой интерфейс в TA‑Lib.</w:t>
      </w:r>
      <w:r>
        <w:t xml:space="preserve"> </w:t>
      </w:r>
      <w:hyperlink r:id="rId43">
        <w:r>
          <w:rPr>
            <w:rStyle w:val="Hyperlink"/>
          </w:rPr>
          <w:t xml:space="preserve">[36]</w:t>
        </w:r>
      </w:hyperlink>
    </w:p>
    <w:p>
      <w:pPr>
        <w:pStyle w:val="Compact"/>
        <w:numPr>
          <w:ilvl w:val="0"/>
          <w:numId w:val="1021"/>
        </w:numPr>
      </w:pPr>
      <w:r>
        <w:t xml:space="preserve">Правило: пересечение MACD и signal + фильтр на тренд (например, цена выше EMA200) для снижения шума.</w:t>
      </w:r>
    </w:p>
    <w:p>
      <w:pPr>
        <w:pStyle w:val="FirstParagraph"/>
      </w:pPr>
      <w:r>
        <w:t xml:space="preserve">4)</w:t>
      </w:r>
      <w:r>
        <w:t xml:space="preserve"> </w:t>
      </w:r>
      <w:r>
        <w:rPr>
          <w:b/>
          <w:bCs/>
        </w:rPr>
        <w:t xml:space="preserve">Bollinger Bands</w:t>
      </w:r>
    </w:p>
    <w:p>
      <w:pPr>
        <w:pStyle w:val="Compact"/>
        <w:numPr>
          <w:ilvl w:val="0"/>
          <w:numId w:val="1022"/>
        </w:numPr>
      </w:pPr>
      <w:r>
        <w:t xml:space="preserve">Стандартные параметры: SMA(20) и ±2σ как типовое построение.</w:t>
      </w:r>
      <w:r>
        <w:t xml:space="preserve"> </w:t>
      </w:r>
      <w:hyperlink r:id="rId50">
        <w:r>
          <w:rPr>
            <w:rStyle w:val="Hyperlink"/>
          </w:rPr>
          <w:t xml:space="preserve">[29]</w:t>
        </w:r>
      </w:hyperlink>
    </w:p>
    <w:p>
      <w:pPr>
        <w:pStyle w:val="Compact"/>
        <w:numPr>
          <w:ilvl w:val="0"/>
          <w:numId w:val="1022"/>
        </w:numPr>
      </w:pPr>
      <w:r>
        <w:t xml:space="preserve">Правила:</w:t>
      </w:r>
    </w:p>
    <w:p>
      <w:pPr>
        <w:pStyle w:val="Compact"/>
        <w:numPr>
          <w:ilvl w:val="0"/>
          <w:numId w:val="1022"/>
        </w:numPr>
      </w:pPr>
      <w:r>
        <w:t xml:space="preserve">«Mean‑reversion»: вход при касании нижней/верхней полосы + подтверждение свечным паттерном/объемом; выход на средней.</w:t>
      </w:r>
    </w:p>
    <w:p>
      <w:pPr>
        <w:pStyle w:val="Compact"/>
        <w:numPr>
          <w:ilvl w:val="0"/>
          <w:numId w:val="1022"/>
        </w:numPr>
      </w:pPr>
      <w:r>
        <w:t xml:space="preserve">«Volatility breakout»: вход при расширении BandWidth + пробитие полосы (с risk‑контролем).</w:t>
      </w:r>
    </w:p>
    <w:p>
      <w:pPr>
        <w:pStyle w:val="FirstParagraph"/>
      </w:pPr>
      <w:r>
        <w:t xml:space="preserve">5)</w:t>
      </w:r>
      <w:r>
        <w:t xml:space="preserve"> </w:t>
      </w:r>
      <w:r>
        <w:rPr>
          <w:b/>
          <w:bCs/>
        </w:rPr>
        <w:t xml:space="preserve">ATR</w:t>
      </w:r>
    </w:p>
    <w:p>
      <w:pPr>
        <w:pStyle w:val="Compact"/>
        <w:numPr>
          <w:ilvl w:val="0"/>
          <w:numId w:val="1023"/>
        </w:numPr>
      </w:pPr>
      <w:r>
        <w:t xml:space="preserve">ATR — индикатор волатильности, обычно со сглаживанием 14 периодов; часто используется для стоп‑дистанций и position sizing.</w:t>
      </w:r>
      <w:r>
        <w:t xml:space="preserve"> </w:t>
      </w:r>
      <w:hyperlink r:id="rId49">
        <w:r>
          <w:rPr>
            <w:rStyle w:val="Hyperlink"/>
          </w:rPr>
          <w:t xml:space="preserve">[27]</w:t>
        </w:r>
      </w:hyperlink>
    </w:p>
    <w:bookmarkEnd w:id="59"/>
    <w:bookmarkStart w:id="60" w:name="X426a2715e760f5840e57bdf0c5c326f3a4bbe7c"/>
    <w:p>
      <w:pPr>
        <w:pStyle w:val="Heading4"/>
      </w:pPr>
      <w:r>
        <w:t xml:space="preserve">Что важно учесть при реализации в рамках T‑Invest API</w:t>
      </w:r>
    </w:p>
    <w:p>
      <w:pPr>
        <w:pStyle w:val="Compact"/>
        <w:numPr>
          <w:ilvl w:val="0"/>
          <w:numId w:val="1024"/>
        </w:numPr>
      </w:pPr>
      <w:r>
        <w:t xml:space="preserve">Поскольку API оперирует лотами и ценой «за 1 инструмент», стоимость лота рассчитывается как цена*лотность (в документации это прямо указано для полей свечей/стакана и т.п.). Это критично для корректного риск‑менеджмента (не перепутать «акция» vs «лот»).</w:t>
      </w:r>
      <w:r>
        <w:t xml:space="preserve"> </w:t>
      </w:r>
      <w:hyperlink r:id="rId57">
        <w:r>
          <w:rPr>
            <w:rStyle w:val="Hyperlink"/>
          </w:rPr>
          <w:t xml:space="preserve">[37]</w:t>
        </w:r>
      </w:hyperlink>
    </w:p>
    <w:p>
      <w:pPr>
        <w:pStyle w:val="Compact"/>
        <w:numPr>
          <w:ilvl w:val="0"/>
          <w:numId w:val="1024"/>
        </w:numPr>
      </w:pPr>
      <w:r>
        <w:t xml:space="preserve">Используйте расписания торгов из API, чтобы не выставлять заявки в нелогичных окнах.</w:t>
      </w:r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арбитражные-и-relativevalue-подходы"/>
    <w:p>
      <w:pPr>
        <w:pStyle w:val="Heading3"/>
      </w:pPr>
      <w:r>
        <w:t xml:space="preserve">Арбитражные и relative‑value подходы</w:t>
      </w:r>
    </w:p>
    <w:p>
      <w:pPr>
        <w:pStyle w:val="FirstParagraph"/>
      </w:pPr>
      <w:r>
        <w:t xml:space="preserve">Важно честно зафиксировать: «классический безрисковый арбитраж» на ликвидных рынках редок, а для розничного API накладываются ограничения (скорость, комиссии, частичные исполнения). Поэтому в R&amp;D разумнее формулировать это как</w:t>
      </w:r>
      <w:r>
        <w:t xml:space="preserve"> </w:t>
      </w:r>
      <w:r>
        <w:rPr>
          <w:b/>
          <w:bCs/>
        </w:rPr>
        <w:t xml:space="preserve">relative‑value / статистический арбитраж</w:t>
      </w:r>
      <w:r>
        <w:t xml:space="preserve"> </w:t>
      </w:r>
      <w:r>
        <w:t xml:space="preserve">с жестким risk‑контуром.</w:t>
      </w:r>
    </w:p>
    <w:bookmarkStart w:id="62" w:name="Xb4f2ee31b227fa5d071a89c3de9ec8425f0060b"/>
    <w:p>
      <w:pPr>
        <w:pStyle w:val="Heading4"/>
      </w:pPr>
      <w:r>
        <w:t xml:space="preserve">Подходы, которые реалистично тестировать в вашем контуре</w:t>
      </w:r>
    </w:p>
    <w:p>
      <w:pPr>
        <w:pStyle w:val="FirstParagraph"/>
      </w:pPr>
      <w:r>
        <w:rPr>
          <w:b/>
          <w:bCs/>
        </w:rPr>
        <w:t xml:space="preserve">Календарно‑доходностный арбитраж облигаций (RV по кривой)</w:t>
      </w:r>
    </w:p>
    <w:p>
      <w:pPr>
        <w:pStyle w:val="Compact"/>
        <w:numPr>
          <w:ilvl w:val="0"/>
          <w:numId w:val="1025"/>
        </w:numPr>
      </w:pPr>
      <w:r>
        <w:t xml:space="preserve">Идея: находить «аномальную» доходность к погашению (YTM) среди похожих облигаций (схожий эмитент/риск/срок) и делать парную сделку long/short (или long one / cash hedge).</w:t>
      </w:r>
    </w:p>
    <w:p>
      <w:pPr>
        <w:pStyle w:val="Compact"/>
        <w:numPr>
          <w:ilvl w:val="0"/>
          <w:numId w:val="1025"/>
        </w:numPr>
      </w:pPr>
      <w:r>
        <w:t xml:space="preserve">Реализация требует:</w:t>
      </w:r>
    </w:p>
    <w:p>
      <w:pPr>
        <w:pStyle w:val="Compact"/>
        <w:numPr>
          <w:ilvl w:val="0"/>
          <w:numId w:val="1025"/>
        </w:numPr>
      </w:pPr>
      <w:r>
        <w:t xml:space="preserve">корректного расчёта «грязной» цены, купона, дюрации (в бэктесте — обязательно),</w:t>
      </w:r>
    </w:p>
    <w:p>
      <w:pPr>
        <w:pStyle w:val="Compact"/>
        <w:numPr>
          <w:ilvl w:val="0"/>
          <w:numId w:val="1025"/>
        </w:numPr>
      </w:pPr>
      <w:r>
        <w:t xml:space="preserve">оценки ликвидности и потенциального удержания до нормализации.</w:t>
      </w:r>
    </w:p>
    <w:p>
      <w:pPr>
        <w:pStyle w:val="Compact"/>
        <w:numPr>
          <w:ilvl w:val="0"/>
          <w:numId w:val="1025"/>
        </w:numPr>
      </w:pPr>
      <w:r>
        <w:t xml:space="preserve">Ограничение: short по облигациям может быть недоступен; тогда это превращается в «перекладку» между бумагами и кэшем.</w:t>
      </w:r>
    </w:p>
    <w:p>
      <w:pPr>
        <w:pStyle w:val="FirstParagraph"/>
      </w:pPr>
      <w:r>
        <w:rPr>
          <w:b/>
          <w:bCs/>
        </w:rPr>
        <w:t xml:space="preserve">Конверсионные идеи на валютных инструментах</w:t>
      </w:r>
    </w:p>
    <w:p>
      <w:pPr>
        <w:pStyle w:val="Compact"/>
        <w:numPr>
          <w:ilvl w:val="0"/>
          <w:numId w:val="1026"/>
        </w:numPr>
      </w:pPr>
      <w:r>
        <w:t xml:space="preserve">Идея: сравнивать эквивалентные инструменты/пары (например, разные режимы торгов/инструменты, если они доступны через брокера), учитывая комиссии и спред.</w:t>
      </w:r>
    </w:p>
    <w:p>
      <w:pPr>
        <w:pStyle w:val="Compact"/>
        <w:numPr>
          <w:ilvl w:val="0"/>
          <w:numId w:val="1026"/>
        </w:numPr>
      </w:pPr>
      <w:r>
        <w:t xml:space="preserve">Источники данных: помимо брокерского API, альтернативно можно получать референс‑котировки из ISS.</w:t>
      </w:r>
      <w:r>
        <w:t xml:space="preserve"> </w:t>
      </w:r>
      <w:hyperlink r:id="rId53">
        <w:r>
          <w:rPr>
            <w:rStyle w:val="Hyperlink"/>
          </w:rPr>
          <w:t xml:space="preserve">[38]</w:t>
        </w:r>
      </w:hyperlink>
    </w:p>
    <w:p>
      <w:pPr>
        <w:pStyle w:val="FirstParagraph"/>
      </w:pPr>
      <w:r>
        <w:rPr>
          <w:b/>
          <w:bCs/>
        </w:rPr>
        <w:t xml:space="preserve">Кросс‑активный «risk‑on/risk‑off» спред</w:t>
      </w:r>
    </w:p>
    <w:p>
      <w:pPr>
        <w:pStyle w:val="Compact"/>
        <w:numPr>
          <w:ilvl w:val="0"/>
          <w:numId w:val="1027"/>
        </w:numPr>
      </w:pPr>
      <w:r>
        <w:t xml:space="preserve">Идея: строить спред «акции vs облигации» (например, индексный proxy через набор ликвидных бумаг) и торговать возврат к среднему при экстремумах.</w:t>
      </w:r>
    </w:p>
    <w:p>
      <w:pPr>
        <w:pStyle w:val="Compact"/>
        <w:numPr>
          <w:ilvl w:val="0"/>
          <w:numId w:val="1027"/>
        </w:numPr>
      </w:pPr>
      <w:r>
        <w:t xml:space="preserve">Это не «арбитраж» в строгом смысле, но практично как модуль стратегии.</w:t>
      </w:r>
    </w:p>
    <w:bookmarkEnd w:id="62"/>
    <w:bookmarkStart w:id="63" w:name="практический-вывод-для-плана-разработки"/>
    <w:p>
      <w:pPr>
        <w:pStyle w:val="Heading4"/>
      </w:pPr>
      <w:r>
        <w:t xml:space="preserve">Практический вывод для плана разработки</w:t>
      </w:r>
    </w:p>
    <w:p>
      <w:pPr>
        <w:pStyle w:val="FirstParagraph"/>
      </w:pPr>
      <w:r>
        <w:t xml:space="preserve">Арбитражные стратегии лучше запускать</w:t>
      </w:r>
      <w:r>
        <w:t xml:space="preserve"> </w:t>
      </w:r>
      <w:r>
        <w:rPr>
          <w:b/>
          <w:bCs/>
        </w:rPr>
        <w:t xml:space="preserve">после</w:t>
      </w:r>
      <w:r>
        <w:t xml:space="preserve"> </w:t>
      </w:r>
      <w:r>
        <w:t xml:space="preserve">того, как появятся:</w:t>
      </w:r>
    </w:p>
    <w:p>
      <w:pPr>
        <w:pStyle w:val="Compact"/>
        <w:numPr>
          <w:ilvl w:val="0"/>
          <w:numId w:val="1028"/>
        </w:numPr>
      </w:pPr>
      <w:r>
        <w:t xml:space="preserve">стабильный учет комиссий/проскальзываний/частичных исполнений,</w:t>
      </w:r>
    </w:p>
    <w:p>
      <w:pPr>
        <w:pStyle w:val="Compact"/>
        <w:numPr>
          <w:ilvl w:val="0"/>
          <w:numId w:val="1028"/>
        </w:numPr>
      </w:pPr>
      <w:r>
        <w:t xml:space="preserve">корректный «профиль доступности» short/margin по каждому инструменту,</w:t>
      </w:r>
    </w:p>
    <w:p>
      <w:pPr>
        <w:pStyle w:val="Compact"/>
        <w:numPr>
          <w:ilvl w:val="0"/>
          <w:numId w:val="1028"/>
        </w:numPr>
      </w:pPr>
      <w:r>
        <w:t xml:space="preserve">надежная система лимитов и kill‑switch.</w:t>
      </w:r>
      <w:r>
        <w:br/>
      </w:r>
      <w:r>
        <w:t xml:space="preserve">Сами ограничения на стороне API (лимиты запросов/стримов) также важны для дизайна execution‑логики.</w:t>
      </w:r>
      <w:r>
        <w:t xml:space="preserve"> </w:t>
      </w:r>
      <w:hyperlink r:id="rId23">
        <w:r>
          <w:rPr>
            <w:rStyle w:val="Hyperlink"/>
          </w:rPr>
          <w:t xml:space="preserve">[39]</w:t>
        </w:r>
      </w:hyperlink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Xde0d468c62ba04d100a5316478ec216464d1802"/>
    <w:p>
      <w:pPr>
        <w:pStyle w:val="Heading3"/>
      </w:pPr>
      <w:r>
        <w:t xml:space="preserve">Управление рисками и мани‑менеджмент (правила, которые стоит «зашить»)</w:t>
      </w:r>
    </w:p>
    <w:p>
      <w:pPr>
        <w:pStyle w:val="FirstParagraph"/>
      </w:pPr>
      <w:r>
        <w:t xml:space="preserve">Ниже — конкретный набор правил уровня «боевого минимума», который вы сможете тестировать и объяснять.</w:t>
      </w:r>
    </w:p>
    <w:p>
      <w:pPr>
        <w:pStyle w:val="BodyText"/>
      </w:pPr>
      <w:r>
        <w:rPr>
          <w:b/>
          <w:bCs/>
        </w:rPr>
        <w:t xml:space="preserve">Глобальные лимиты</w:t>
      </w:r>
    </w:p>
    <w:p>
      <w:pPr>
        <w:pStyle w:val="Compact"/>
        <w:numPr>
          <w:ilvl w:val="0"/>
          <w:numId w:val="1029"/>
        </w:numPr>
      </w:pPr>
      <w:r>
        <w:t xml:space="preserve">Max дневной убыток (DDayLoss): при превышении —</w:t>
      </w:r>
      <w:r>
        <w:t xml:space="preserve"> </w:t>
      </w:r>
      <w:r>
        <w:rPr>
          <w:i/>
          <w:iCs/>
        </w:rPr>
        <w:t xml:space="preserve">торговля останавливается</w:t>
      </w:r>
      <w:r>
        <w:t xml:space="preserve">, отмена активных заявок, опционально — «flatten» до кэша.</w:t>
      </w:r>
    </w:p>
    <w:p>
      <w:pPr>
        <w:pStyle w:val="Compact"/>
        <w:numPr>
          <w:ilvl w:val="0"/>
          <w:numId w:val="1029"/>
        </w:numPr>
      </w:pPr>
      <w:r>
        <w:t xml:space="preserve">Max недельный убыток (DWeekLoss) — аналогично, но мягче (только запрет на новые позиции).</w:t>
      </w:r>
    </w:p>
    <w:p>
      <w:pPr>
        <w:pStyle w:val="Compact"/>
        <w:numPr>
          <w:ilvl w:val="0"/>
          <w:numId w:val="1029"/>
        </w:numPr>
      </w:pPr>
      <w:r>
        <w:t xml:space="preserve">Max число заявок/мин и отмен/мин — чтобы не упираться в лимиты и не «спамить» инфраструктуру.</w:t>
      </w:r>
      <w:r>
        <w:t xml:space="preserve"> </w:t>
      </w:r>
      <w:hyperlink r:id="rId23">
        <w:r>
          <w:rPr>
            <w:rStyle w:val="Hyperlink"/>
          </w:rPr>
          <w:t xml:space="preserve">[39]</w:t>
        </w:r>
      </w:hyperlink>
    </w:p>
    <w:p>
      <w:pPr>
        <w:pStyle w:val="FirstParagraph"/>
      </w:pPr>
      <w:r>
        <w:rPr>
          <w:b/>
          <w:bCs/>
        </w:rPr>
        <w:t xml:space="preserve">Лимиты экспозиций</w:t>
      </w:r>
    </w:p>
    <w:p>
      <w:pPr>
        <w:pStyle w:val="Compact"/>
        <w:numPr>
          <w:ilvl w:val="0"/>
          <w:numId w:val="1030"/>
        </w:numPr>
      </w:pPr>
      <w:r>
        <w:t xml:space="preserve">Max gross exposure (в деньгах) и net exposure (по направлению).</w:t>
      </w:r>
    </w:p>
    <w:p>
      <w:pPr>
        <w:pStyle w:val="Compact"/>
        <w:numPr>
          <w:ilvl w:val="0"/>
          <w:numId w:val="1030"/>
        </w:numPr>
      </w:pPr>
      <w:r>
        <w:t xml:space="preserve">Max риск на сделку: например, 0.25–1.0% equity по стоп‑дистанции; стоп‑дистанцию разумно нормировать волатильностью (ATR‑мультипликатор).</w:t>
      </w:r>
      <w:r>
        <w:t xml:space="preserve"> </w:t>
      </w:r>
      <w:hyperlink r:id="rId65">
        <w:r>
          <w:rPr>
            <w:rStyle w:val="Hyperlink"/>
          </w:rPr>
          <w:t xml:space="preserve">[40]</w:t>
        </w:r>
      </w:hyperlink>
    </w:p>
    <w:p>
      <w:pPr>
        <w:pStyle w:val="FirstParagraph"/>
      </w:pPr>
      <w:r>
        <w:rPr>
          <w:b/>
          <w:bCs/>
        </w:rPr>
        <w:t xml:space="preserve">Ликвидность и проскальзывание</w:t>
      </w:r>
    </w:p>
    <w:p>
      <w:pPr>
        <w:pStyle w:val="Compact"/>
        <w:numPr>
          <w:ilvl w:val="0"/>
          <w:numId w:val="1031"/>
        </w:numPr>
      </w:pPr>
      <w:r>
        <w:t xml:space="preserve">Не торговать, если спред/цена/глубина стакана выходят за пороги (внутренние «market quality gates»). Поля стакана/сделок/last price доступны в API.</w:t>
      </w:r>
      <w:r>
        <w:t xml:space="preserve"> </w:t>
      </w:r>
      <w:hyperlink r:id="rId57">
        <w:r>
          <w:rPr>
            <w:rStyle w:val="Hyperlink"/>
          </w:rPr>
          <w:t xml:space="preserve">[37]</w:t>
        </w:r>
      </w:hyperlink>
    </w:p>
    <w:p>
      <w:pPr>
        <w:pStyle w:val="FirstParagraph"/>
      </w:pPr>
      <w:r>
        <w:rPr>
          <w:b/>
          <w:bCs/>
        </w:rPr>
        <w:t xml:space="preserve">Fail‑safe</w:t>
      </w:r>
    </w:p>
    <w:p>
      <w:pPr>
        <w:pStyle w:val="Compact"/>
        <w:numPr>
          <w:ilvl w:val="0"/>
          <w:numId w:val="1032"/>
        </w:numPr>
      </w:pPr>
      <w:r>
        <w:t xml:space="preserve">При ошибках RESOURCE_EXHAUSTED/ошибках стрима: переход в режим «read‑only», экспоненциальный backoff, восстановление соединений, уведомление в алертинг.</w:t>
      </w:r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Xf5676dd36101ae2ef3926fede4be3ef241771b3"/>
    <w:p>
      <w:pPr>
        <w:pStyle w:val="Heading2"/>
      </w:pPr>
      <w:r>
        <w:t xml:space="preserve">Бэктестинг, симулятор и контур экспериментов</w:t>
      </w:r>
    </w:p>
    <w:bookmarkStart w:id="68" w:name="X16e70aa548dde5886a722f255e2b4663b140660"/>
    <w:p>
      <w:pPr>
        <w:pStyle w:val="Heading3"/>
      </w:pPr>
      <w:r>
        <w:t xml:space="preserve">Почему «просто бэктест» не годится и что делать вместо этого</w:t>
      </w:r>
    </w:p>
    <w:p>
      <w:pPr>
        <w:pStyle w:val="FirstParagraph"/>
      </w:pPr>
      <w:r>
        <w:t xml:space="preserve">Если вы перебираете множество гипотез, есть значимый риск, что вы выберете стратегию, случайно хорошо отработавшую на истории, но деградирующую вне выборки (backtest overfitting). Для R&amp;D‑контура полезны методы вроде CSCV (combinatorially symmetric cross‑validation) и коррекции метрик (например, Deflated Sharpe Ratio) как часть процесса отбора.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bookmarkEnd w:id="68"/>
    <w:bookmarkStart w:id="69" w:name="требования-к-симулятору-исполнения"/>
    <w:p>
      <w:pPr>
        <w:pStyle w:val="Heading3"/>
      </w:pPr>
      <w:r>
        <w:t xml:space="preserve">Требования к симулятору исполнения</w:t>
      </w:r>
    </w:p>
    <w:p>
      <w:pPr>
        <w:pStyle w:val="FirstParagraph"/>
      </w:pPr>
      <w:r>
        <w:t xml:space="preserve">Минимальная «правдоподобность» симулятора: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Комиссии</w:t>
      </w:r>
      <w:r>
        <w:t xml:space="preserve">: по вашему тарифу (параметризуемо).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Проскальзывание</w:t>
      </w:r>
      <w:r>
        <w:t xml:space="preserve">: модель</w:t>
      </w:r>
      <w:r>
        <w:t xml:space="preserve"> </w:t>
      </w:r>
      <w:r>
        <w:rPr>
          <w:rStyle w:val="VerbatimChar"/>
        </w:rPr>
        <w:t xml:space="preserve">slippage = f(spread, volatility, order_size)</w:t>
      </w:r>
      <w:r>
        <w:t xml:space="preserve"> </w:t>
      </w:r>
      <w:r>
        <w:t xml:space="preserve">+ штраф за низкую ликвидность.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Частичные исполнения</w:t>
      </w:r>
      <w:r>
        <w:t xml:space="preserve">: особенно для лимитных заявок.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Задержки</w:t>
      </w:r>
      <w:r>
        <w:t xml:space="preserve">: искусственная задержка реакции (например, 200–800ms) и задержка новостного канала (провайдерская).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Режим торгов/расписание</w:t>
      </w:r>
      <w:r>
        <w:t xml:space="preserve">: закрытие торгов, клиринг, недоступность market orders (если флаги недоступности). В API есть торговые статусы/флаги; их нужно учитывать.</w:t>
      </w:r>
      <w:r>
        <w:t xml:space="preserve"> </w:t>
      </w:r>
      <w:hyperlink r:id="rId57">
        <w:r>
          <w:rPr>
            <w:rStyle w:val="Hyperlink"/>
          </w:rPr>
          <w:t xml:space="preserve">[41]</w:t>
        </w:r>
      </w:hyperlink>
    </w:p>
    <w:p>
      <w:pPr>
        <w:pStyle w:val="FirstParagraph"/>
      </w:pPr>
      <w:r>
        <w:t xml:space="preserve">Отдельно:</w:t>
      </w:r>
      <w:r>
        <w:t xml:space="preserve"> </w:t>
      </w:r>
      <w:r>
        <w:rPr>
          <w:b/>
          <w:bCs/>
        </w:rPr>
        <w:t xml:space="preserve">Sandbox</w:t>
      </w:r>
      <w:r>
        <w:t xml:space="preserve"> </w:t>
      </w:r>
      <w:r>
        <w:t xml:space="preserve">у брокера полезен как «paper‑trading среда», но он не заменяет симулятор микро‑исполнения и задержек; его лучше использовать как интеграционный этап после локального бэктеста.</w:t>
      </w:r>
      <w:r>
        <w:t xml:space="preserve"> </w:t>
      </w:r>
      <w:hyperlink r:id="rId26">
        <w:r>
          <w:rPr>
            <w:rStyle w:val="Hyperlink"/>
          </w:rPr>
          <w:t xml:space="preserve">[42]</w:t>
        </w:r>
      </w:hyperlink>
    </w:p>
    <w:bookmarkEnd w:id="69"/>
    <w:bookmarkStart w:id="71" w:name="план-бэктестов-и-валидации"/>
    <w:p>
      <w:pPr>
        <w:pStyle w:val="Heading3"/>
      </w:pPr>
      <w:r>
        <w:t xml:space="preserve">План бэктестов и валидации</w:t>
      </w:r>
    </w:p>
    <w:p>
      <w:pPr>
        <w:pStyle w:val="FirstParagraph"/>
      </w:pPr>
      <w:r>
        <w:rPr>
          <w:b/>
          <w:bCs/>
        </w:rPr>
        <w:t xml:space="preserve">Дизайн тестирования</w:t>
      </w:r>
    </w:p>
    <w:p>
      <w:pPr>
        <w:pStyle w:val="Compact"/>
        <w:numPr>
          <w:ilvl w:val="0"/>
          <w:numId w:val="1034"/>
        </w:numPr>
      </w:pPr>
      <w:r>
        <w:t xml:space="preserve">Разделение данных: train/validation/test по времени (time‑series split).</w:t>
      </w:r>
    </w:p>
    <w:p>
      <w:pPr>
        <w:pStyle w:val="Compact"/>
        <w:numPr>
          <w:ilvl w:val="0"/>
          <w:numId w:val="1034"/>
        </w:numPr>
      </w:pPr>
      <w:r>
        <w:t xml:space="preserve">Walk‑forward: параметры подбираются на прошлом окне, проверяются на следующем.</w:t>
      </w:r>
    </w:p>
    <w:p>
      <w:pPr>
        <w:pStyle w:val="Compact"/>
        <w:numPr>
          <w:ilvl w:val="0"/>
          <w:numId w:val="1034"/>
        </w:numPr>
      </w:pPr>
      <w:r>
        <w:t xml:space="preserve">Regime tests: спокойный рынок vs стресс‑периоды (скачки волатильности, гэпы).</w:t>
      </w:r>
    </w:p>
    <w:p>
      <w:pPr>
        <w:pStyle w:val="FirstParagraph"/>
      </w:pPr>
      <w:r>
        <w:rPr>
          <w:b/>
          <w:bCs/>
        </w:rPr>
        <w:t xml:space="preserve">Метрики успеха</w:t>
      </w:r>
    </w:p>
    <w:p>
      <w:pPr>
        <w:pStyle w:val="Compact"/>
        <w:numPr>
          <w:ilvl w:val="0"/>
          <w:numId w:val="1035"/>
        </w:numPr>
      </w:pPr>
      <w:r>
        <w:t xml:space="preserve">Доходность: CAGR/среднедневная доходность.</w:t>
      </w:r>
    </w:p>
    <w:p>
      <w:pPr>
        <w:pStyle w:val="Compact"/>
        <w:numPr>
          <w:ilvl w:val="0"/>
          <w:numId w:val="1035"/>
        </w:numPr>
      </w:pPr>
      <w:r>
        <w:t xml:space="preserve">Риск: max drawdown, volatility, downside deviation.</w:t>
      </w:r>
    </w:p>
    <w:p>
      <w:pPr>
        <w:pStyle w:val="Compact"/>
        <w:numPr>
          <w:ilvl w:val="0"/>
          <w:numId w:val="1035"/>
        </w:numPr>
      </w:pPr>
      <w:r>
        <w:t xml:space="preserve">Risk‑adjusted: Sharpe/Sortino (и «дефляция Sharpe» при множественных проверках — как анти‑overfit).</w:t>
      </w:r>
      <w:r>
        <w:t xml:space="preserve"> </w:t>
      </w:r>
      <w:hyperlink r:id="rId70">
        <w:r>
          <w:rPr>
            <w:rStyle w:val="Hyperlink"/>
          </w:rPr>
          <w:t xml:space="preserve">[43]</w:t>
        </w:r>
      </w:hyperlink>
    </w:p>
    <w:p>
      <w:pPr>
        <w:pStyle w:val="Compact"/>
        <w:numPr>
          <w:ilvl w:val="0"/>
          <w:numId w:val="1035"/>
        </w:numPr>
      </w:pPr>
      <w:r>
        <w:t xml:space="preserve">Execution‑метрики: fill rate, среднее проскальзывание, доля отмен, средняя длительность ордера в стакане.</w:t>
      </w:r>
    </w:p>
    <w:p>
      <w:pPr>
        <w:pStyle w:val="Compact"/>
        <w:numPr>
          <w:ilvl w:val="0"/>
          <w:numId w:val="1035"/>
        </w:numPr>
      </w:pPr>
      <w:r>
        <w:t xml:space="preserve">Stability: зависимость результата от параметров (sensitivity), доля прибыльных месяцев, «хвостовые» потери.</w:t>
      </w:r>
    </w:p>
    <w:p>
      <w:pPr>
        <w:pStyle w:val="FirstParagraph"/>
      </w:pPr>
      <w:r>
        <w:rPr>
          <w:b/>
          <w:bCs/>
        </w:rPr>
        <w:t xml:space="preserve">Стресс‑тесты</w:t>
      </w:r>
    </w:p>
    <w:p>
      <w:pPr>
        <w:pStyle w:val="Compact"/>
        <w:numPr>
          <w:ilvl w:val="0"/>
          <w:numId w:val="1036"/>
        </w:numPr>
      </w:pPr>
      <w:r>
        <w:t xml:space="preserve">Удвоение спреда/снижение ликвидности.</w:t>
      </w:r>
    </w:p>
    <w:p>
      <w:pPr>
        <w:pStyle w:val="Compact"/>
        <w:numPr>
          <w:ilvl w:val="0"/>
          <w:numId w:val="1036"/>
        </w:numPr>
      </w:pPr>
      <w:r>
        <w:t xml:space="preserve">Случайные задержки новостей (±30–120 секунд).</w:t>
      </w:r>
    </w:p>
    <w:p>
      <w:pPr>
        <w:pStyle w:val="Compact"/>
        <w:numPr>
          <w:ilvl w:val="0"/>
          <w:numId w:val="1036"/>
        </w:numPr>
      </w:pPr>
      <w:r>
        <w:t xml:space="preserve">API‑сбои: принудительные disconnect стримов, всплеск ошибок RESOURCE_EXHAUSTED.</w:t>
      </w:r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</w:p>
    <w:bookmarkEnd w:id="71"/>
    <w:bookmarkStart w:id="72" w:name="ab-и-shadow-эксперименты-в-liveконтуре"/>
    <w:p>
      <w:pPr>
        <w:pStyle w:val="Heading3"/>
      </w:pPr>
      <w:r>
        <w:t xml:space="preserve">A/B и «shadow» эксперименты в live‑контуре</w:t>
      </w:r>
    </w:p>
    <w:p>
      <w:pPr>
        <w:pStyle w:val="FirstParagraph"/>
      </w:pPr>
      <w:r>
        <w:t xml:space="preserve">Рекомендуемая схема: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A/B в paper/sandbox</w:t>
      </w:r>
      <w:r>
        <w:t xml:space="preserve">: одинаковый рынок, разные варианты стратегии.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Shadow mode (production read‑only)</w:t>
      </w:r>
      <w:r>
        <w:t xml:space="preserve">: стратегия принимает решения и пишет «виртуальные ордера», но реальные заявки не выставляет; сравниваете качество сигналов и расчетное исполнение.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Canary live</w:t>
      </w:r>
      <w:r>
        <w:t xml:space="preserve">: малый капитал/лимиты, строгий kill‑switch.</w:t>
      </w:r>
    </w:p>
    <w:bookmarkEnd w:id="72"/>
    <w:bookmarkStart w:id="73" w:name="X7020d26d03b8734ff5615c078eb62c3e9a763a8"/>
    <w:p>
      <w:pPr>
        <w:pStyle w:val="Heading3"/>
      </w:pPr>
      <w:r>
        <w:t xml:space="preserve">План экспериментов с гипотезами и ожидаемыми результатами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Гипотеза</w:t>
            </w:r>
          </w:p>
        </w:tc>
        <w:tc>
          <w:tcPr/>
          <w:p>
            <w:pPr>
              <w:pStyle w:val="Compact"/>
            </w:pPr>
            <w:r>
              <w:t xml:space="preserve">Вариант A</w:t>
            </w:r>
          </w:p>
        </w:tc>
        <w:tc>
          <w:tcPr/>
          <w:p>
            <w:pPr>
              <w:pStyle w:val="Compact"/>
            </w:pPr>
            <w:r>
              <w:t xml:space="preserve">Вариант B</w:t>
            </w:r>
          </w:p>
        </w:tc>
        <w:tc>
          <w:tcPr/>
          <w:p>
            <w:pPr>
              <w:pStyle w:val="Compact"/>
            </w:pPr>
            <w:r>
              <w:t xml:space="preserve">Ожидаемый эффект</w:t>
            </w:r>
          </w:p>
        </w:tc>
        <w:tc>
          <w:tcPr/>
          <w:p>
            <w:pPr>
              <w:pStyle w:val="Compact"/>
            </w:pPr>
            <w:r>
              <w:t xml:space="preserve">Основные метрики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H1: News‑sentiment добавляет прогнозируемость на коротком горизонте</w:t>
            </w:r>
          </w:p>
        </w:tc>
        <w:tc>
          <w:tcPr/>
          <w:p>
            <w:pPr>
              <w:pStyle w:val="Compact"/>
            </w:pPr>
            <w:r>
              <w:t xml:space="preserve">Только индикаторы</w:t>
            </w:r>
          </w:p>
        </w:tc>
        <w:tc>
          <w:tcPr/>
          <w:p>
            <w:pPr>
              <w:pStyle w:val="Compact"/>
            </w:pPr>
            <w:r>
              <w:t xml:space="preserve">Индикаторы + news‑sentiment фильтр</w:t>
            </w:r>
          </w:p>
        </w:tc>
        <w:tc>
          <w:tcPr/>
          <w:p>
            <w:pPr>
              <w:pStyle w:val="Compact"/>
            </w:pPr>
            <w:r>
              <w:t xml:space="preserve">Снижение просадки и числа «ложных входов» в новости‑периоды (средний эффект умеренный)</w:t>
            </w:r>
          </w:p>
        </w:tc>
        <w:tc>
          <w:tcPr/>
          <w:p>
            <w:pPr>
              <w:pStyle w:val="Compact"/>
            </w:pPr>
            <w:r>
              <w:t xml:space="preserve">maxDD, hit‑rate, turnover, slippage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H2: Event‑driven лучше polling 5–10s по качеству исполнения</w:t>
            </w:r>
          </w:p>
        </w:tc>
        <w:tc>
          <w:tcPr/>
          <w:p>
            <w:pPr>
              <w:pStyle w:val="Compact"/>
            </w:pPr>
            <w:r>
              <w:t xml:space="preserve">Polling‑агент 10s</w:t>
            </w:r>
          </w:p>
        </w:tc>
        <w:tc>
          <w:tcPr/>
          <w:p>
            <w:pPr>
              <w:pStyle w:val="Compact"/>
            </w:pPr>
            <w:r>
              <w:t xml:space="preserve">Event‑driven + safety tick 10s</w:t>
            </w:r>
          </w:p>
        </w:tc>
        <w:tc>
          <w:tcPr/>
          <w:p>
            <w:pPr>
              <w:pStyle w:val="Compact"/>
            </w:pPr>
            <w:r>
              <w:t xml:space="preserve">Меньше «промахов» по входу/выходу; меньше лишних запросов</w:t>
            </w:r>
          </w:p>
        </w:tc>
        <w:tc>
          <w:tcPr/>
          <w:p>
            <w:pPr>
              <w:pStyle w:val="Compact"/>
            </w:pPr>
            <w:r>
              <w:t xml:space="preserve">latency decision→order, fill‑rate, API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H3: Простая модель проскальзывания улучшает переносимость из бэктеста в paper</w:t>
            </w:r>
          </w:p>
        </w:tc>
        <w:tc>
          <w:tcPr/>
          <w:p>
            <w:pPr>
              <w:pStyle w:val="Compact"/>
            </w:pPr>
            <w:r>
              <w:t xml:space="preserve">Без slippage</w:t>
            </w:r>
          </w:p>
        </w:tc>
        <w:tc>
          <w:tcPr/>
          <w:p>
            <w:pPr>
              <w:pStyle w:val="Compact"/>
            </w:pPr>
            <w:r>
              <w:t xml:space="preserve">Slippage=f(spread, ATR, size)</w:t>
            </w:r>
          </w:p>
        </w:tc>
        <w:tc>
          <w:tcPr/>
          <w:p>
            <w:pPr>
              <w:pStyle w:val="Compact"/>
            </w:pPr>
            <w:r>
              <w:t xml:space="preserve">Меньше расхождение backtest vs paper результатов</w:t>
            </w:r>
          </w:p>
        </w:tc>
        <w:tc>
          <w:tcPr/>
          <w:p>
            <w:pPr>
              <w:pStyle w:val="Compact"/>
            </w:pPr>
            <w:r>
              <w:t xml:space="preserve">backtest↔paper 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H4: Защита от overfitting повышает out‑of‑sample качество</w:t>
            </w:r>
          </w:p>
        </w:tc>
        <w:tc>
          <w:tcPr/>
          <w:p>
            <w:pPr>
              <w:pStyle w:val="Compact"/>
            </w:pPr>
            <w:r>
              <w:t xml:space="preserve">Grid‑search без контроля</w:t>
            </w:r>
          </w:p>
        </w:tc>
        <w:tc>
          <w:tcPr/>
          <w:p>
            <w:pPr>
              <w:pStyle w:val="Compact"/>
            </w:pPr>
            <w:r>
              <w:t xml:space="preserve">Walk‑forward + CSCV‑подобный отбор</w:t>
            </w:r>
          </w:p>
        </w:tc>
        <w:tc>
          <w:tcPr/>
          <w:p>
            <w:pPr>
              <w:pStyle w:val="Compact"/>
            </w:pPr>
            <w:r>
              <w:t xml:space="preserve">Снижение «развала» стратегии в OOS</w:t>
            </w:r>
          </w:p>
        </w:tc>
        <w:tc>
          <w:tcPr/>
          <w:p>
            <w:pPr>
              <w:pStyle w:val="Compact"/>
            </w:pPr>
            <w:r>
              <w:t xml:space="preserve">OOS Sharpe, PBO proxy</w:t>
            </w:r>
          </w:p>
        </w:tc>
      </w:tr>
    </w:tbl>
    <w:p>
      <w:pPr>
        <w:pStyle w:val="BodyText"/>
      </w:pPr>
      <w:r>
        <w:t xml:space="preserve">Поддержка «news→market»: в исследованиях показано, что тональность медиа может коррелировать с доходностями/объемами, но с оговорками по эндогенности и реверсиям — это важно для ожиданий по H1.</w:t>
      </w:r>
      <w:r>
        <w:t xml:space="preserve"> </w:t>
      </w:r>
      <w:hyperlink r:id="rId47">
        <w:r>
          <w:rPr>
            <w:rStyle w:val="Hyperlink"/>
          </w:rPr>
          <w:t xml:space="preserve">[26]</w:t>
        </w:r>
      </w:hyperlink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Xfec8cebc242dc246a101e648125bd6298771bc4"/>
    <w:p>
      <w:pPr>
        <w:pStyle w:val="Heading2"/>
      </w:pPr>
      <w:r>
        <w:t xml:space="preserve">Модуль агента reasoning: интерфейсы, частота запросов, latency, fallback</w:t>
      </w:r>
    </w:p>
    <w:bookmarkStart w:id="75" w:name="интерфейс-агента-контракт"/>
    <w:p>
      <w:pPr>
        <w:pStyle w:val="Heading3"/>
      </w:pPr>
      <w:r>
        <w:t xml:space="preserve">Интерфейс агента (контракт)</w:t>
      </w:r>
    </w:p>
    <w:p>
      <w:pPr>
        <w:pStyle w:val="FirstParagraph"/>
      </w:pPr>
      <w:r>
        <w:t xml:space="preserve">Рекомендуемый контракт (язык‑агностично):</w:t>
      </w:r>
    </w:p>
    <w:p>
      <w:pPr>
        <w:pStyle w:val="BodyText"/>
      </w:pPr>
      <w:r>
        <w:rPr>
          <w:b/>
          <w:bCs/>
        </w:rPr>
        <w:t xml:space="preserve">Input (Observation)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ts_utc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market_snapshot</w:t>
      </w:r>
      <w:r>
        <w:t xml:space="preserve">: last prices, spread, order book stats, recent returns (1m/5m), vol proxies (ATR), trading_status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news_batch</w:t>
      </w:r>
      <w:r>
        <w:t xml:space="preserve">: новые новости с последнего тика + их признаки (эмитент, тип события, тональность, «сюрприз»)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portfolio_state</w:t>
      </w:r>
      <w:r>
        <w:t xml:space="preserve">: позиции, cash, PnL day, маржинальные атрибуты (если применимо)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orders_state</w:t>
      </w:r>
      <w:r>
        <w:t xml:space="preserve">: активные ордера, recent fills (из OrdersStream/TradesStream)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risk_state</w:t>
      </w:r>
      <w:r>
        <w:t xml:space="preserve">: текущие лимиты, сколько «бюджета» риска осталось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system_state</w:t>
      </w:r>
      <w:r>
        <w:t xml:space="preserve">: health, API ошибки, лаги стримов, лимиты</w:t>
      </w:r>
    </w:p>
    <w:p>
      <w:pPr>
        <w:pStyle w:val="FirstParagraph"/>
      </w:pPr>
      <w:r>
        <w:rPr>
          <w:b/>
          <w:bCs/>
        </w:rPr>
        <w:t xml:space="preserve">Output (ActionPlan)</w:t>
      </w:r>
    </w:p>
    <w:p>
      <w:pPr>
        <w:pStyle w:val="Compact"/>
        <w:numPr>
          <w:ilvl w:val="0"/>
          <w:numId w:val="1039"/>
        </w:numPr>
      </w:pPr>
      <w:r>
        <w:t xml:space="preserve">список</w:t>
      </w:r>
      <w:r>
        <w:t xml:space="preserve"> </w:t>
      </w:r>
      <w:r>
        <w:rPr>
          <w:rStyle w:val="VerbatimChar"/>
        </w:rPr>
        <w:t xml:space="preserve">intents</w:t>
      </w:r>
      <w:r>
        <w:t xml:space="preserve">: place_limit/market, cancel, modify, reduce_position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rationale</w:t>
      </w:r>
      <w:r>
        <w:t xml:space="preserve">: текст/структура для лога и UI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confidence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risk_consumption_estimate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fallback_mode</w:t>
      </w:r>
      <w:r>
        <w:t xml:space="preserve"> </w:t>
      </w:r>
      <w:r>
        <w:t xml:space="preserve">(например, «режим только закрыть позиции»)</w:t>
      </w:r>
    </w:p>
    <w:bookmarkEnd w:id="75"/>
    <w:bookmarkStart w:id="77" w:name="частота-вызова-510-секунд-и-альтернативы"/>
    <w:p>
      <w:pPr>
        <w:pStyle w:val="Heading3"/>
      </w:pPr>
      <w:r>
        <w:t xml:space="preserve">Частота вызова: 5–10 секунд и альтернативы</w:t>
      </w:r>
    </w:p>
    <w:p>
      <w:pPr>
        <w:pStyle w:val="FirstParagraph"/>
      </w:pPr>
      <w:r>
        <w:rPr>
          <w:b/>
          <w:bCs/>
        </w:rPr>
        <w:t xml:space="preserve">Вариант 1: фиксированный тик 5–10 секунд (polling‑style)</w:t>
      </w:r>
      <w:r>
        <w:br/>
      </w:r>
      <w:r>
        <w:t xml:space="preserve">Подходит для простого старта и низкого числа инструментов. При таком дизайне нужно строго ограничивать API‑вызовы и максимально опираться на стримы, чтобы тик не превращался в частое дергание REST/gRPC unary‑методов. На фоне рекомендации «не более ~50 запросов/сек» ваш тик сам по себе безопасен, но опасны дополнительные запросы (особенно если вы на каждом тике запрашиваете портфель/ордера).</w:t>
      </w:r>
      <w:r>
        <w:t xml:space="preserve"> </w:t>
      </w:r>
      <w:hyperlink r:id="rId23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rPr>
          <w:b/>
          <w:bCs/>
        </w:rPr>
        <w:t xml:space="preserve">Вариант 2: event‑driven (рекомендуемый) + safety‑tick 10–30 секунд</w:t>
      </w:r>
    </w:p>
    <w:p>
      <w:pPr>
        <w:pStyle w:val="Compact"/>
        <w:numPr>
          <w:ilvl w:val="0"/>
          <w:numId w:val="1040"/>
        </w:numPr>
      </w:pPr>
      <w:r>
        <w:t xml:space="preserve">Триггеры: новая важная новость, резкий ценовой сдвиг, изменение статуса заявки, изменение позиции.</w:t>
      </w:r>
    </w:p>
    <w:p>
      <w:pPr>
        <w:pStyle w:val="Compact"/>
        <w:numPr>
          <w:ilvl w:val="0"/>
          <w:numId w:val="1040"/>
        </w:numPr>
      </w:pPr>
      <w:r>
        <w:t xml:space="preserve">Технологическая база: bidirectional и server‑side streaming (MarketDataStream, OrdersStream).</w:t>
      </w:r>
      <w:r>
        <w:t xml:space="preserve"> </w:t>
      </w:r>
      <w:hyperlink r:id="rId28">
        <w:r>
          <w:rPr>
            <w:rStyle w:val="Hyperlink"/>
          </w:rPr>
          <w:t xml:space="preserve">[44]</w:t>
        </w:r>
      </w:hyperlink>
    </w:p>
    <w:p>
      <w:pPr>
        <w:pStyle w:val="FirstParagraph"/>
      </w:pPr>
      <w:r>
        <w:rPr>
          <w:b/>
          <w:bCs/>
        </w:rPr>
        <w:t xml:space="preserve">Latency‑бюджет (практично для вашего кейса)</w:t>
      </w:r>
    </w:p>
    <w:p>
      <w:pPr>
        <w:pStyle w:val="Compact"/>
        <w:numPr>
          <w:ilvl w:val="0"/>
          <w:numId w:val="1041"/>
        </w:numPr>
      </w:pPr>
      <w:r>
        <w:t xml:space="preserve">ingestion→features: 50–200ms (в памяти)</w:t>
      </w:r>
    </w:p>
    <w:p>
      <w:pPr>
        <w:pStyle w:val="Compact"/>
        <w:numPr>
          <w:ilvl w:val="0"/>
          <w:numId w:val="1041"/>
        </w:numPr>
      </w:pPr>
      <w:r>
        <w:t xml:space="preserve">features→decision: 10–200ms (правила/легкая модель)</w:t>
      </w:r>
    </w:p>
    <w:p>
      <w:pPr>
        <w:pStyle w:val="Compact"/>
        <w:numPr>
          <w:ilvl w:val="0"/>
          <w:numId w:val="1041"/>
        </w:numPr>
      </w:pPr>
      <w:r>
        <w:t xml:space="preserve">decision→order submit: 50–300ms (gRPC + сериализация)</w:t>
      </w:r>
      <w:r>
        <w:br/>
      </w:r>
      <w:r>
        <w:t xml:space="preserve">Суммарно: ~0.2–1.0s для «быстрой реакции» на событие. Для новостей реальная задержка часто определяется источником/провайдером, а не вашим кодом, поэтому инженерно важнее устойчивость и корректный учет «staleness».</w:t>
      </w:r>
      <w:r>
        <w:t xml:space="preserve"> </w:t>
      </w:r>
      <w:hyperlink r:id="rId76">
        <w:r>
          <w:rPr>
            <w:rStyle w:val="Hyperlink"/>
          </w:rPr>
          <w:t xml:space="preserve">[45]</w:t>
        </w:r>
      </w:hyperlink>
    </w:p>
    <w:bookmarkEnd w:id="77"/>
    <w:bookmarkStart w:id="78" w:name="fallbackстратегии-и-отказоустойчивость"/>
    <w:p>
      <w:pPr>
        <w:pStyle w:val="Heading3"/>
      </w:pPr>
      <w:r>
        <w:t xml:space="preserve">Fallback‑стратегии и отказоустойчивость</w:t>
      </w:r>
    </w:p>
    <w:p>
      <w:pPr>
        <w:pStyle w:val="FirstParagraph"/>
      </w:pPr>
      <w:r>
        <w:t xml:space="preserve">Уровни деградации: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Normal</w:t>
      </w:r>
      <w:r>
        <w:t xml:space="preserve">: все стратегии активны.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Degraded‑data</w:t>
      </w:r>
      <w:r>
        <w:t xml:space="preserve">: если новостной канал недоступен → отключить news‑стратегии, оставить индикаторы.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API‑pressure</w:t>
      </w:r>
      <w:r>
        <w:t xml:space="preserve">: при RESOURCE_EXHAUSTED → снизить частоту действий, запретить «лишние» отмены/перевыставления, перейти на управление только существующими ордерами.</w:t>
      </w:r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Safe‑mode</w:t>
      </w:r>
      <w:r>
        <w:t xml:space="preserve">: отменить ордера и не открывать новые позиции до стабилизации стримов.</w:t>
      </w:r>
      <w:r>
        <w:br/>
      </w:r>
      <w:r>
        <w:t xml:space="preserve">5)</w:t>
      </w:r>
      <w:r>
        <w:t xml:space="preserve"> </w:t>
      </w:r>
      <w:r>
        <w:rPr>
          <w:b/>
          <w:bCs/>
        </w:rPr>
        <w:t xml:space="preserve">Kill‑switch</w:t>
      </w:r>
      <w:r>
        <w:t xml:space="preserve">: закрыть/сократить позиции по заранее заданному сценарию (если разрешено) и остановиться.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9" w:name="X86ac4cc281d167f962931d738d7cf9fafda6980"/>
    <w:p>
      <w:pPr>
        <w:pStyle w:val="Heading2"/>
      </w:pPr>
      <w:r>
        <w:t xml:space="preserve">Фронт, наблюдаемость, безопасность, данные и план немедленной реализации</w:t>
      </w:r>
    </w:p>
    <w:bookmarkStart w:id="81" w:name="Xbde4a7f20e8f6e361e36889952ffb1fa8f6dc0a"/>
    <w:p>
      <w:pPr>
        <w:pStyle w:val="Heading3"/>
      </w:pPr>
      <w:r>
        <w:t xml:space="preserve">UI/UX простого фронта: панели, метрики, алерты, ручное вмешательство</w:t>
      </w:r>
    </w:p>
    <w:p>
      <w:pPr>
        <w:pStyle w:val="FirstParagraph"/>
      </w:pPr>
      <w:r>
        <w:rPr>
          <w:b/>
          <w:bCs/>
        </w:rPr>
        <w:t xml:space="preserve">Панели (минимально достаточный набор)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Portfolio</w:t>
      </w:r>
      <w:r>
        <w:t xml:space="preserve">: equity, cash, PnL day/week, unrealized/realized, экспозиции по классам (акции/облигации/валюта).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Positions</w:t>
      </w:r>
      <w:r>
        <w:t xml:space="preserve">: список позиций, средняя цена, текущий риск, «план выхода».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Orders &amp; Fills</w:t>
      </w:r>
      <w:r>
        <w:t xml:space="preserve">: активные заявки, статус, частичное исполнение, причина отмены. (Важно получать через стрим статусов/сделок.)</w:t>
      </w:r>
      <w:r>
        <w:t xml:space="preserve"> </w:t>
      </w:r>
      <w:hyperlink r:id="rId80">
        <w:r>
          <w:rPr>
            <w:rStyle w:val="Hyperlink"/>
          </w:rPr>
          <w:t xml:space="preserve">[46]</w:t>
        </w:r>
      </w:hyperlink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Strategies</w:t>
      </w:r>
      <w:r>
        <w:t xml:space="preserve">: включено/выключено, текущий режим (risk‑on/off), последние решения с</w:t>
      </w:r>
      <w:r>
        <w:t xml:space="preserve"> </w:t>
      </w:r>
      <w:r>
        <w:rPr>
          <w:rStyle w:val="VerbatimChar"/>
        </w:rPr>
        <w:t xml:space="preserve">rationale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News Desk</w:t>
      </w:r>
      <w:r>
        <w:t xml:space="preserve">: последние новости (нормализованные), распознанные тикеры/эмитенты, «event score», лаг источника. Источники: RSS биржи, B2B‑ленты.</w:t>
      </w:r>
      <w:r>
        <w:t xml:space="preserve"> </w:t>
      </w:r>
      <w:hyperlink r:id="rId52">
        <w:r>
          <w:rPr>
            <w:rStyle w:val="Hyperlink"/>
          </w:rPr>
          <w:t xml:space="preserve">[47]</w:t>
        </w:r>
      </w:hyperlink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Risk Console</w:t>
      </w:r>
      <w:r>
        <w:t xml:space="preserve">: лимиты, текущие нарушения, счетчики заявок/мин, состояние kill‑switch.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System Health</w:t>
      </w:r>
      <w:r>
        <w:t xml:space="preserve">: лаг стримов, reconnect count, ошибки, tracking‑id для последних ошибок.</w:t>
      </w:r>
      <w:r>
        <w:t xml:space="preserve"> </w:t>
      </w:r>
      <w:hyperlink r:id="rId31">
        <w:r>
          <w:rPr>
            <w:rStyle w:val="Hyperlink"/>
          </w:rPr>
          <w:t xml:space="preserve">[48]</w:t>
        </w:r>
      </w:hyperlink>
    </w:p>
    <w:p>
      <w:pPr>
        <w:pStyle w:val="FirstParagraph"/>
      </w:pPr>
      <w:r>
        <w:rPr>
          <w:b/>
          <w:bCs/>
        </w:rPr>
        <w:t xml:space="preserve">Ручные действия</w:t>
      </w:r>
    </w:p>
    <w:p>
      <w:pPr>
        <w:pStyle w:val="Compact"/>
        <w:numPr>
          <w:ilvl w:val="0"/>
          <w:numId w:val="1043"/>
        </w:numPr>
      </w:pPr>
      <w:r>
        <w:t xml:space="preserve">Pause/Resume стратегии (по классам).</w:t>
      </w:r>
    </w:p>
    <w:p>
      <w:pPr>
        <w:pStyle w:val="Compact"/>
        <w:numPr>
          <w:ilvl w:val="0"/>
          <w:numId w:val="1043"/>
        </w:numPr>
      </w:pPr>
      <w:r>
        <w:t xml:space="preserve">«Flatten all» / «Close positions» (с подтверждением).</w:t>
      </w:r>
    </w:p>
    <w:p>
      <w:pPr>
        <w:pStyle w:val="Compact"/>
        <w:numPr>
          <w:ilvl w:val="0"/>
          <w:numId w:val="1043"/>
        </w:numPr>
      </w:pPr>
      <w:r>
        <w:t xml:space="preserve">Изменение лимитов риска (в пределах админ‑политики).</w:t>
      </w:r>
    </w:p>
    <w:p>
      <w:pPr>
        <w:pStyle w:val="Compact"/>
        <w:numPr>
          <w:ilvl w:val="0"/>
          <w:numId w:val="1043"/>
        </w:numPr>
      </w:pPr>
      <w:r>
        <w:t xml:space="preserve">Переключение варианта эксперимента (A/B) и включение shadow‑mode.</w:t>
      </w:r>
    </w:p>
    <w:bookmarkEnd w:id="81"/>
    <w:bookmarkStart w:id="82" w:name="логирование-мониторинг-метрики-алерты"/>
    <w:p>
      <w:pPr>
        <w:pStyle w:val="Heading3"/>
      </w:pPr>
      <w:r>
        <w:t xml:space="preserve">Логирование, мониторинг, метрики, алерты</w:t>
      </w:r>
    </w:p>
    <w:p>
      <w:pPr>
        <w:pStyle w:val="FirstParagraph"/>
      </w:pPr>
      <w:r>
        <w:rPr>
          <w:b/>
          <w:bCs/>
        </w:rPr>
        <w:t xml:space="preserve">Логи (структурированные)</w:t>
      </w:r>
    </w:p>
    <w:p>
      <w:pPr>
        <w:pStyle w:val="Compact"/>
        <w:numPr>
          <w:ilvl w:val="0"/>
          <w:numId w:val="1044"/>
        </w:numPr>
      </w:pPr>
      <w:r>
        <w:t xml:space="preserve">Каждое решение агента: observation hash, strategy_id, features summary, action_plan, expected risk.</w:t>
      </w:r>
    </w:p>
    <w:p>
      <w:pPr>
        <w:pStyle w:val="Compact"/>
        <w:numPr>
          <w:ilvl w:val="0"/>
          <w:numId w:val="1044"/>
        </w:numPr>
      </w:pPr>
      <w:r>
        <w:t xml:space="preserve">Каждая заявка: correlation‑id, order_id, latency, ошибки.</w:t>
      </w:r>
    </w:p>
    <w:p>
      <w:pPr>
        <w:pStyle w:val="Compact"/>
        <w:numPr>
          <w:ilvl w:val="0"/>
          <w:numId w:val="1044"/>
        </w:numPr>
      </w:pPr>
      <w:r>
        <w:t xml:space="preserve">Каждая ошибка API: code, message,</w:t>
      </w:r>
      <w:r>
        <w:t xml:space="preserve"> </w:t>
      </w:r>
      <w:r>
        <w:rPr>
          <w:rStyle w:val="VerbatimChar"/>
        </w:rPr>
        <w:t xml:space="preserve">x-tracking-id</w:t>
      </w:r>
      <w:r>
        <w:t xml:space="preserve"> </w:t>
      </w:r>
      <w:r>
        <w:t xml:space="preserve">(если есть) — это ускоряет разбор с поддержкой.</w:t>
      </w:r>
      <w:r>
        <w:t xml:space="preserve"> </w:t>
      </w:r>
      <w:hyperlink r:id="rId31">
        <w:r>
          <w:rPr>
            <w:rStyle w:val="Hyperlink"/>
          </w:rPr>
          <w:t xml:space="preserve">[16]</w:t>
        </w:r>
      </w:hyperlink>
    </w:p>
    <w:p>
      <w:pPr>
        <w:pStyle w:val="FirstParagraph"/>
      </w:pPr>
      <w:r>
        <w:rPr>
          <w:b/>
          <w:bCs/>
        </w:rPr>
        <w:t xml:space="preserve">Метрики</w:t>
      </w:r>
    </w:p>
    <w:p>
      <w:pPr>
        <w:pStyle w:val="Compact"/>
        <w:numPr>
          <w:ilvl w:val="0"/>
          <w:numId w:val="1045"/>
        </w:numPr>
      </w:pPr>
      <w:r>
        <w:t xml:space="preserve">Trading: PnL, maxDD, turnover, win‑rate, slippage.</w:t>
      </w:r>
    </w:p>
    <w:p>
      <w:pPr>
        <w:pStyle w:val="Compact"/>
        <w:numPr>
          <w:ilvl w:val="0"/>
          <w:numId w:val="1045"/>
        </w:numPr>
      </w:pPr>
      <w:r>
        <w:t xml:space="preserve">Execution: fill‑rate, cancel‑rate, time‑to‑fill, reject‑rate.</w:t>
      </w:r>
    </w:p>
    <w:p>
      <w:pPr>
        <w:pStyle w:val="Compact"/>
        <w:numPr>
          <w:ilvl w:val="0"/>
          <w:numId w:val="1045"/>
        </w:numPr>
      </w:pPr>
      <w:r>
        <w:t xml:space="preserve">System: tick latency, event backlog, stream reconnects, API error rates.</w:t>
      </w:r>
    </w:p>
    <w:p>
      <w:pPr>
        <w:pStyle w:val="Compact"/>
        <w:numPr>
          <w:ilvl w:val="0"/>
          <w:numId w:val="1045"/>
        </w:numPr>
      </w:pPr>
      <w:r>
        <w:t xml:space="preserve">Compliance: количество заявок/мин, количество отмен/мин (важно из‑за лимитов).</w:t>
      </w:r>
      <w:r>
        <w:t xml:space="preserve"> </w:t>
      </w:r>
      <w:hyperlink r:id="rId23">
        <w:r>
          <w:rPr>
            <w:rStyle w:val="Hyperlink"/>
          </w:rPr>
          <w:t xml:space="preserve">[39]</w:t>
        </w:r>
      </w:hyperlink>
    </w:p>
    <w:p>
      <w:pPr>
        <w:pStyle w:val="FirstParagraph"/>
      </w:pPr>
      <w:r>
        <w:rPr>
          <w:b/>
          <w:bCs/>
        </w:rPr>
        <w:t xml:space="preserve">Алерты</w:t>
      </w:r>
    </w:p>
    <w:p>
      <w:pPr>
        <w:pStyle w:val="Compact"/>
        <w:numPr>
          <w:ilvl w:val="0"/>
          <w:numId w:val="1046"/>
        </w:numPr>
      </w:pPr>
      <w:r>
        <w:t xml:space="preserve">Kill‑switch triggered, превышение DDayLoss, падение стрима, рост ошибок RESOURCE_EXHAUSTED, рост lag новостного канала, расхождение paper vs backtest.</w:t>
      </w:r>
    </w:p>
    <w:bookmarkEnd w:id="82"/>
    <w:bookmarkStart w:id="83" w:name="безопасность-и-соответствие"/>
    <w:p>
      <w:pPr>
        <w:pStyle w:val="Heading3"/>
      </w:pPr>
      <w:r>
        <w:t xml:space="preserve">Безопасность и соответствие</w:t>
      </w:r>
    </w:p>
    <w:p>
      <w:pPr>
        <w:pStyle w:val="Compact"/>
        <w:numPr>
          <w:ilvl w:val="0"/>
          <w:numId w:val="1047"/>
        </w:numPr>
      </w:pPr>
      <w:r>
        <w:t xml:space="preserve">Хранение токенов доступа только как secrets (env‑vars/secret store), жесткое разграничение прав, аудит доступа. Авторизация в API — bearer‑токен.</w:t>
      </w:r>
      <w:r>
        <w:t xml:space="preserve"> </w:t>
      </w:r>
      <w:hyperlink r:id="rId31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47"/>
        </w:numPr>
      </w:pPr>
      <w:r>
        <w:t xml:space="preserve">Соблюдение правил использования новостного контента (учитывать условия источников; пример — правила использования RSS/API у медиа).</w:t>
      </w:r>
      <w:r>
        <w:t xml:space="preserve"> </w:t>
      </w:r>
      <w:hyperlink r:id="rId54">
        <w:r>
          <w:rPr>
            <w:rStyle w:val="Hyperlink"/>
          </w:rPr>
          <w:t xml:space="preserve">[33]</w:t>
        </w:r>
      </w:hyperlink>
    </w:p>
    <w:p>
      <w:pPr>
        <w:pStyle w:val="Compact"/>
        <w:numPr>
          <w:ilvl w:val="0"/>
          <w:numId w:val="1047"/>
        </w:numPr>
      </w:pPr>
      <w:r>
        <w:t xml:space="preserve">Для альтернативного источника рынка (ISS) учитывать, что real‑time/стаканы/история могут требовать подписок и договоров; в руководстве ISS указано различие delayed vs real‑time и условия доступа.</w:t>
      </w:r>
      <w:r>
        <w:t xml:space="preserve"> </w:t>
      </w:r>
      <w:hyperlink r:id="rId24">
        <w:r>
          <w:rPr>
            <w:rStyle w:val="Hyperlink"/>
          </w:rPr>
          <w:t xml:space="preserve">[49]</w:t>
        </w:r>
      </w:hyperlink>
    </w:p>
    <w:bookmarkEnd w:id="83"/>
    <w:bookmarkStart w:id="85" w:name="необходимые-тестовые-данные-и-источники"/>
    <w:p>
      <w:pPr>
        <w:pStyle w:val="Heading3"/>
      </w:pPr>
      <w:r>
        <w:t xml:space="preserve">Необходимые тестовые данные и источники</w:t>
      </w:r>
    </w:p>
    <w:p>
      <w:pPr>
        <w:pStyle w:val="FirstParagraph"/>
      </w:pPr>
      <w:r>
        <w:rPr>
          <w:b/>
          <w:bCs/>
        </w:rPr>
        <w:t xml:space="preserve">Официальные (приоритет)</w:t>
      </w:r>
    </w:p>
    <w:p>
      <w:pPr>
        <w:pStyle w:val="Compact"/>
        <w:numPr>
          <w:ilvl w:val="0"/>
          <w:numId w:val="1048"/>
        </w:numPr>
      </w:pPr>
      <w:r>
        <w:t xml:space="preserve">Документация и контракты T‑Invest API: gRPC/streaming, ошибки, sandbox, методы ордеров, расписания торгов, signals‑service.</w:t>
      </w:r>
      <w:r>
        <w:t xml:space="preserve"> </w:t>
      </w:r>
      <w:hyperlink r:id="rId22">
        <w:r>
          <w:rPr>
            <w:rStyle w:val="Hyperlink"/>
          </w:rPr>
          <w:t xml:space="preserve">[50]</w:t>
        </w:r>
      </w:hyperlink>
    </w:p>
    <w:p>
      <w:pPr>
        <w:pStyle w:val="Compact"/>
        <w:numPr>
          <w:ilvl w:val="0"/>
          <w:numId w:val="1048"/>
        </w:numPr>
      </w:pPr>
      <w:r>
        <w:t xml:space="preserve">Рыночные данные из T‑Invest API (исторические свечи + real‑time стримы).</w:t>
      </w:r>
      <w:r>
        <w:t xml:space="preserve"> </w:t>
      </w:r>
      <w:hyperlink r:id="rId21">
        <w:r>
          <w:rPr>
            <w:rStyle w:val="Hyperlink"/>
          </w:rPr>
          <w:t xml:space="preserve">[51]</w:t>
        </w:r>
      </w:hyperlink>
    </w:p>
    <w:p>
      <w:pPr>
        <w:pStyle w:val="FirstParagraph"/>
      </w:pPr>
      <w:r>
        <w:rPr>
          <w:b/>
          <w:bCs/>
        </w:rPr>
        <w:t xml:space="preserve">Дополнительные рыночные источники (для кросс‑проверок и бэктестов)</w:t>
      </w:r>
    </w:p>
    <w:p>
      <w:pPr>
        <w:pStyle w:val="Compact"/>
        <w:numPr>
          <w:ilvl w:val="0"/>
          <w:numId w:val="1049"/>
        </w:numPr>
      </w:pPr>
      <w:r>
        <w:t xml:space="preserve">ISS Московская биржа</w:t>
      </w:r>
      <w:hyperlink r:id="rId23">
        <w:r>
          <w:rPr>
            <w:rStyle w:val="Hyperlink"/>
          </w:rPr>
          <w:t xml:space="preserve">[11]</w:t>
        </w:r>
      </w:hyperlink>
      <w:r>
        <w:t xml:space="preserve">: статические данные, свечи, сделки, котировки, исторические данные; real‑time может быть по подписке.</w:t>
      </w:r>
      <w:r>
        <w:t xml:space="preserve"> </w:t>
      </w:r>
      <w:hyperlink r:id="rId53">
        <w:r>
          <w:rPr>
            <w:rStyle w:val="Hyperlink"/>
          </w:rPr>
          <w:t xml:space="preserve">[52]</w:t>
        </w:r>
      </w:hyperlink>
    </w:p>
    <w:p>
      <w:pPr>
        <w:pStyle w:val="FirstParagraph"/>
      </w:pPr>
      <w:r>
        <w:rPr>
          <w:b/>
          <w:bCs/>
        </w:rPr>
        <w:t xml:space="preserve">Новостные источники (русский язык)</w:t>
      </w:r>
    </w:p>
    <w:p>
      <w:pPr>
        <w:pStyle w:val="Compact"/>
        <w:numPr>
          <w:ilvl w:val="0"/>
          <w:numId w:val="1050"/>
        </w:numPr>
      </w:pPr>
      <w:r>
        <w:t xml:space="preserve">B2B‑ленты агентств (например, ТАСС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— доставка по API/RSS/FTP).</w:t>
      </w:r>
      <w:r>
        <w:t xml:space="preserve"> </w:t>
      </w:r>
      <w:hyperlink r:id="rId32">
        <w:r>
          <w:rPr>
            <w:rStyle w:val="Hyperlink"/>
          </w:rPr>
          <w:t xml:space="preserve">[30]</w:t>
        </w:r>
      </w:hyperlink>
    </w:p>
    <w:p>
      <w:pPr>
        <w:pStyle w:val="Compact"/>
        <w:numPr>
          <w:ilvl w:val="0"/>
          <w:numId w:val="1050"/>
        </w:numPr>
      </w:pPr>
      <w:r>
        <w:t xml:space="preserve">RSS самой биржи (оперативные сообщения/пресс‑релизы).</w:t>
      </w:r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</w:p>
    <w:p>
      <w:pPr>
        <w:pStyle w:val="Compact"/>
        <w:numPr>
          <w:ilvl w:val="0"/>
          <w:numId w:val="1050"/>
        </w:numPr>
      </w:pPr>
      <w:r>
        <w:t xml:space="preserve">RSS/ленты финансовых порталов (пример: список RSS у Финам</w:t>
      </w:r>
      <w:hyperlink r:id="rId32">
        <w:r>
          <w:rPr>
            <w:rStyle w:val="Hyperlink"/>
          </w:rPr>
          <w:t xml:space="preserve">[53]</w:t>
        </w:r>
      </w:hyperlink>
      <w:r>
        <w:t xml:space="preserve">).</w:t>
      </w:r>
      <w:r>
        <w:t xml:space="preserve"> </w:t>
      </w:r>
      <w:hyperlink r:id="rId84">
        <w:r>
          <w:rPr>
            <w:rStyle w:val="Hyperlink"/>
          </w:rPr>
          <w:t xml:space="preserve">[54]</w:t>
        </w:r>
      </w:hyperlink>
    </w:p>
    <w:bookmarkEnd w:id="85"/>
    <w:bookmarkStart w:id="86" w:name="X4e5474f424e2f38d682ce5036147f3e4e7b7367"/>
    <w:p>
      <w:pPr>
        <w:pStyle w:val="Heading3"/>
      </w:pPr>
      <w:r>
        <w:t xml:space="preserve">Таблица сравнения архитектурных вариантов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Плюсы</w:t>
            </w:r>
          </w:p>
        </w:tc>
        <w:tc>
          <w:tcPr/>
          <w:p>
            <w:pPr>
              <w:pStyle w:val="Compact"/>
            </w:pPr>
            <w:r>
              <w:t xml:space="preserve">Минусы</w:t>
            </w:r>
          </w:p>
        </w:tc>
        <w:tc>
          <w:tcPr/>
          <w:p>
            <w:pPr>
              <w:pStyle w:val="Compact"/>
            </w:pPr>
            <w:r>
              <w:t xml:space="preserve">Когда выбирать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Монолит в 1 контейнере</w:t>
            </w:r>
          </w:p>
        </w:tc>
        <w:tc>
          <w:tcPr/>
          <w:p>
            <w:pPr>
              <w:pStyle w:val="Compact"/>
            </w:pPr>
            <w:r>
              <w:t xml:space="preserve">Самый быстрый старт</w:t>
            </w:r>
          </w:p>
        </w:tc>
        <w:tc>
          <w:tcPr/>
          <w:p>
            <w:pPr>
              <w:pStyle w:val="Compact"/>
            </w:pPr>
            <w:r>
              <w:t xml:space="preserve">Сложнее масштабировать, смешение ответственности</w:t>
            </w:r>
          </w:p>
        </w:tc>
        <w:tc>
          <w:tcPr/>
          <w:p>
            <w:pPr>
              <w:pStyle w:val="Compact"/>
            </w:pPr>
            <w:r>
              <w:t xml:space="preserve">Пилот, 1 разработчик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Модульный монолит + docker-compose</w:t>
            </w:r>
          </w:p>
        </w:tc>
        <w:tc>
          <w:tcPr/>
          <w:p>
            <w:pPr>
              <w:pStyle w:val="Compact"/>
            </w:pPr>
            <w:r>
              <w:t xml:space="preserve">Баланс: раздельные сервисы (DB/queue/ui), единое ядро</w:t>
            </w:r>
          </w:p>
        </w:tc>
        <w:tc>
          <w:tcPr/>
          <w:p>
            <w:pPr>
              <w:pStyle w:val="Compact"/>
            </w:pPr>
            <w:r>
              <w:t xml:space="preserve">Нужно продумать интерфейсы модулей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Рекомендуется для вашего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Микросервисы (k8s)</w:t>
            </w:r>
          </w:p>
        </w:tc>
        <w:tc>
          <w:tcPr/>
          <w:p>
            <w:pPr>
              <w:pStyle w:val="Compact"/>
            </w:pPr>
            <w:r>
              <w:t xml:space="preserve">Масштабирование, независимые релизы</w:t>
            </w:r>
          </w:p>
        </w:tc>
        <w:tc>
          <w:tcPr/>
          <w:p>
            <w:pPr>
              <w:pStyle w:val="Compact"/>
            </w:pPr>
            <w:r>
              <w:t xml:space="preserve">Сильно выше сложность и стоимость</w:t>
            </w:r>
          </w:p>
        </w:tc>
        <w:tc>
          <w:tcPr/>
          <w:p>
            <w:pPr>
              <w:pStyle w:val="Compact"/>
            </w:pPr>
            <w:r>
              <w:t xml:space="preserve">Когда есть команда и нагрузка</w:t>
            </w:r>
          </w:p>
        </w:tc>
      </w:tr>
    </w:tbl>
    <w:bookmarkEnd w:id="86"/>
    <w:bookmarkStart w:id="87" w:name="X9c3a17798dd18e421559168beade79b6770b7c3"/>
    <w:p>
      <w:pPr>
        <w:pStyle w:val="Heading3"/>
      </w:pPr>
      <w:r>
        <w:t xml:space="preserve">Подробный план разработки по этапам с оценкой времени и приоритетами</w:t>
      </w:r>
    </w:p>
    <w:p>
      <w:pPr>
        <w:pStyle w:val="FirstParagraph"/>
      </w:pPr>
      <w:r>
        <w:t xml:space="preserve">Ниже — план при предположении команды</w:t>
      </w:r>
      <w:r>
        <w:t xml:space="preserve"> </w:t>
      </w:r>
      <w:r>
        <w:rPr>
          <w:b/>
          <w:bCs/>
        </w:rPr>
        <w:t xml:space="preserve">1–2 инженера</w:t>
      </w:r>
      <w:r>
        <w:t xml:space="preserve"> </w:t>
      </w:r>
      <w:r>
        <w:t xml:space="preserve">и фокусе на MVP→paper→live. Сроки — ориентиры (без бюджета/latency SLA и без заданного уровня допустимого риска).</w:t>
      </w:r>
    </w:p>
    <w:p>
      <w:pPr>
        <w:pStyle w:val="BodyText"/>
      </w:pPr>
      <w:r>
        <w:rPr>
          <w:b/>
          <w:bCs/>
        </w:rPr>
        <w:t xml:space="preserve">Этап постановки и комплаенса (3–5 рабочих дней, P0)</w:t>
      </w:r>
    </w:p>
    <w:p>
      <w:pPr>
        <w:pStyle w:val="Compact"/>
        <w:numPr>
          <w:ilvl w:val="0"/>
          <w:numId w:val="1051"/>
        </w:numPr>
      </w:pPr>
      <w:r>
        <w:t xml:space="preserve">Зафиксировать: какие классы инструментов реально доступны через ваш счет, какие типы заявок нужны, какие ограничения по маржинальности, какие торговые площадки и расписания важны. Использовать TradingSchedules.</w:t>
      </w:r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51"/>
        </w:numPr>
      </w:pPr>
      <w:r>
        <w:t xml:space="preserve">Выбрать новостные источники и определить юридический режим (RSS vs платный API).</w:t>
      </w:r>
      <w:r>
        <w:t xml:space="preserve"> </w:t>
      </w:r>
      <w:hyperlink r:id="rId32">
        <w:r>
          <w:rPr>
            <w:rStyle w:val="Hyperlink"/>
          </w:rPr>
          <w:t xml:space="preserve">[55]</w:t>
        </w:r>
      </w:hyperlink>
    </w:p>
    <w:p>
      <w:pPr>
        <w:pStyle w:val="Compact"/>
        <w:numPr>
          <w:ilvl w:val="0"/>
          <w:numId w:val="1051"/>
        </w:numPr>
      </w:pPr>
      <w:r>
        <w:t xml:space="preserve">Определить «risk budget»: maxDD, max позиция, max ордеров/мин.</w:t>
      </w:r>
    </w:p>
    <w:p>
      <w:pPr>
        <w:pStyle w:val="FirstParagraph"/>
      </w:pPr>
      <w:r>
        <w:rPr>
          <w:b/>
          <w:bCs/>
        </w:rPr>
        <w:t xml:space="preserve">Этап инфраструктуры MVP (2–3 недели, P0)</w:t>
      </w:r>
    </w:p>
    <w:p>
      <w:pPr>
        <w:pStyle w:val="Compact"/>
        <w:numPr>
          <w:ilvl w:val="0"/>
          <w:numId w:val="1052"/>
        </w:numPr>
      </w:pPr>
      <w:r>
        <w:t xml:space="preserve">Docker‑окружение: сервис ядра, DB, очередь, мониторинг.</w:t>
      </w:r>
    </w:p>
    <w:p>
      <w:pPr>
        <w:pStyle w:val="Compact"/>
        <w:numPr>
          <w:ilvl w:val="0"/>
          <w:numId w:val="1052"/>
        </w:numPr>
      </w:pPr>
      <w:r>
        <w:t xml:space="preserve">Интеграция с T‑Invest API:</w:t>
      </w:r>
    </w:p>
    <w:p>
      <w:pPr>
        <w:pStyle w:val="Compact"/>
        <w:numPr>
          <w:ilvl w:val="0"/>
          <w:numId w:val="1052"/>
        </w:numPr>
      </w:pPr>
      <w:r>
        <w:t xml:space="preserve">чтение аккаунтов/песочницы, базовые запросы, обработка ошибок, лог</w:t>
      </w:r>
      <w:r>
        <w:t xml:space="preserve"> </w:t>
      </w:r>
      <w:r>
        <w:rPr>
          <w:rStyle w:val="VerbatimChar"/>
        </w:rPr>
        <w:t xml:space="preserve">tracking-id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[56]</w:t>
        </w:r>
      </w:hyperlink>
    </w:p>
    <w:p>
      <w:pPr>
        <w:pStyle w:val="Compact"/>
        <w:numPr>
          <w:ilvl w:val="0"/>
          <w:numId w:val="1052"/>
        </w:numPr>
      </w:pPr>
      <w:r>
        <w:t xml:space="preserve">подписки на market data stream + order state/trades stream.</w:t>
      </w:r>
      <w:r>
        <w:t xml:space="preserve"> </w:t>
      </w:r>
      <w:hyperlink r:id="rId28">
        <w:r>
          <w:rPr>
            <w:rStyle w:val="Hyperlink"/>
          </w:rPr>
          <w:t xml:space="preserve">[20]</w:t>
        </w:r>
      </w:hyperlink>
    </w:p>
    <w:p>
      <w:pPr>
        <w:pStyle w:val="Compact"/>
        <w:numPr>
          <w:ilvl w:val="0"/>
          <w:numId w:val="1052"/>
        </w:numPr>
      </w:pPr>
      <w:r>
        <w:t xml:space="preserve">Хранилище: запись свечей/сделок/ордеров/решений.</w:t>
      </w:r>
    </w:p>
    <w:p>
      <w:pPr>
        <w:pStyle w:val="Compact"/>
        <w:numPr>
          <w:ilvl w:val="0"/>
          <w:numId w:val="1052"/>
        </w:numPr>
      </w:pPr>
      <w:r>
        <w:t xml:space="preserve">Execution Engine: place/cancel, idempotency, backoff при лимитах.</w:t>
      </w:r>
      <w:r>
        <w:t xml:space="preserve"> </w:t>
      </w:r>
      <w:hyperlink r:id="rId39">
        <w:r>
          <w:rPr>
            <w:rStyle w:val="Hyperlink"/>
          </w:rPr>
          <w:t xml:space="preserve">[57]</w:t>
        </w:r>
      </w:hyperlink>
    </w:p>
    <w:p>
      <w:pPr>
        <w:pStyle w:val="FirstParagraph"/>
      </w:pPr>
      <w:r>
        <w:rPr>
          <w:b/>
          <w:bCs/>
        </w:rPr>
        <w:t xml:space="preserve">Этап симулятора и бэктеста (2–4 недели, P0)</w:t>
      </w:r>
    </w:p>
    <w:p>
      <w:pPr>
        <w:pStyle w:val="Compact"/>
        <w:numPr>
          <w:ilvl w:val="0"/>
          <w:numId w:val="1053"/>
        </w:numPr>
      </w:pPr>
      <w:r>
        <w:t xml:space="preserve">Единый интерфейс «BrokerAdapter»: LiveAdapter (T‑Invest), PaperAdapter (sandbox), SimAdapter (исторические данные).</w:t>
      </w:r>
    </w:p>
    <w:p>
      <w:pPr>
        <w:pStyle w:val="Compact"/>
        <w:numPr>
          <w:ilvl w:val="0"/>
          <w:numId w:val="1053"/>
        </w:numPr>
      </w:pPr>
      <w:r>
        <w:t xml:space="preserve">Модель комиссий, базовый slippage, частичные исполнения.</w:t>
      </w:r>
    </w:p>
    <w:p>
      <w:pPr>
        <w:pStyle w:val="Compact"/>
        <w:numPr>
          <w:ilvl w:val="0"/>
          <w:numId w:val="1053"/>
        </w:numPr>
      </w:pPr>
      <w:r>
        <w:t xml:space="preserve">Реплей рыночных данных (candles + события).</w:t>
      </w:r>
    </w:p>
    <w:p>
      <w:pPr>
        <w:pStyle w:val="Compact"/>
        <w:numPr>
          <w:ilvl w:val="0"/>
          <w:numId w:val="1053"/>
        </w:numPr>
      </w:pPr>
      <w:r>
        <w:t xml:space="preserve">Отчёты по метрикам и риск‑профилю.</w:t>
      </w:r>
    </w:p>
    <w:p>
      <w:pPr>
        <w:pStyle w:val="Compact"/>
        <w:numPr>
          <w:ilvl w:val="0"/>
          <w:numId w:val="1053"/>
        </w:numPr>
      </w:pPr>
      <w:r>
        <w:t xml:space="preserve">Встроить анти‑overfitting процедуру отбора (walk‑forward + минимальный контроль множественных проверок).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FirstParagraph"/>
      </w:pPr>
      <w:r>
        <w:rPr>
          <w:b/>
          <w:bCs/>
        </w:rPr>
        <w:t xml:space="preserve">Этап стратегий (3–6 недель, P1→P0 по очереди)</w:t>
      </w:r>
    </w:p>
    <w:p>
      <w:pPr>
        <w:pStyle w:val="Compact"/>
        <w:numPr>
          <w:ilvl w:val="0"/>
          <w:numId w:val="1054"/>
        </w:numPr>
      </w:pPr>
      <w:r>
        <w:t xml:space="preserve">Индикаторный baseline (1–2 недели): EMA/SMA, RSI(14), MACD(12/26/9), Bollinger(20,2), ATR(14) + риск‑правила.</w:t>
      </w:r>
      <w:r>
        <w:t xml:space="preserve"> </w:t>
      </w:r>
      <w:hyperlink r:id="rId58">
        <w:r>
          <w:rPr>
            <w:rStyle w:val="Hyperlink"/>
          </w:rPr>
          <w:t xml:space="preserve">[58]</w:t>
        </w:r>
      </w:hyperlink>
    </w:p>
    <w:p>
      <w:pPr>
        <w:pStyle w:val="Compact"/>
        <w:numPr>
          <w:ilvl w:val="0"/>
          <w:numId w:val="1054"/>
        </w:numPr>
      </w:pPr>
      <w:r>
        <w:t xml:space="preserve">News ingestion (1–2 недели): RSS биржи + B2B источник; нормализация и дедупликация; лаг‑метрики.</w:t>
      </w:r>
      <w:r>
        <w:t xml:space="preserve"> </w:t>
      </w:r>
      <w:hyperlink r:id="rId52">
        <w:r>
          <w:rPr>
            <w:rStyle w:val="Hyperlink"/>
          </w:rPr>
          <w:t xml:space="preserve">[47]</w:t>
        </w:r>
      </w:hyperlink>
    </w:p>
    <w:p>
      <w:pPr>
        <w:pStyle w:val="Compact"/>
        <w:numPr>
          <w:ilvl w:val="0"/>
          <w:numId w:val="1054"/>
        </w:numPr>
      </w:pPr>
      <w:r>
        <w:t xml:space="preserve">News модели (1–2 недели): rule‑based классификатор событий + простая модель тональности; затем — улучшения. Научная база ожидаемых эффектов и ограничений — в работах по медиа‑тональности и реакции рынков.</w:t>
      </w:r>
      <w:r>
        <w:t xml:space="preserve"> </w:t>
      </w:r>
      <w:hyperlink r:id="rId47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54"/>
        </w:numPr>
      </w:pPr>
      <w:r>
        <w:t xml:space="preserve">Арбитражные/RV идеи (2–4 недели): начать с «низкочастотных» (кривая облигаций/спреды), затем усложнять.</w:t>
      </w:r>
    </w:p>
    <w:p>
      <w:pPr>
        <w:pStyle w:val="FirstParagraph"/>
      </w:pPr>
      <w:r>
        <w:rPr>
          <w:b/>
          <w:bCs/>
        </w:rPr>
        <w:t xml:space="preserve">Этап front и наблюдаемости (1–2 недели, P0)</w:t>
      </w:r>
    </w:p>
    <w:p>
      <w:pPr>
        <w:pStyle w:val="Compact"/>
        <w:numPr>
          <w:ilvl w:val="0"/>
          <w:numId w:val="1055"/>
        </w:numPr>
      </w:pPr>
      <w:r>
        <w:t xml:space="preserve">UI: портфель/ордера/решения/риск/health.</w:t>
      </w:r>
    </w:p>
    <w:p>
      <w:pPr>
        <w:pStyle w:val="Compact"/>
        <w:numPr>
          <w:ilvl w:val="0"/>
          <w:numId w:val="1055"/>
        </w:numPr>
      </w:pPr>
      <w:r>
        <w:t xml:space="preserve">Алерты: лимиты, ошибки стримов и RESOURCE_EXHAUSTED.</w:t>
      </w:r>
      <w:r>
        <w:t xml:space="preserve"> </w:t>
      </w:r>
      <w:hyperlink r:id="rId39">
        <w:r>
          <w:rPr>
            <w:rStyle w:val="Hyperlink"/>
          </w:rPr>
          <w:t xml:space="preserve">[59]</w:t>
        </w:r>
      </w:hyperlink>
    </w:p>
    <w:p>
      <w:pPr>
        <w:pStyle w:val="FirstParagraph"/>
      </w:pPr>
      <w:r>
        <w:rPr>
          <w:b/>
          <w:bCs/>
        </w:rPr>
        <w:t xml:space="preserve">Этап экспериментов и пилота (2–4 недели, P0)</w:t>
      </w:r>
    </w:p>
    <w:p>
      <w:pPr>
        <w:pStyle w:val="Compact"/>
        <w:numPr>
          <w:ilvl w:val="0"/>
          <w:numId w:val="1056"/>
        </w:numPr>
      </w:pPr>
      <w:r>
        <w:t xml:space="preserve">Shadow‑mode и paper‑режим; сравнение backtest vs paper.</w:t>
      </w:r>
    </w:p>
    <w:p>
      <w:pPr>
        <w:pStyle w:val="Compact"/>
        <w:numPr>
          <w:ilvl w:val="0"/>
          <w:numId w:val="1056"/>
        </w:numPr>
      </w:pPr>
      <w:r>
        <w:t xml:space="preserve">Canary‑live: маленькие лимиты и строгий kill‑switch.</w:t>
      </w:r>
    </w:p>
    <w:bookmarkEnd w:id="87"/>
    <w:bookmarkStart w:id="88" w:name="X1fdb895972975fdad452ee9c3d6e3ab45931682"/>
    <w:p>
      <w:pPr>
        <w:pStyle w:val="Heading3"/>
      </w:pPr>
      <w:r>
        <w:t xml:space="preserve">Рекомендации для следующего шага немедленной реализации</w:t>
      </w:r>
    </w:p>
    <w:p>
      <w:pPr>
        <w:pStyle w:val="FirstParagraph"/>
      </w:pPr>
      <w:r>
        <w:t xml:space="preserve">В ближайшие 48–72 часа (практический чек‑лист):</w:t>
      </w:r>
      <w:r>
        <w:t xml:space="preserve"> </w:t>
      </w:r>
      <w:r>
        <w:t xml:space="preserve">1) Зафиксировать «MVP‑контракт» агента (Observation/ActionPlan) и решающую частоту: рекомендую</w:t>
      </w:r>
      <w:r>
        <w:t xml:space="preserve"> </w:t>
      </w:r>
      <w:r>
        <w:rPr>
          <w:b/>
          <w:bCs/>
        </w:rPr>
        <w:t xml:space="preserve">event‑driven + safety‑tick 10–30s</w:t>
      </w:r>
      <w:r>
        <w:t xml:space="preserve">, а не чистый polling. Основание — streaming‑архитектура API.</w:t>
      </w:r>
      <w:r>
        <w:t xml:space="preserve"> </w:t>
      </w:r>
      <w:hyperlink r:id="rId22">
        <w:r>
          <w:rPr>
            <w:rStyle w:val="Hyperlink"/>
          </w:rPr>
          <w:t xml:space="preserve">[60]</w:t>
        </w:r>
      </w:hyperlink>
      <w:r>
        <w:br/>
      </w:r>
      <w:r>
        <w:t xml:space="preserve">2) Развернуть docker-compose со скелетом сервисов (core, DB, очередь, мониторинг) и подключить:</w:t>
      </w:r>
    </w:p>
    <w:p>
      <w:pPr>
        <w:pStyle w:val="Compact"/>
        <w:numPr>
          <w:ilvl w:val="0"/>
          <w:numId w:val="1057"/>
        </w:numPr>
      </w:pPr>
      <w:r>
        <w:t xml:space="preserve">MarketDataStream,</w:t>
      </w:r>
    </w:p>
    <w:p>
      <w:pPr>
        <w:pStyle w:val="Compact"/>
        <w:numPr>
          <w:ilvl w:val="0"/>
          <w:numId w:val="1057"/>
        </w:numPr>
      </w:pPr>
      <w:r>
        <w:t xml:space="preserve">OrderStateStream и TradesStream,</w:t>
      </w:r>
    </w:p>
    <w:p>
      <w:pPr>
        <w:pStyle w:val="Compact"/>
        <w:numPr>
          <w:ilvl w:val="0"/>
          <w:numId w:val="1057"/>
        </w:numPr>
      </w:pPr>
      <w:r>
        <w:t xml:space="preserve">TradingSchedules.</w:t>
      </w:r>
      <w:r>
        <w:t xml:space="preserve"> </w:t>
      </w:r>
      <w:hyperlink r:id="rId28">
        <w:r>
          <w:rPr>
            <w:rStyle w:val="Hyperlink"/>
          </w:rPr>
          <w:t xml:space="preserve">[61]</w:t>
        </w:r>
      </w:hyperlink>
      <w:r>
        <w:br/>
      </w:r>
      <w:r>
        <w:t xml:space="preserve">3) Включить обязательные «P0 safety» правила (max дневной убыток, лимиты на заявки/отмены, kill‑switch) с учетом лимитной политики.</w:t>
      </w:r>
      <w:r>
        <w:t xml:space="preserve"> </w:t>
      </w:r>
      <w:hyperlink r:id="rId23">
        <w:r>
          <w:rPr>
            <w:rStyle w:val="Hyperlink"/>
          </w:rPr>
          <w:t xml:space="preserve">[39]</w:t>
        </w:r>
      </w:hyperlink>
      <w:r>
        <w:br/>
      </w:r>
      <w:r>
        <w:t xml:space="preserve">4) Запустить индикаторный baseline (RSI/MACD/Bollinger/ATR) как контрольную линию и параллельно начать сбор собственного датасета «новости→реакция».</w:t>
      </w:r>
      <w:r>
        <w:t xml:space="preserve"> </w:t>
      </w:r>
      <w:hyperlink r:id="rId58">
        <w:r>
          <w:rPr>
            <w:rStyle w:val="Hyperlink"/>
          </w:rPr>
          <w:t xml:space="preserve">[62]</w:t>
        </w:r>
      </w:hyperlink>
      <w:r>
        <w:br/>
      </w:r>
      <w:r>
        <w:t xml:space="preserve">5) Подключить 1–2 легальных русскоязычных news‑источника: RSS биржи + один B2B‑провайдер (если бюджет появится).</w:t>
      </w:r>
      <w:r>
        <w:t xml:space="preserve"> </w:t>
      </w:r>
      <w:hyperlink r:id="rId52">
        <w:r>
          <w:rPr>
            <w:rStyle w:val="Hyperlink"/>
          </w:rPr>
          <w:t xml:space="preserve">[47]</w:t>
        </w:r>
      </w:hyperlink>
    </w:p>
    <w:bookmarkEnd w:id="88"/>
    <w:bookmarkEnd w:id="89"/>
    <w:bookmarkEnd w:id="90"/>
    <w:bookmarkEnd w:id="91"/>
    <w:p>
      <w:r>
        <w:pict>
          <v:rect style="width:0;height:1.5pt" o:hralign="center" o:hrstd="t" o:hr="t"/>
        </w:pict>
      </w:r>
    </w:p>
    <w:bookmarkStart w:id="9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Tinkoff Invest API | Тинькофф Инвестиции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https://www.tbank.ru/invest/open-api?utm_source=chatgpt.com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  <w:r>
        <w:t xml:space="preserve"> </w:t>
      </w:r>
      <w:hyperlink r:id="rId22">
        <w:r>
          <w:rPr>
            <w:rStyle w:val="Hyperlink"/>
          </w:rPr>
          <w:t xml:space="preserve">[25]</w:t>
        </w:r>
      </w:hyperlink>
      <w:r>
        <w:t xml:space="preserve"> </w:t>
      </w:r>
      <w:hyperlink r:id="rId22">
        <w:r>
          <w:rPr>
            <w:rStyle w:val="Hyperlink"/>
          </w:rPr>
          <w:t xml:space="preserve">[50]</w:t>
        </w:r>
      </w:hyperlink>
      <w:r>
        <w:t xml:space="preserve"> </w:t>
      </w:r>
      <w:hyperlink r:id="rId22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gRPC - инструменты T-Invest API</w:t>
      </w:r>
    </w:p>
    <w:p>
      <w:pPr>
        <w:pStyle w:val="BodyText"/>
      </w:pPr>
      <w:hyperlink r:id="rId22">
        <w:r>
          <w:rPr>
            <w:rStyle w:val="Hyperlink"/>
          </w:rPr>
          <w:t xml:space="preserve">https://developer.tinkoff.ru/invest/intro/developer/protocols/grpc?utm_source=chatgpt.com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  <w:r>
        <w:t xml:space="preserve"> </w:t>
      </w:r>
      <w:hyperlink r:id="rId23">
        <w:r>
          <w:rPr>
            <w:rStyle w:val="Hyperlink"/>
          </w:rPr>
          <w:t xml:space="preserve">[18]</w:t>
        </w:r>
      </w:hyperlink>
      <w:r>
        <w:t xml:space="preserve"> </w:t>
      </w:r>
      <w:hyperlink r:id="rId23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https://developer.tinkoff.ru/invest/intro/intro/limits</w:t>
      </w:r>
    </w:p>
    <w:p>
      <w:pPr>
        <w:pStyle w:val="BodyText"/>
      </w:pPr>
      <w:hyperlink r:id="rId23">
        <w:r>
          <w:rPr>
            <w:rStyle w:val="Hyperlink"/>
          </w:rPr>
          <w:t xml:space="preserve">https://developer.tinkoff.ru/invest/intro/intro/limits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https://www.moex.com/files/4be999zbzp80bx2bgmwayrtyx0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https://www.moex.com/files/4be999zbzp80bx2bgmwayrtyx0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https://www.davidhbailey.com/dhbpapers/backtest-prob.pdf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https://www.davidhbailey.com/dhbpapers/backtest-prob.pdf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[42]</w:t>
        </w:r>
      </w:hyperlink>
      <w:r>
        <w:t xml:space="preserve"> </w:t>
      </w:r>
      <w:hyperlink r:id="rId26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GetSandboxAccounts — счета пользователя</w:t>
      </w:r>
    </w:p>
    <w:p>
      <w:pPr>
        <w:pStyle w:val="BodyText"/>
      </w:pPr>
      <w:hyperlink r:id="rId26">
        <w:r>
          <w:rPr>
            <w:rStyle w:val="Hyperlink"/>
          </w:rPr>
          <w:t xml:space="preserve">https://developer.tinkoff.ru/invest/api/sandbox-service-get-sandbox-accounts?utm_source=chatgpt.com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[20]</w:t>
        </w:r>
      </w:hyperlink>
      <w:r>
        <w:t xml:space="preserve"> </w:t>
      </w:r>
      <w:hyperlink r:id="rId28">
        <w:r>
          <w:rPr>
            <w:rStyle w:val="Hyperlink"/>
          </w:rPr>
          <w:t xml:space="preserve">[44]</w:t>
        </w:r>
      </w:hyperlink>
      <w:r>
        <w:t xml:space="preserve"> </w:t>
      </w:r>
      <w:hyperlink r:id="rId28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https://developer.tinkoff.ru/invest/api/market-data-stream-service-market-data-stream</w:t>
      </w:r>
    </w:p>
    <w:p>
      <w:pPr>
        <w:pStyle w:val="BodyText"/>
      </w:pPr>
      <w:hyperlink r:id="rId28">
        <w:r>
          <w:rPr>
            <w:rStyle w:val="Hyperlink"/>
          </w:rPr>
          <w:t xml:space="preserve">https://developer.tinkoff.ru/invest/api/market-data-stream-service-market-data-stream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gRPC-методы - инструменты T-Invest API</w:t>
      </w:r>
    </w:p>
    <w:p>
      <w:pPr>
        <w:pStyle w:val="BodyText"/>
      </w:pPr>
      <w:hyperlink r:id="rId29">
        <w:r>
          <w:rPr>
            <w:rStyle w:val="Hyperlink"/>
          </w:rPr>
          <w:t xml:space="preserve">https://developer.tinkoff.ru/invest/services/orders/methods?utm_source=chatgpt.com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https://developer.tinkoff.ru/invest/api/instruments-service-trading-schedules</w:t>
      </w:r>
    </w:p>
    <w:p>
      <w:pPr>
        <w:pStyle w:val="BodyText"/>
      </w:pPr>
      <w:hyperlink r:id="rId30">
        <w:r>
          <w:rPr>
            <w:rStyle w:val="Hyperlink"/>
          </w:rPr>
          <w:t xml:space="preserve">https://developer.tinkoff.ru/invest/api/instruments-service-trading-schedules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[13]</w:t>
        </w:r>
      </w:hyperlink>
      <w:r>
        <w:t xml:space="preserve"> </w:t>
      </w:r>
      <w:hyperlink r:id="rId31">
        <w:r>
          <w:rPr>
            <w:rStyle w:val="Hyperlink"/>
          </w:rPr>
          <w:t xml:space="preserve">[16]</w:t>
        </w:r>
      </w:hyperlink>
      <w:r>
        <w:t xml:space="preserve"> </w:t>
      </w:r>
      <w:hyperlink r:id="rId31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https://tinkoff.github.io/investAPI/grpc/</w:t>
      </w:r>
    </w:p>
    <w:p>
      <w:pPr>
        <w:pStyle w:val="BodyText"/>
      </w:pPr>
      <w:hyperlink r:id="rId31">
        <w:r>
          <w:rPr>
            <w:rStyle w:val="Hyperlink"/>
          </w:rPr>
          <w:t xml:space="preserve">https://tinkoff.github.io/investAPI/grpc/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2">
        <w:r>
          <w:rPr>
            <w:rStyle w:val="Hyperlink"/>
          </w:rPr>
          <w:t xml:space="preserve">[30]</w:t>
        </w:r>
      </w:hyperlink>
      <w:r>
        <w:t xml:space="preserve"> </w:t>
      </w:r>
      <w:hyperlink r:id="rId32">
        <w:r>
          <w:rPr>
            <w:rStyle w:val="Hyperlink"/>
          </w:rPr>
          <w:t xml:space="preserve">[53]</w:t>
        </w:r>
      </w:hyperlink>
      <w:r>
        <w:t xml:space="preserve"> </w:t>
      </w:r>
      <w:hyperlink r:id="rId32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https://b2b.tass.ru/news-services</w:t>
      </w:r>
    </w:p>
    <w:p>
      <w:pPr>
        <w:pStyle w:val="BodyText"/>
      </w:pPr>
      <w:hyperlink r:id="rId32">
        <w:r>
          <w:rPr>
            <w:rStyle w:val="Hyperlink"/>
          </w:rPr>
          <w:t xml:space="preserve">https://b2b.tass.ru/news-services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https://opensource.tbank.ru/invest/invest-contracts/-/blob/15dff21382175cba37a2836e517b61526d4634b7/src/md/intro/developer/protocols/ws.mdx</w:t>
      </w:r>
    </w:p>
    <w:p>
      <w:pPr>
        <w:pStyle w:val="BodyText"/>
      </w:pPr>
      <w:hyperlink r:id="rId37">
        <w:r>
          <w:rPr>
            <w:rStyle w:val="Hyperlink"/>
          </w:rPr>
          <w:t xml:space="preserve">https://opensource.tbank.ru/invest/invest-contracts/-/blob/15dff21382175cba37a2836e517b61526d4634b7/src/md/intro/developer/protocols/ws.mdx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GRPC - TINKOFF INVEST API</w:t>
      </w:r>
    </w:p>
    <w:p>
      <w:pPr>
        <w:pStyle w:val="BodyText"/>
      </w:pPr>
      <w:hyperlink r:id="rId38">
        <w:r>
          <w:rPr>
            <w:rStyle w:val="Hyperlink"/>
          </w:rPr>
          <w:t xml:space="preserve">https://tinkoff.github.io/investAPI/grpc/?utm_source=chatgpt.com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39">
        <w:r>
          <w:rPr>
            <w:rStyle w:val="Hyperlink"/>
          </w:rPr>
          <w:t xml:space="preserve">[57]</w:t>
        </w:r>
      </w:hyperlink>
      <w:r>
        <w:t xml:space="preserve"> </w:t>
      </w:r>
      <w:hyperlink r:id="rId39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https://developer.tinkoff.ru/invest/intro/developer/error-codes/errors/</w:t>
      </w:r>
    </w:p>
    <w:p>
      <w:pPr>
        <w:pStyle w:val="BodyText"/>
      </w:pPr>
      <w:hyperlink r:id="rId39">
        <w:r>
          <w:rPr>
            <w:rStyle w:val="Hyperlink"/>
          </w:rPr>
          <w:t xml:space="preserve">https://developer.tinkoff.ru/invest/intro/developer/error-codes/errors/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https://russianinvestments.github.io/invest-python/examples/</w:t>
      </w:r>
    </w:p>
    <w:p>
      <w:pPr>
        <w:pStyle w:val="BodyText"/>
      </w:pPr>
      <w:hyperlink r:id="rId41">
        <w:r>
          <w:rPr>
            <w:rStyle w:val="Hyperlink"/>
          </w:rPr>
          <w:t xml:space="preserve">https://russianinvestments.github.io/invest-python/examples/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https://github.com/Tinkoff/invest-python/blob/main/examples/easy_stream_client.py</w:t>
      </w:r>
    </w:p>
    <w:p>
      <w:pPr>
        <w:pStyle w:val="BodyText"/>
      </w:pPr>
      <w:hyperlink r:id="rId42">
        <w:r>
          <w:rPr>
            <w:rStyle w:val="Hyperlink"/>
          </w:rPr>
          <w:t xml:space="preserve">https://github.com/Tinkoff/invest-python/blob/main/examples/easy_stream_client.py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hyperlink r:id="rId43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https://ta-lib.github.io/ta-lib-python/func_groups/momentum_indicators.html</w:t>
      </w:r>
    </w:p>
    <w:p>
      <w:pPr>
        <w:pStyle w:val="BodyText"/>
      </w:pPr>
      <w:hyperlink r:id="rId43">
        <w:r>
          <w:rPr>
            <w:rStyle w:val="Hyperlink"/>
          </w:rPr>
          <w:t xml:space="preserve">https://ta-lib.github.io/ta-lib-python/func_groups/momentum_indicators.html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hyperlink r:id="rId47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https://business.columbia.edu/sites/default/files-efs/pubfiles/3097/Tetlock_Media_Sentiment_JF.pdf</w:t>
      </w:r>
    </w:p>
    <w:p>
      <w:pPr>
        <w:pStyle w:val="BodyText"/>
      </w:pPr>
      <w:hyperlink r:id="rId47">
        <w:r>
          <w:rPr>
            <w:rStyle w:val="Hyperlink"/>
          </w:rPr>
          <w:t xml:space="preserve">https://business.columbia.edu/sites/default/files-efs/pubfiles/3097/Tetlock_Media_Sentiment_JF.pdf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https://www.investopedia.com/terms/a/atr.asp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https://www.investopedia.com/terms/a/atr.asp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https://www.investopedia.com/terms/b/bollingerbands.asp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https://www.investopedia.com/terms/b/bollingerbands.asp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hyperlink r:id="rId52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https://www.moex.com/a40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https://www.moex.com/a40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[32]</w:t>
        </w:r>
      </w:hyperlink>
      <w:r>
        <w:t xml:space="preserve"> </w:t>
      </w:r>
      <w:hyperlink r:id="rId53">
        <w:r>
          <w:rPr>
            <w:rStyle w:val="Hyperlink"/>
          </w:rPr>
          <w:t xml:space="preserve">[38]</w:t>
        </w:r>
      </w:hyperlink>
      <w:r>
        <w:t xml:space="preserve"> </w:t>
      </w:r>
      <w:hyperlink r:id="rId53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https://www.moex.com/a2920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https://www.moex.com/a2920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https://www.rbc.ua/ukr/termsofuse.shtml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https://www.rbc.ua/ukr/termsofuse.shtml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[34]</w:t>
        </w:r>
      </w:hyperlink>
      <w:r>
        <w:t xml:space="preserve"> </w:t>
      </w:r>
      <w:hyperlink r:id="rId57">
        <w:r>
          <w:rPr>
            <w:rStyle w:val="Hyperlink"/>
          </w:rPr>
          <w:t xml:space="preserve">[37]</w:t>
        </w:r>
      </w:hyperlink>
      <w:r>
        <w:t xml:space="preserve"> </w:t>
      </w:r>
      <w:hyperlink r:id="rId57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gRPC-методы - инструменты T-Invest API</w:t>
      </w:r>
    </w:p>
    <w:p>
      <w:pPr>
        <w:pStyle w:val="BodyText"/>
      </w:pPr>
      <w:hyperlink r:id="rId57">
        <w:r>
          <w:rPr>
            <w:rStyle w:val="Hyperlink"/>
          </w:rPr>
          <w:t xml:space="preserve">https://developer.tinkoff.ru/invest/services/quotes/marketdata?utm_source=chatgpt.com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[35]</w:t>
        </w:r>
      </w:hyperlink>
      <w:r>
        <w:t xml:space="preserve"> </w:t>
      </w:r>
      <w:hyperlink r:id="rId58">
        <w:r>
          <w:rPr>
            <w:rStyle w:val="Hyperlink"/>
          </w:rPr>
          <w:t xml:space="preserve">[58]</w:t>
        </w:r>
      </w:hyperlink>
      <w:r>
        <w:t xml:space="preserve"> </w:t>
      </w:r>
      <w:hyperlink r:id="rId58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https://hexdocs.pm/talib/TAlib.Indicators.RSI.html</w:t>
      </w:r>
    </w:p>
    <w:p>
      <w:pPr>
        <w:pStyle w:val="BodyText"/>
      </w:pPr>
      <w:hyperlink r:id="rId58">
        <w:r>
          <w:rPr>
            <w:rStyle w:val="Hyperlink"/>
          </w:rPr>
          <w:t xml:space="preserve">https://hexdocs.pm/talib/TAlib.Indicators.RSI.html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https://chartschool.stockcharts.com/table-of-contents/technical-indicators-and-overlays/technical-indicators/average-true-range-atr-and-average-true-range-percent-atrp</w:t>
      </w:r>
    </w:p>
    <w:p>
      <w:pPr>
        <w:pStyle w:val="BodyText"/>
      </w:pPr>
      <w:hyperlink r:id="rId65">
        <w:r>
          <w:rPr>
            <w:rStyle w:val="Hyperlink"/>
          </w:rPr>
          <w:t xml:space="preserve">https://chartschool.stockcharts.com/table-of-contents/technical-indicators-and-overlays/technical-indicators/average-true-range-atr-and-average-true-range-percent-atrp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https://sdm.lbl.gov/oapapers/ssrn-id2507040-bailey.pdf</w:t>
      </w:r>
    </w:p>
    <w:p>
      <w:pPr>
        <w:pStyle w:val="BodyText"/>
      </w:pPr>
      <w:hyperlink r:id="rId70">
        <w:r>
          <w:rPr>
            <w:rStyle w:val="Hyperlink"/>
          </w:rPr>
          <w:t xml:space="preserve">https://sdm.lbl.gov/oapapers/ssrn-id2507040-bailey.pdf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https://www.federalreserve.gov/econresdata/feds/2016/files/2016048pap.pdf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https://www.federalreserve.gov/econresdata/feds/2016/files/2016048pap.pdf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https://developer.tinkoff.ru/invest/api/orders-stream-service-order-state-stream</w:t>
      </w:r>
    </w:p>
    <w:p>
      <w:pPr>
        <w:pStyle w:val="BodyText"/>
      </w:pPr>
      <w:hyperlink r:id="rId80">
        <w:r>
          <w:rPr>
            <w:rStyle w:val="Hyperlink"/>
          </w:rPr>
          <w:t xml:space="preserve">https://developer.tinkoff.ru/invest/api/orders-stream-service-order-state-stream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https://www.finam.ru/rsspoint/list/</w:t>
      </w:r>
    </w:p>
    <w:p>
      <w:pPr>
        <w:pStyle w:val="BodyText"/>
      </w:pPr>
      <w:hyperlink r:id="rId84">
        <w:r>
          <w:rPr>
            <w:rStyle w:val="Hyperlink"/>
          </w:rPr>
          <w:t xml:space="preserve">https://www.finam.ru/rsspoint/list/</w:t>
        </w:r>
      </w:hyperlink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b2b.tass.ru/news-services" TargetMode="External" /><Relationship Type="http://schemas.openxmlformats.org/officeDocument/2006/relationships/hyperlink" Id="rId47" Target="https://business.columbia.edu/sites/default/files-efs/pubfiles/3097/Tetlock_Media_Sentiment_JF.pdf" TargetMode="External" /><Relationship Type="http://schemas.openxmlformats.org/officeDocument/2006/relationships/hyperlink" Id="rId65" Target="https://chartschool.stockcharts.com/table-of-contents/technical-indicators-and-overlays/technical-indicators/average-true-range-atr-and-average-true-range-percent-atrp" TargetMode="External" /><Relationship Type="http://schemas.openxmlformats.org/officeDocument/2006/relationships/hyperlink" Id="rId30" Target="https://developer.tinkoff.ru/invest/api/instruments-service-trading-schedules" TargetMode="External" /><Relationship Type="http://schemas.openxmlformats.org/officeDocument/2006/relationships/hyperlink" Id="rId28" Target="https://developer.tinkoff.ru/invest/api/market-data-stream-service-market-data-stream" TargetMode="External" /><Relationship Type="http://schemas.openxmlformats.org/officeDocument/2006/relationships/hyperlink" Id="rId80" Target="https://developer.tinkoff.ru/invest/api/orders-stream-service-order-state-stream" TargetMode="External" /><Relationship Type="http://schemas.openxmlformats.org/officeDocument/2006/relationships/hyperlink" Id="rId26" Target="https://developer.tinkoff.ru/invest/api/sandbox-service-get-sandbox-accounts?utm_source=chatgpt.com" TargetMode="External" /><Relationship Type="http://schemas.openxmlformats.org/officeDocument/2006/relationships/hyperlink" Id="rId39" Target="https://developer.tinkoff.ru/invest/intro/developer/error-codes/errors/" TargetMode="External" /><Relationship Type="http://schemas.openxmlformats.org/officeDocument/2006/relationships/hyperlink" Id="rId22" Target="https://developer.tinkoff.ru/invest/intro/developer/protocols/grpc?utm_source=chatgpt.com" TargetMode="External" /><Relationship Type="http://schemas.openxmlformats.org/officeDocument/2006/relationships/hyperlink" Id="rId23" Target="https://developer.tinkoff.ru/invest/intro/intro/limits" TargetMode="External" /><Relationship Type="http://schemas.openxmlformats.org/officeDocument/2006/relationships/hyperlink" Id="rId29" Target="https://developer.tinkoff.ru/invest/services/orders/methods?utm_source=chatgpt.com" TargetMode="External" /><Relationship Type="http://schemas.openxmlformats.org/officeDocument/2006/relationships/hyperlink" Id="rId57" Target="https://developer.tinkoff.ru/invest/services/quotes/marketdata?utm_source=chatgpt.com" TargetMode="External" /><Relationship Type="http://schemas.openxmlformats.org/officeDocument/2006/relationships/hyperlink" Id="rId42" Target="https://github.com/Tinkoff/invest-python/blob/main/examples/easy_stream_client.py" TargetMode="External" /><Relationship Type="http://schemas.openxmlformats.org/officeDocument/2006/relationships/hyperlink" Id="rId58" Target="https://hexdocs.pm/talib/TAlib.Indicators.RSI.html" TargetMode="External" /><Relationship Type="http://schemas.openxmlformats.org/officeDocument/2006/relationships/hyperlink" Id="rId37" Target="https://opensource.tbank.ru/invest/invest-contracts/-/blob/15dff21382175cba37a2836e517b61526d4634b7/src/md/intro/developer/protocols/ws.mdx" TargetMode="External" /><Relationship Type="http://schemas.openxmlformats.org/officeDocument/2006/relationships/hyperlink" Id="rId41" Target="https://russianinvestments.github.io/invest-python/examples/" TargetMode="External" /><Relationship Type="http://schemas.openxmlformats.org/officeDocument/2006/relationships/hyperlink" Id="rId70" Target="https://sdm.lbl.gov/oapapers/ssrn-id2507040-bailey.pdf" TargetMode="External" /><Relationship Type="http://schemas.openxmlformats.org/officeDocument/2006/relationships/hyperlink" Id="rId43" Target="https://ta-lib.github.io/ta-lib-python/func_groups/momentum_indicators.html" TargetMode="External" /><Relationship Type="http://schemas.openxmlformats.org/officeDocument/2006/relationships/hyperlink" Id="rId31" Target="https://tinkoff.github.io/investAPI/grpc/" TargetMode="External" /><Relationship Type="http://schemas.openxmlformats.org/officeDocument/2006/relationships/hyperlink" Id="rId38" Target="https://tinkoff.github.io/investAPI/grpc/?utm_source=chatgpt.com" TargetMode="External" /><Relationship Type="http://schemas.openxmlformats.org/officeDocument/2006/relationships/hyperlink" Id="rId25" Target="https://www.davidhbailey.com/dhbpapers/backtest-prob.pdf" TargetMode="External" /><Relationship Type="http://schemas.openxmlformats.org/officeDocument/2006/relationships/hyperlink" Id="rId76" Target="https://www.federalreserve.gov/econresdata/feds/2016/files/2016048pap.pdf" TargetMode="External" /><Relationship Type="http://schemas.openxmlformats.org/officeDocument/2006/relationships/hyperlink" Id="rId84" Target="https://www.finam.ru/rsspoint/list/" TargetMode="External" /><Relationship Type="http://schemas.openxmlformats.org/officeDocument/2006/relationships/hyperlink" Id="rId49" Target="https://www.investopedia.com/terms/a/atr.asp" TargetMode="External" /><Relationship Type="http://schemas.openxmlformats.org/officeDocument/2006/relationships/hyperlink" Id="rId50" Target="https://www.investopedia.com/terms/b/bollingerbands.asp" TargetMode="External" /><Relationship Type="http://schemas.openxmlformats.org/officeDocument/2006/relationships/hyperlink" Id="rId53" Target="https://www.moex.com/a2920" TargetMode="External" /><Relationship Type="http://schemas.openxmlformats.org/officeDocument/2006/relationships/hyperlink" Id="rId52" Target="https://www.moex.com/a40" TargetMode="External" /><Relationship Type="http://schemas.openxmlformats.org/officeDocument/2006/relationships/hyperlink" Id="rId24" Target="https://www.moex.com/files/4be999zbzp80bx2bgmwayrtyx0" TargetMode="External" /><Relationship Type="http://schemas.openxmlformats.org/officeDocument/2006/relationships/hyperlink" Id="rId54" Target="https://www.rbc.ua/ukr/termsofuse.shtml" TargetMode="External" /><Relationship Type="http://schemas.openxmlformats.org/officeDocument/2006/relationships/hyperlink" Id="rId21" Target="https://www.tbank.ru/invest/open-api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b2b.tass.ru/news-services" TargetMode="External" /><Relationship Type="http://schemas.openxmlformats.org/officeDocument/2006/relationships/hyperlink" Id="rId47" Target="https://business.columbia.edu/sites/default/files-efs/pubfiles/3097/Tetlock_Media_Sentiment_JF.pdf" TargetMode="External" /><Relationship Type="http://schemas.openxmlformats.org/officeDocument/2006/relationships/hyperlink" Id="rId65" Target="https://chartschool.stockcharts.com/table-of-contents/technical-indicators-and-overlays/technical-indicators/average-true-range-atr-and-average-true-range-percent-atrp" TargetMode="External" /><Relationship Type="http://schemas.openxmlformats.org/officeDocument/2006/relationships/hyperlink" Id="rId30" Target="https://developer.tinkoff.ru/invest/api/instruments-service-trading-schedules" TargetMode="External" /><Relationship Type="http://schemas.openxmlformats.org/officeDocument/2006/relationships/hyperlink" Id="rId28" Target="https://developer.tinkoff.ru/invest/api/market-data-stream-service-market-data-stream" TargetMode="External" /><Relationship Type="http://schemas.openxmlformats.org/officeDocument/2006/relationships/hyperlink" Id="rId80" Target="https://developer.tinkoff.ru/invest/api/orders-stream-service-order-state-stream" TargetMode="External" /><Relationship Type="http://schemas.openxmlformats.org/officeDocument/2006/relationships/hyperlink" Id="rId26" Target="https://developer.tinkoff.ru/invest/api/sandbox-service-get-sandbox-accounts?utm_source=chatgpt.com" TargetMode="External" /><Relationship Type="http://schemas.openxmlformats.org/officeDocument/2006/relationships/hyperlink" Id="rId39" Target="https://developer.tinkoff.ru/invest/intro/developer/error-codes/errors/" TargetMode="External" /><Relationship Type="http://schemas.openxmlformats.org/officeDocument/2006/relationships/hyperlink" Id="rId22" Target="https://developer.tinkoff.ru/invest/intro/developer/protocols/grpc?utm_source=chatgpt.com" TargetMode="External" /><Relationship Type="http://schemas.openxmlformats.org/officeDocument/2006/relationships/hyperlink" Id="rId23" Target="https://developer.tinkoff.ru/invest/intro/intro/limits" TargetMode="External" /><Relationship Type="http://schemas.openxmlformats.org/officeDocument/2006/relationships/hyperlink" Id="rId29" Target="https://developer.tinkoff.ru/invest/services/orders/methods?utm_source=chatgpt.com" TargetMode="External" /><Relationship Type="http://schemas.openxmlformats.org/officeDocument/2006/relationships/hyperlink" Id="rId57" Target="https://developer.tinkoff.ru/invest/services/quotes/marketdata?utm_source=chatgpt.com" TargetMode="External" /><Relationship Type="http://schemas.openxmlformats.org/officeDocument/2006/relationships/hyperlink" Id="rId42" Target="https://github.com/Tinkoff/invest-python/blob/main/examples/easy_stream_client.py" TargetMode="External" /><Relationship Type="http://schemas.openxmlformats.org/officeDocument/2006/relationships/hyperlink" Id="rId58" Target="https://hexdocs.pm/talib/TAlib.Indicators.RSI.html" TargetMode="External" /><Relationship Type="http://schemas.openxmlformats.org/officeDocument/2006/relationships/hyperlink" Id="rId37" Target="https://opensource.tbank.ru/invest/invest-contracts/-/blob/15dff21382175cba37a2836e517b61526d4634b7/src/md/intro/developer/protocols/ws.mdx" TargetMode="External" /><Relationship Type="http://schemas.openxmlformats.org/officeDocument/2006/relationships/hyperlink" Id="rId41" Target="https://russianinvestments.github.io/invest-python/examples/" TargetMode="External" /><Relationship Type="http://schemas.openxmlformats.org/officeDocument/2006/relationships/hyperlink" Id="rId70" Target="https://sdm.lbl.gov/oapapers/ssrn-id2507040-bailey.pdf" TargetMode="External" /><Relationship Type="http://schemas.openxmlformats.org/officeDocument/2006/relationships/hyperlink" Id="rId43" Target="https://ta-lib.github.io/ta-lib-python/func_groups/momentum_indicators.html" TargetMode="External" /><Relationship Type="http://schemas.openxmlformats.org/officeDocument/2006/relationships/hyperlink" Id="rId31" Target="https://tinkoff.github.io/investAPI/grpc/" TargetMode="External" /><Relationship Type="http://schemas.openxmlformats.org/officeDocument/2006/relationships/hyperlink" Id="rId38" Target="https://tinkoff.github.io/investAPI/grpc/?utm_source=chatgpt.com" TargetMode="External" /><Relationship Type="http://schemas.openxmlformats.org/officeDocument/2006/relationships/hyperlink" Id="rId25" Target="https://www.davidhbailey.com/dhbpapers/backtest-prob.pdf" TargetMode="External" /><Relationship Type="http://schemas.openxmlformats.org/officeDocument/2006/relationships/hyperlink" Id="rId76" Target="https://www.federalreserve.gov/econresdata/feds/2016/files/2016048pap.pdf" TargetMode="External" /><Relationship Type="http://schemas.openxmlformats.org/officeDocument/2006/relationships/hyperlink" Id="rId84" Target="https://www.finam.ru/rsspoint/list/" TargetMode="External" /><Relationship Type="http://schemas.openxmlformats.org/officeDocument/2006/relationships/hyperlink" Id="rId49" Target="https://www.investopedia.com/terms/a/atr.asp" TargetMode="External" /><Relationship Type="http://schemas.openxmlformats.org/officeDocument/2006/relationships/hyperlink" Id="rId50" Target="https://www.investopedia.com/terms/b/bollingerbands.asp" TargetMode="External" /><Relationship Type="http://schemas.openxmlformats.org/officeDocument/2006/relationships/hyperlink" Id="rId53" Target="https://www.moex.com/a2920" TargetMode="External" /><Relationship Type="http://schemas.openxmlformats.org/officeDocument/2006/relationships/hyperlink" Id="rId52" Target="https://www.moex.com/a40" TargetMode="External" /><Relationship Type="http://schemas.openxmlformats.org/officeDocument/2006/relationships/hyperlink" Id="rId24" Target="https://www.moex.com/files/4be999zbzp80bx2bgmwayrtyx0" TargetMode="External" /><Relationship Type="http://schemas.openxmlformats.org/officeDocument/2006/relationships/hyperlink" Id="rId54" Target="https://www.rbc.ua/ukr/termsofuse.shtml" TargetMode="External" /><Relationship Type="http://schemas.openxmlformats.org/officeDocument/2006/relationships/hyperlink" Id="rId21" Target="https://www.tbank.ru/invest/open-api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2026-04-13T13:41:00Z</dcterms:created>
  <dcterms:modified xsi:type="dcterms:W3CDTF">2026-04-13T13:41:00Z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