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F4E52"/>
          <w:sz w:val="60"/>
        </w:rPr>
        <w:t>INCIDENTIQ</w:t>
      </w:r>
    </w:p>
    <w:p>
      <w:pPr>
        <w:jc w:val="center"/>
      </w:pPr>
      <w:r>
        <w:rPr>
          <w:b/>
          <w:color w:val="2D3748"/>
          <w:sz w:val="34"/>
        </w:rPr>
        <w:t>Enterprise IT Incident &amp; SLA Analytics</w:t>
      </w:r>
    </w:p>
    <w:p>
      <w:pPr>
        <w:jc w:val="center"/>
      </w:pPr>
      <w:r>
        <w:rPr>
          <w:i/>
          <w:color w:val="5B6770"/>
          <w:sz w:val="24"/>
        </w:rPr>
        <w:t>Power BI Dashboard Portfolio</w:t>
      </w:r>
    </w:p>
    <w:p>
      <w:pPr>
        <w:spacing w:before="320"/>
        <w:jc w:val="center"/>
      </w:pPr>
      <w:r>
        <w:rPr>
          <w:sz w:val="20"/>
        </w:rPr>
        <w:t>Built with MySQL, Power BI, and DAX</w:t>
      </w:r>
    </w:p>
    <w:p>
      <w:pPr>
        <w:spacing w:before="360"/>
        <w:jc w:val="center"/>
      </w:pPr>
      <w:r>
        <w:rPr>
          <w:b/>
          <w:color w:val="1F4E52"/>
          <w:sz w:val="22"/>
        </w:rPr>
        <w:t>PROJECT SNAPSHOTS</w:t>
      </w:r>
    </w:p>
    <w:p>
      <w:pPr>
        <w:jc w:val="center"/>
      </w:pPr>
      <w:r>
        <w:t>This portfolio presents three report pages covering executive KPIs, SLA compliance, and support-team and office performance. All results are based on a synthetic dataset.</w:t>
      </w:r>
    </w:p>
    <w:p>
      <w:r>
        <w:br w:type="page"/>
      </w:r>
    </w:p>
    <w:p>
      <w:pPr>
        <w:spacing w:after="60"/>
      </w:pPr>
      <w:r>
        <w:rPr>
          <w:b/>
          <w:color w:val="1F4E52"/>
          <w:sz w:val="34"/>
        </w:rPr>
        <w:t>01  |  EXECUTIVE OVERVIEW</w:t>
      </w:r>
    </w:p>
    <w:p>
      <w:pPr>
        <w:spacing w:after="200"/>
      </w:pPr>
      <w:r>
        <w:rPr>
          <w:color w:val="5B6770"/>
          <w:sz w:val="18"/>
        </w:rPr>
        <w:t>Ticket volume and SLA KPIs, with priority breakdowns and interactive filters.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02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0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color w:val="1F4E52"/>
          <w:sz w:val="34"/>
        </w:rPr>
        <w:t>02  |  SLA ANALYSIS</w:t>
      </w:r>
    </w:p>
    <w:p>
      <w:pPr>
        <w:spacing w:after="200"/>
      </w:pPr>
      <w:r>
        <w:rPr>
          <w:color w:val="5B6770"/>
          <w:sz w:val="18"/>
        </w:rPr>
        <w:t>Response and resolution SLA compliance by priority, plus the monthly resolution compliance trend.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591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9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color w:val="1F4E52"/>
          <w:sz w:val="34"/>
        </w:rPr>
        <w:t>03  |  TEAM &amp; OFFICE PERFORMANCE</w:t>
      </w:r>
    </w:p>
    <w:p>
      <w:pPr>
        <w:spacing w:after="200"/>
      </w:pPr>
      <w:r>
        <w:rPr>
          <w:color w:val="5B6770"/>
          <w:sz w:val="18"/>
        </w:rPr>
        <w:t>Support-team resolution compliance, ticket workload distribution, and response SLA breach rates by office.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01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017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IncidentIQ  •  Dashboard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