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 SOLVE HUB</w:t>
        <w:br/>
        <w:t>WALLET • V COINS • REFERRAL</w:t>
      </w:r>
    </w:p>
    <w:p>
      <w:pPr>
        <w:jc w:val="center"/>
      </w:pPr>
      <w:r>
        <w:rPr>
          <w:i/>
          <w:sz w:val="22"/>
        </w:rPr>
        <w:t>Developer Functional Specification – Recommended Final Logic</w:t>
      </w:r>
    </w:p>
    <w:p>
      <w:pPr>
        <w:pStyle w:val="Heading1"/>
      </w:pPr>
      <w:r>
        <w:t>1. Core Principle</w:t>
      </w:r>
    </w:p>
    <w:p>
      <w:r>
        <w:t>Keep Wallet, V Coins and Referral as three separate systems/ledgers. They can work together during checkout, but their balances, rules and transactions must remain independent.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Can be withdrawn?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Primary purpose</w:t>
            </w:r>
          </w:p>
        </w:tc>
      </w:tr>
      <w:tr>
        <w:tc>
          <w:tcPr>
            <w:tcW w:type="dxa" w:w="2592"/>
            <w:vAlign w:val="center"/>
          </w:tcPr>
          <w:p>
            <w:r>
              <w:t>Wallet</w:t>
            </w:r>
          </w:p>
        </w:tc>
        <w:tc>
          <w:tcPr>
            <w:tcW w:type="dxa" w:w="2592"/>
            <w:vAlign w:val="center"/>
          </w:tcPr>
          <w:p>
            <w:r>
              <w:t>Real money added by customer</w:t>
            </w:r>
          </w:p>
        </w:tc>
        <w:tc>
          <w:tcPr>
            <w:tcW w:type="dxa" w:w="2592"/>
            <w:vAlign w:val="center"/>
          </w:tcPr>
          <w:p>
            <w:r>
              <w:t>Yes, only as per refund policy; no normal cash-out</w:t>
            </w:r>
          </w:p>
        </w:tc>
        <w:tc>
          <w:tcPr>
            <w:tcW w:type="dxa" w:w="2592"/>
            <w:vAlign w:val="center"/>
          </w:tcPr>
          <w:p>
            <w:r>
              <w:t>Prepaid booking balance</w:t>
            </w:r>
          </w:p>
        </w:tc>
      </w:tr>
      <w:tr>
        <w:tc>
          <w:tcPr>
            <w:tcW w:type="dxa" w:w="2592"/>
            <w:vAlign w:val="center"/>
          </w:tcPr>
          <w:p>
            <w:r>
              <w:t>V Coins</w:t>
            </w:r>
          </w:p>
        </w:tc>
        <w:tc>
          <w:tcPr>
            <w:tcW w:type="dxa" w:w="2592"/>
            <w:vAlign w:val="center"/>
          </w:tcPr>
          <w:p>
            <w:r>
              <w:t>Loyalty/promotional points</w:t>
            </w:r>
          </w:p>
        </w:tc>
        <w:tc>
          <w:tcPr>
            <w:tcW w:type="dxa" w:w="2592"/>
            <w:vAlign w:val="center"/>
          </w:tcPr>
          <w:p>
            <w:r>
              <w:t>No</w:t>
            </w:r>
          </w:p>
        </w:tc>
        <w:tc>
          <w:tcPr>
            <w:tcW w:type="dxa" w:w="2592"/>
            <w:vAlign w:val="center"/>
          </w:tcPr>
          <w:p>
            <w:r>
              <w:t>Retention and discounts</w:t>
            </w:r>
          </w:p>
        </w:tc>
      </w:tr>
      <w:tr>
        <w:tc>
          <w:tcPr>
            <w:tcW w:type="dxa" w:w="2592"/>
            <w:vAlign w:val="center"/>
          </w:tcPr>
          <w:p>
            <w:r>
              <w:t>Referral</w:t>
            </w:r>
          </w:p>
        </w:tc>
        <w:tc>
          <w:tcPr>
            <w:tcW w:type="dxa" w:w="2592"/>
            <w:vAlign w:val="center"/>
          </w:tcPr>
          <w:p>
            <w:r>
              <w:t>Reward generated by successful new-customer acquisition</w:t>
            </w:r>
          </w:p>
        </w:tc>
        <w:tc>
          <w:tcPr>
            <w:tcW w:type="dxa" w:w="2592"/>
            <w:vAlign w:val="center"/>
          </w:tcPr>
          <w:p>
            <w:r>
              <w:t>Recommended: V Coins, not cash wallet</w:t>
            </w:r>
          </w:p>
        </w:tc>
        <w:tc>
          <w:tcPr>
            <w:tcW w:type="dxa" w:w="2592"/>
            <w:vAlign w:val="center"/>
          </w:tcPr>
          <w:p>
            <w:r>
              <w:t>Customer acquisition</w:t>
            </w:r>
          </w:p>
        </w:tc>
      </w:tr>
    </w:tbl>
    <w:p/>
    <w:p>
      <w:pPr>
        <w:pStyle w:val="Heading1"/>
      </w:pPr>
      <w:r>
        <w:t>2. Wallet – Real Money</w:t>
      </w:r>
    </w:p>
    <w:p>
      <w:r>
        <w:t>Wallet represents the customer's own money. It must never be mixed with V Coins or referral rewards.</w:t>
      </w:r>
    </w:p>
    <w:p>
      <w:r>
        <w:t>Example: Customer has ₹200 wallet balance and books a ₹500 service. ₹200 is deducted from Wallet and the remaining ₹300 is paid through UPI/Card.</w:t>
      </w:r>
    </w:p>
    <w:p>
      <w:r>
        <w:t>Admin controls: minimum top-up, maximum top-up, payment gateway settings, refund rules and transaction visibility.</w:t>
      </w:r>
    </w:p>
    <w:p>
      <w:r>
        <w:t>Refund example: If a ₹500 booking was paid ₹200 from Wallet + ₹300 by UPI, a valid refund returns ₹200 to Wallet and ₹300 to the original payment method, subject to the platform's cancellation/refund policy.</w:t>
      </w:r>
    </w:p>
    <w:p>
      <w:pPr>
        <w:pStyle w:val="Heading1"/>
      </w:pPr>
      <w:r>
        <w:t>3. V Coins – Loyalty System</w:t>
      </w:r>
    </w:p>
    <w:p>
      <w:r>
        <w:t>V Coins are non-cash loyalty points. Customers earn them according to Admin-configured rules and can use them only as a discount on eligible bookings.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Example earning rule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Example reward</w:t>
            </w:r>
          </w:p>
        </w:tc>
      </w:tr>
      <w:tr>
        <w:tc>
          <w:tcPr>
            <w:tcW w:type="dxa" w:w="5184"/>
            <w:vAlign w:val="center"/>
          </w:tcPr>
          <w:p>
            <w:r>
              <w:t>Signup / campaign reward</w:t>
            </w:r>
          </w:p>
        </w:tc>
        <w:tc>
          <w:tcPr>
            <w:tcW w:type="dxa" w:w="5184"/>
            <w:vAlign w:val="center"/>
          </w:tcPr>
          <w:p>
            <w:r>
              <w:t>100 V Coins</w:t>
            </w:r>
          </w:p>
        </w:tc>
      </w:tr>
      <w:tr>
        <w:tc>
          <w:tcPr>
            <w:tcW w:type="dxa" w:w="5184"/>
            <w:vAlign w:val="center"/>
          </w:tcPr>
          <w:p>
            <w:r>
              <w:t>Order value below ₹500</w:t>
            </w:r>
          </w:p>
        </w:tc>
        <w:tc>
          <w:tcPr>
            <w:tcW w:type="dxa" w:w="5184"/>
            <w:vAlign w:val="center"/>
          </w:tcPr>
          <w:p>
            <w:r>
              <w:t>10 V Coins</w:t>
            </w:r>
          </w:p>
        </w:tc>
      </w:tr>
      <w:tr>
        <w:tc>
          <w:tcPr>
            <w:tcW w:type="dxa" w:w="5184"/>
            <w:vAlign w:val="center"/>
          </w:tcPr>
          <w:p>
            <w:r>
              <w:t>₹500–₹999</w:t>
            </w:r>
          </w:p>
        </w:tc>
        <w:tc>
          <w:tcPr>
            <w:tcW w:type="dxa" w:w="5184"/>
            <w:vAlign w:val="center"/>
          </w:tcPr>
          <w:p>
            <w:r>
              <w:t>25 V Coins</w:t>
            </w:r>
          </w:p>
        </w:tc>
      </w:tr>
      <w:tr>
        <w:tc>
          <w:tcPr>
            <w:tcW w:type="dxa" w:w="5184"/>
            <w:vAlign w:val="center"/>
          </w:tcPr>
          <w:p>
            <w:r>
              <w:t>₹1,000–₹1,999</w:t>
            </w:r>
          </w:p>
        </w:tc>
        <w:tc>
          <w:tcPr>
            <w:tcW w:type="dxa" w:w="5184"/>
            <w:vAlign w:val="center"/>
          </w:tcPr>
          <w:p>
            <w:r>
              <w:t>60 V Coins</w:t>
            </w:r>
          </w:p>
        </w:tc>
      </w:tr>
      <w:tr>
        <w:tc>
          <w:tcPr>
            <w:tcW w:type="dxa" w:w="5184"/>
            <w:vAlign w:val="center"/>
          </w:tcPr>
          <w:p>
            <w:r>
              <w:t>₹2,000+</w:t>
            </w:r>
          </w:p>
        </w:tc>
        <w:tc>
          <w:tcPr>
            <w:tcW w:type="dxa" w:w="5184"/>
            <w:vAlign w:val="center"/>
          </w:tcPr>
          <w:p>
            <w:r>
              <w:t>100 V Coins</w:t>
            </w:r>
          </w:p>
        </w:tc>
      </w:tr>
      <w:tr>
        <w:tc>
          <w:tcPr>
            <w:tcW w:type="dxa" w:w="5184"/>
            <w:vAlign w:val="center"/>
          </w:tcPr>
          <w:p>
            <w:r>
              <w:t>Booking milestones</w:t>
            </w:r>
          </w:p>
        </w:tc>
        <w:tc>
          <w:tcPr>
            <w:tcW w:type="dxa" w:w="5184"/>
            <w:vAlign w:val="center"/>
          </w:tcPr>
          <w:p>
            <w:r>
              <w:t>Admin-defined reward</w:t>
            </w:r>
          </w:p>
        </w:tc>
      </w:tr>
    </w:tbl>
    <w:p/>
    <w:p>
      <w:r>
        <w:t>Recommended launch policy: keep the coin value simple, e.g. 100 V Coins = ₹10 discount. Do not allow cash withdrawal.</w:t>
      </w:r>
    </w:p>
    <w:p>
      <w:r>
        <w:t>Recommended maximum redemption: start with 10–20% of eligible booking value. Example: ₹2,000 booking with a 20% limit → maximum ₹400 can be paid using V Coins; remaining ₹1,600 is paid normally.</w:t>
      </w:r>
    </w:p>
    <w:p>
      <w:r>
        <w:t>Coin expiry must be campaign-level configurable. Example: festive bonus coins expire after 30 days; another campaign can be set to never expire.</w:t>
      </w:r>
    </w:p>
    <w:p>
      <w:r>
        <w:t>Refund rule: coins used as a discount are not restored after refund. The actual rupee amount paid by the customer is refunded according to the normal refund policy.</w:t>
      </w:r>
    </w:p>
    <w:p>
      <w:r>
        <w:t>Important: Every coin transaction should have a ledger entry: Earned / Pending / Unlocked / Used / Expired / Reversed, with booking ID, campaign/rule ID and timestamp.</w:t>
      </w:r>
    </w:p>
    <w:p>
      <w:pPr>
        <w:pStyle w:val="Heading1"/>
      </w:pPr>
      <w:r>
        <w:t>4. Referral – Recommended Final Model</w:t>
      </w:r>
    </w:p>
    <w:p>
      <w:r>
        <w:t>A customer receives a unique referral link/code. A new customer is attributed to the first valid referral used at signup. Referral reward is earned only when the invited customer completes the first eligible booking.</w:t>
      </w:r>
    </w:p>
    <w:p>
      <w:r>
        <w:t>Recommended reward type: V Coins rather than real Wallet cash. This reduces cash leakage and encourages the referred customer to return to V Solve Hub.</w:t>
      </w:r>
    </w:p>
    <w:p>
      <w:r>
        <w:t>Recommended reward formula: a configurable percentage of V Solve Hub platform/service fee, with minimum and maximum caps.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Booking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Platform fee*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Referral formula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Reward</w:t>
            </w:r>
          </w:p>
        </w:tc>
      </w:tr>
      <w:tr>
        <w:tc>
          <w:tcPr>
            <w:tcW w:type="dxa" w:w="2074"/>
            <w:vAlign w:val="center"/>
          </w:tcPr>
          <w:p>
            <w:r>
              <w:t>Small booking</w:t>
            </w:r>
          </w:p>
        </w:tc>
        <w:tc>
          <w:tcPr>
            <w:tcW w:type="dxa" w:w="2074"/>
            <w:vAlign w:val="center"/>
          </w:tcPr>
          <w:p>
            <w:r>
              <w:t>₹300</w:t>
            </w:r>
          </w:p>
        </w:tc>
        <w:tc>
          <w:tcPr>
            <w:tcW w:type="dxa" w:w="2074"/>
            <w:vAlign w:val="center"/>
          </w:tcPr>
          <w:p>
            <w:r>
              <w:t>₹30</w:t>
            </w:r>
          </w:p>
        </w:tc>
        <w:tc>
          <w:tcPr>
            <w:tcW w:type="dxa" w:w="2074"/>
            <w:vAlign w:val="center"/>
          </w:tcPr>
          <w:p>
            <w:r>
              <w:t>5%, minimum ₹50</w:t>
            </w:r>
          </w:p>
        </w:tc>
        <w:tc>
          <w:tcPr>
            <w:tcW w:type="dxa" w:w="2074"/>
            <w:vAlign w:val="center"/>
          </w:tcPr>
          <w:p>
            <w:r>
              <w:t>50 V Coins</w:t>
            </w:r>
          </w:p>
        </w:tc>
      </w:tr>
      <w:tr>
        <w:tc>
          <w:tcPr>
            <w:tcW w:type="dxa" w:w="2074"/>
            <w:vAlign w:val="center"/>
          </w:tcPr>
          <w:p>
            <w:r>
              <w:t>Medium booking</w:t>
            </w:r>
          </w:p>
        </w:tc>
        <w:tc>
          <w:tcPr>
            <w:tcW w:type="dxa" w:w="2074"/>
            <w:vAlign w:val="center"/>
          </w:tcPr>
          <w:p>
            <w:r>
              <w:t>₹5,000</w:t>
            </w:r>
          </w:p>
        </w:tc>
        <w:tc>
          <w:tcPr>
            <w:tcW w:type="dxa" w:w="2074"/>
            <w:vAlign w:val="center"/>
          </w:tcPr>
          <w:p>
            <w:r>
              <w:t>₹500</w:t>
            </w:r>
          </w:p>
        </w:tc>
        <w:tc>
          <w:tcPr>
            <w:tcW w:type="dxa" w:w="2074"/>
            <w:vAlign w:val="center"/>
          </w:tcPr>
          <w:p>
            <w:r>
              <w:t>5%</w:t>
            </w:r>
          </w:p>
        </w:tc>
        <w:tc>
          <w:tcPr>
            <w:tcW w:type="dxa" w:w="2074"/>
            <w:vAlign w:val="center"/>
          </w:tcPr>
          <w:p>
            <w:r>
              <w:t>50 V Coins</w:t>
            </w:r>
          </w:p>
        </w:tc>
      </w:tr>
      <w:tr>
        <w:tc>
          <w:tcPr>
            <w:tcW w:type="dxa" w:w="2074"/>
            <w:vAlign w:val="center"/>
          </w:tcPr>
          <w:p>
            <w:r>
              <w:t>Large booking</w:t>
            </w:r>
          </w:p>
        </w:tc>
        <w:tc>
          <w:tcPr>
            <w:tcW w:type="dxa" w:w="2074"/>
            <w:vAlign w:val="center"/>
          </w:tcPr>
          <w:p>
            <w:r>
              <w:t>₹20,000</w:t>
            </w:r>
          </w:p>
        </w:tc>
        <w:tc>
          <w:tcPr>
            <w:tcW w:type="dxa" w:w="2074"/>
            <w:vAlign w:val="center"/>
          </w:tcPr>
          <w:p>
            <w:r>
              <w:t>₹2,000</w:t>
            </w:r>
          </w:p>
        </w:tc>
        <w:tc>
          <w:tcPr>
            <w:tcW w:type="dxa" w:w="2074"/>
            <w:vAlign w:val="center"/>
          </w:tcPr>
          <w:p>
            <w:r>
              <w:t>5%</w:t>
            </w:r>
          </w:p>
        </w:tc>
        <w:tc>
          <w:tcPr>
            <w:tcW w:type="dxa" w:w="2074"/>
            <w:vAlign w:val="center"/>
          </w:tcPr>
          <w:p>
            <w:r>
              <w:t>100 V Coins</w:t>
            </w:r>
          </w:p>
        </w:tc>
      </w:tr>
      <w:tr>
        <w:tc>
          <w:tcPr>
            <w:tcW w:type="dxa" w:w="2074"/>
            <w:vAlign w:val="center"/>
          </w:tcPr>
          <w:p>
            <w:r>
              <w:t>High booking</w:t>
            </w:r>
          </w:p>
        </w:tc>
        <w:tc>
          <w:tcPr>
            <w:tcW w:type="dxa" w:w="2074"/>
            <w:vAlign w:val="center"/>
          </w:tcPr>
          <w:p>
            <w:r>
              <w:t>₹50,000</w:t>
            </w:r>
          </w:p>
        </w:tc>
        <w:tc>
          <w:tcPr>
            <w:tcW w:type="dxa" w:w="2074"/>
            <w:vAlign w:val="center"/>
          </w:tcPr>
          <w:p>
            <w:r>
              <w:t>₹5,000</w:t>
            </w:r>
          </w:p>
        </w:tc>
        <w:tc>
          <w:tcPr>
            <w:tcW w:type="dxa" w:w="2074"/>
            <w:vAlign w:val="center"/>
          </w:tcPr>
          <w:p>
            <w:r>
              <w:t>5%, max ₹250</w:t>
            </w:r>
          </w:p>
        </w:tc>
        <w:tc>
          <w:tcPr>
            <w:tcW w:type="dxa" w:w="2074"/>
            <w:vAlign w:val="center"/>
          </w:tcPr>
          <w:p>
            <w:r>
              <w:t>250 V Coins</w:t>
            </w:r>
          </w:p>
        </w:tc>
      </w:tr>
    </w:tbl>
    <w:p/>
    <w:p>
      <w:r>
        <w:t>*Platform fee is only an example. Admin must be able to configure the formula, minimum reward and maximum reward. The actual implementation should use the platform's final fee definition.</w:t>
      </w:r>
    </w:p>
    <w:p>
      <w:pPr>
        <w:pStyle w:val="Heading1"/>
      </w:pPr>
      <w:r>
        <w:t>5. Two-Sided Referral Incentive</w:t>
      </w:r>
    </w:p>
    <w:p>
      <w:r>
        <w:t>Recommended: reward both parties, but only after the referred customer's first eligible booking is completed.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Person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Example benefit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When unlocked</w:t>
            </w:r>
          </w:p>
        </w:tc>
      </w:tr>
      <w:tr>
        <w:tc>
          <w:tcPr>
            <w:tcW w:type="dxa" w:w="3456"/>
            <w:vAlign w:val="center"/>
          </w:tcPr>
          <w:p>
            <w:r>
              <w:t>Referrer</w:t>
            </w:r>
          </w:p>
        </w:tc>
        <w:tc>
          <w:tcPr>
            <w:tcW w:type="dxa" w:w="3456"/>
            <w:vAlign w:val="center"/>
          </w:tcPr>
          <w:p>
            <w:r>
              <w:t>100 V Coins (or configured reward)</w:t>
            </w:r>
          </w:p>
        </w:tc>
        <w:tc>
          <w:tcPr>
            <w:tcW w:type="dxa" w:w="3456"/>
            <w:vAlign w:val="center"/>
          </w:tcPr>
          <w:p>
            <w:r>
              <w:t>After referred customer's first booking is completed</w:t>
            </w:r>
          </w:p>
        </w:tc>
      </w:tr>
      <w:tr>
        <w:tc>
          <w:tcPr>
            <w:tcW w:type="dxa" w:w="3456"/>
            <w:vAlign w:val="center"/>
          </w:tcPr>
          <w:p>
            <w:r>
              <w:t>New customer</w:t>
            </w:r>
          </w:p>
        </w:tc>
        <w:tc>
          <w:tcPr>
            <w:tcW w:type="dxa" w:w="3456"/>
            <w:vAlign w:val="center"/>
          </w:tcPr>
          <w:p>
            <w:r>
              <w:t>100 V Coins welcome reward / configured discount</w:t>
            </w:r>
          </w:p>
        </w:tc>
        <w:tc>
          <w:tcPr>
            <w:tcW w:type="dxa" w:w="3456"/>
            <w:vAlign w:val="center"/>
          </w:tcPr>
          <w:p>
            <w:r>
              <w:t>After first eligible booking is completed</w:t>
            </w:r>
          </w:p>
        </w:tc>
      </w:tr>
    </w:tbl>
    <w:p/>
    <w:p>
      <w:r>
        <w:t>Flow: A shares link → B signs up through link → B makes first eligible booking → service is completed and cancellation/refund conditions are cleared → A receives referral reward and B receives welcome reward.</w:t>
      </w:r>
    </w:p>
    <w:p>
      <w:pPr>
        <w:pStyle w:val="Heading1"/>
      </w:pPr>
      <w:r>
        <w:t>6. Referral Tier System</w:t>
      </w:r>
    </w:p>
    <w:p>
      <w:r>
        <w:t>Use tiers to motivate high-performing referrers, but keep all values configurable from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Successful referrals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Example reward per successful referral</w:t>
            </w:r>
          </w:p>
        </w:tc>
      </w:tr>
      <w:tr>
        <w:tc>
          <w:tcPr>
            <w:tcW w:type="dxa" w:w="5184"/>
            <w:vAlign w:val="center"/>
          </w:tcPr>
          <w:p>
            <w:r>
              <w:t>1–3</w:t>
            </w:r>
          </w:p>
        </w:tc>
        <w:tc>
          <w:tcPr>
            <w:tcW w:type="dxa" w:w="5184"/>
            <w:vAlign w:val="center"/>
          </w:tcPr>
          <w:p>
            <w:r>
              <w:t>100 V Coins</w:t>
            </w:r>
          </w:p>
        </w:tc>
      </w:tr>
      <w:tr>
        <w:tc>
          <w:tcPr>
            <w:tcW w:type="dxa" w:w="5184"/>
            <w:vAlign w:val="center"/>
          </w:tcPr>
          <w:p>
            <w:r>
              <w:t>4–9</w:t>
            </w:r>
          </w:p>
        </w:tc>
        <w:tc>
          <w:tcPr>
            <w:tcW w:type="dxa" w:w="5184"/>
            <w:vAlign w:val="center"/>
          </w:tcPr>
          <w:p>
            <w:r>
              <w:t>150 V Coins</w:t>
            </w:r>
          </w:p>
        </w:tc>
      </w:tr>
      <w:tr>
        <w:tc>
          <w:tcPr>
            <w:tcW w:type="dxa" w:w="5184"/>
            <w:vAlign w:val="center"/>
          </w:tcPr>
          <w:p>
            <w:r>
              <w:t>10–24</w:t>
            </w:r>
          </w:p>
        </w:tc>
        <w:tc>
          <w:tcPr>
            <w:tcW w:type="dxa" w:w="5184"/>
            <w:vAlign w:val="center"/>
          </w:tcPr>
          <w:p>
            <w:r>
              <w:t>250 V Coins</w:t>
            </w:r>
          </w:p>
        </w:tc>
      </w:tr>
      <w:tr>
        <w:tc>
          <w:tcPr>
            <w:tcW w:type="dxa" w:w="5184"/>
            <w:vAlign w:val="center"/>
          </w:tcPr>
          <w:p>
            <w:r>
              <w:t>25–49</w:t>
            </w:r>
          </w:p>
        </w:tc>
        <w:tc>
          <w:tcPr>
            <w:tcW w:type="dxa" w:w="5184"/>
            <w:vAlign w:val="center"/>
          </w:tcPr>
          <w:p>
            <w:r>
              <w:t>350 V Coins</w:t>
            </w:r>
          </w:p>
        </w:tc>
      </w:tr>
      <w:tr>
        <w:tc>
          <w:tcPr>
            <w:tcW w:type="dxa" w:w="5184"/>
            <w:vAlign w:val="center"/>
          </w:tcPr>
          <w:p>
            <w:r>
              <w:t>50+</w:t>
            </w:r>
          </w:p>
        </w:tc>
        <w:tc>
          <w:tcPr>
            <w:tcW w:type="dxa" w:w="5184"/>
            <w:vAlign w:val="center"/>
          </w:tcPr>
          <w:p>
            <w:r>
              <w:t>500 V Coins</w:t>
            </w:r>
          </w:p>
        </w:tc>
      </w:tr>
    </w:tbl>
    <w:p/>
    <w:p>
      <w:r>
        <w:t>The system must store the tier/rule that applied to each referral. If Admin changes future reward amounts, old completed/pending referrals must retain the terms that applied when they became eligible.</w:t>
      </w:r>
    </w:p>
    <w:p>
      <w:pPr>
        <w:pStyle w:val="Heading1"/>
      </w:pPr>
      <w:r>
        <w:t>7. What Counts as a Successful Referral</w:t>
      </w:r>
    </w:p>
    <w:p>
      <w:pPr>
        <w:pStyle w:val="ListBullet"/>
      </w:pPr>
      <w:r>
        <w:t>Referral link/code must be used during signup.</w:t>
      </w:r>
    </w:p>
    <w:p>
      <w:pPr>
        <w:pStyle w:val="ListBullet"/>
      </w:pPr>
      <w:r>
        <w:t>The new customer must be genuinely new and must not already have an account/previous booking.</w:t>
      </w:r>
    </w:p>
    <w:p>
      <w:pPr>
        <w:pStyle w:val="ListBullet"/>
      </w:pPr>
      <w:r>
        <w:t>The new customer must complete the first eligible booking.</w:t>
      </w:r>
    </w:p>
    <w:p>
      <w:pPr>
        <w:pStyle w:val="ListBullet"/>
      </w:pPr>
      <w:r>
        <w:t>Cancelled, failed or refunded bookings should not qualify.</w:t>
      </w:r>
    </w:p>
    <w:p>
      <w:pPr>
        <w:pStyle w:val="ListBullet"/>
      </w:pPr>
      <w:r>
        <w:t>Reward should move through a Pending state before becoming Available, based on the configured settlement/cancellation window.</w:t>
      </w:r>
    </w:p>
    <w:p>
      <w:pPr>
        <w:pStyle w:val="ListBullet"/>
      </w:pPr>
      <w:r>
        <w:t>One new customer can be credited to only one referrer; first valid referral attribution wins.</w:t>
      </w:r>
    </w:p>
    <w:p>
      <w:pPr>
        <w:pStyle w:val="ListBullet"/>
      </w:pPr>
      <w:r>
        <w:t>Referral code should not be added later after signup unless Admin explicitly allows a controlled exception.</w:t>
      </w:r>
    </w:p>
    <w:p>
      <w:pPr>
        <w:pStyle w:val="Heading1"/>
      </w:pPr>
      <w:r>
        <w:t>8. Anti-Gaming / Fraud Controls</w:t>
      </w:r>
    </w:p>
    <w:p>
      <w:pPr>
        <w:pStyle w:val="ListBullet"/>
      </w:pPr>
      <w:r>
        <w:t>Block self-referral and obvious duplicate-account patterns.</w:t>
      </w:r>
    </w:p>
    <w:p>
      <w:pPr>
        <w:pStyle w:val="ListBullet"/>
      </w:pPr>
      <w:r>
        <w:t>Use mobile number and email uniqueness as primary checks; additional risk signals may be used by the platform.</w:t>
      </w:r>
    </w:p>
    <w:p>
      <w:pPr>
        <w:pStyle w:val="ListBullet"/>
      </w:pPr>
      <w:r>
        <w:t>Track referral source, referrer ID, referred customer ID, booking ID, reward status and timestamps.</w:t>
      </w:r>
    </w:p>
    <w:p>
      <w:pPr>
        <w:pStyle w:val="ListBullet"/>
      </w:pPr>
      <w:r>
        <w:t>Set a configurable daily/monthly referral reward limit if required.</w:t>
      </w:r>
    </w:p>
    <w:p>
      <w:pPr>
        <w:pStyle w:val="ListBullet"/>
      </w:pPr>
      <w:r>
        <w:t>Provide Admin with 'Pending / Approved / Rejected / Reversed' referral statuses.</w:t>
      </w:r>
    </w:p>
    <w:p>
      <w:pPr>
        <w:pStyle w:val="ListBullet"/>
      </w:pPr>
      <w:r>
        <w:t>Admin should be able to reverse fraudulent rewards with an audit trail.</w:t>
      </w:r>
    </w:p>
    <w:p>
      <w:pPr>
        <w:pStyle w:val="Heading1"/>
      </w:pPr>
      <w:r>
        <w:t>9. Admin Control Panel – No Developer Change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Admin controls</w:t>
            </w:r>
          </w:p>
        </w:tc>
      </w:tr>
      <w:tr>
        <w:tc>
          <w:tcPr>
            <w:tcW w:type="dxa" w:w="5184"/>
            <w:vAlign w:val="center"/>
          </w:tcPr>
          <w:p>
            <w:r>
              <w:t>Wallet</w:t>
            </w:r>
          </w:p>
        </w:tc>
        <w:tc>
          <w:tcPr>
            <w:tcW w:type="dxa" w:w="5184"/>
            <w:vAlign w:val="center"/>
          </w:tcPr>
          <w:p>
            <w:r>
              <w:t>Min/max top-up, payment settings, refund handling</w:t>
            </w:r>
          </w:p>
        </w:tc>
      </w:tr>
      <w:tr>
        <w:tc>
          <w:tcPr>
            <w:tcW w:type="dxa" w:w="5184"/>
            <w:vAlign w:val="center"/>
          </w:tcPr>
          <w:p>
            <w:r>
              <w:t>V Coins</w:t>
            </w:r>
          </w:p>
        </w:tc>
        <w:tc>
          <w:tcPr>
            <w:tcW w:type="dxa" w:w="5184"/>
            <w:vAlign w:val="center"/>
          </w:tcPr>
          <w:p>
            <w:r>
              <w:t>Earning rules, coin value, eligible users, redemption %, expiry, campaigns</w:t>
            </w:r>
          </w:p>
        </w:tc>
      </w:tr>
      <w:tr>
        <w:tc>
          <w:tcPr>
            <w:tcW w:type="dxa" w:w="5184"/>
            <w:vAlign w:val="center"/>
          </w:tcPr>
          <w:p>
            <w:r>
              <w:t>Referral</w:t>
            </w:r>
          </w:p>
        </w:tc>
        <w:tc>
          <w:tcPr>
            <w:tcW w:type="dxa" w:w="5184"/>
            <w:vAlign w:val="center"/>
          </w:tcPr>
          <w:p>
            <w:r>
              <w:t>Reward type, formula, min/max reward, tiers, eligibility, first-booking condition, campaign dates</w:t>
            </w:r>
          </w:p>
        </w:tc>
      </w:tr>
      <w:tr>
        <w:tc>
          <w:tcPr>
            <w:tcW w:type="dxa" w:w="5184"/>
            <w:vAlign w:val="center"/>
          </w:tcPr>
          <w:p>
            <w:r>
              <w:t>Fraud</w:t>
            </w:r>
          </w:p>
        </w:tc>
        <w:tc>
          <w:tcPr>
            <w:tcW w:type="dxa" w:w="5184"/>
            <w:vAlign w:val="center"/>
          </w:tcPr>
          <w:p>
            <w:r>
              <w:t>Limits, suspicious referral review, approve/reject/reverse</w:t>
            </w:r>
          </w:p>
        </w:tc>
      </w:tr>
      <w:tr>
        <w:tc>
          <w:tcPr>
            <w:tcW w:type="dxa" w:w="5184"/>
            <w:vAlign w:val="center"/>
          </w:tcPr>
          <w:p>
            <w:r>
              <w:t>Audit</w:t>
            </w:r>
          </w:p>
        </w:tc>
        <w:tc>
          <w:tcPr>
            <w:tcW w:type="dxa" w:w="5184"/>
            <w:vAlign w:val="center"/>
          </w:tcPr>
          <w:p>
            <w:r>
              <w:t>Full reward/coin/referral ledger and booking references</w:t>
            </w:r>
          </w:p>
        </w:tc>
      </w:tr>
    </w:tbl>
    <w:p/>
    <w:p>
      <w:r>
        <w:t>All monetary/coin values, percentages, caps, tiers and campaign dates should be configuration data, not hard-coded values.</w:t>
      </w:r>
    </w:p>
    <w:p>
      <w:pPr>
        <w:pStyle w:val="Heading1"/>
      </w:pPr>
      <w:r>
        <w:t>10. Recommended Customer Referral Screen</w:t>
      </w:r>
    </w:p>
    <w:p>
      <w:r>
        <w:t>My Referral</w:t>
      </w:r>
    </w:p>
    <w:p>
      <w:pPr>
        <w:pStyle w:val="ListBullet"/>
      </w:pPr>
      <w:r>
        <w:t>Friends Invited: 12</w:t>
      </w:r>
    </w:p>
    <w:p>
      <w:pPr>
        <w:pStyle w:val="ListBullet"/>
      </w:pPr>
      <w:r>
        <w:t>Successful Referrals: 7</w:t>
      </w:r>
    </w:p>
    <w:p>
      <w:pPr>
        <w:pStyle w:val="ListBullet"/>
      </w:pPr>
      <w:r>
        <w:t>Pending: 2</w:t>
      </w:r>
    </w:p>
    <w:p>
      <w:pPr>
        <w:pStyle w:val="ListBullet"/>
      </w:pPr>
      <w:r>
        <w:t>V Coins Earned: 1,150</w:t>
      </w:r>
    </w:p>
    <w:p>
      <w:pPr>
        <w:pStyle w:val="ListBullet"/>
      </w:pPr>
      <w:r>
        <w:t>Current Tier: 4–9 successful referrals</w:t>
      </w:r>
    </w:p>
    <w:p>
      <w:pPr>
        <w:pStyle w:val="ListBullet"/>
      </w:pPr>
      <w:r>
        <w:t>Next Tier: 3 more successful referrals</w:t>
      </w:r>
    </w:p>
    <w:p>
      <w:r>
        <w:t>Buttons: [Copy Link]  [WhatsApp]  [Share]</w:t>
      </w:r>
    </w:p>
    <w:p>
      <w:r>
        <w:t>Suggested message: 'Join V Solve Hub using my link and get your welcome benefit on your first eligible booking.'</w:t>
      </w:r>
    </w:p>
    <w:p>
      <w:pPr>
        <w:pStyle w:val="Heading1"/>
      </w:pPr>
      <w:r>
        <w:t>11. Final Recommended Architecture</w:t>
      </w:r>
    </w:p>
    <w:p>
      <w:r>
        <w:t>Wallet = customer's own money | V Coins = loyalty/promotional value | Referral = acquisition engine | Coupons = marketing campaigns.</w:t>
      </w:r>
    </w:p>
    <w:p>
      <w:r>
        <w:t>All four may interact at checkout, but each must have a separate balance/ledger and separate rules. This makes accounting, refunds, fraud review, reporting and future promotions much easier.</w:t>
      </w:r>
    </w:p>
    <w:p>
      <w:pPr>
        <w:pStyle w:val="Heading1"/>
      </w:pPr>
      <w:r>
        <w:t>12. Developer Acceptance Checklist</w:t>
      </w:r>
    </w:p>
    <w:p>
      <w:r>
        <w:t>☐ Separate Wallet, V Coin and Referral ledgers.</w:t>
      </w:r>
    </w:p>
    <w:p>
      <w:r>
        <w:t>☐ Referral attribution is locked to one referrer per new customer.</w:t>
      </w:r>
    </w:p>
    <w:p>
      <w:r>
        <w:t>☐ Referral reward is triggered only after successful first eligible booking and configured settlement condition.</w:t>
      </w:r>
    </w:p>
    <w:p>
      <w:r>
        <w:t>☐ Reward can be V Coins; cash-wallet reward is optional and must be an explicit Admin setting.</w:t>
      </w:r>
    </w:p>
    <w:p>
      <w:r>
        <w:t>☐ Tiered referral rewards are configurable.</w:t>
      </w:r>
    </w:p>
    <w:p>
      <w:r>
        <w:t>☐ V Coin redemption has configurable maximum percentage.</w:t>
      </w:r>
    </w:p>
    <w:p>
      <w:r>
        <w:t>☐ V Coins are non-withdrawable.</w:t>
      </w:r>
    </w:p>
    <w:p>
      <w:r>
        <w:t>☐ Expiry is configurable per campaign.</w:t>
      </w:r>
    </w:p>
    <w:p>
      <w:r>
        <w:t>☐ Refund/reversal behavior is recorded and auditable.</w:t>
      </w:r>
    </w:p>
    <w:p>
      <w:r>
        <w:t>☐ Admin can change future rules without code deployment.</w:t>
      </w:r>
    </w:p>
    <w:p>
      <w:r>
        <w:t>☐ Every reward transaction stores source/rule/campaign/booking IDs and timestamps.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