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Statistical Analysis Plan</w:t>
      </w:r>
    </w:p>
    <w:p/>
    <w:p>
      <w:pPr>
        <w:jc w:val="center"/>
      </w:pPr>
      <w:r>
        <w:rPr>
          <w:b/>
          <w:sz w:val="28"/>
        </w:rPr>
        <w:t>ARIEL4 (Assessment of Rucaparib In Ovarian Cancer Trial): A Phase 3 Multicenter, Randomized Study of Rucaparib versus Chemotherapy in Patients with Relapsed, BRCA-Mutant, High-Grade Epithelial Ovarian, Fallopian Tube, or Primary Peritoneal Cancer</w:t>
      </w:r>
    </w:p>
    <w:p/>
    <w:p>
      <w:pPr>
        <w:jc w:val="center"/>
      </w:pPr>
      <w:r>
        <w:rPr>
          <w:b/>
        </w:rPr>
        <w:t>NCT ID: NCT02855944</w:t>
        <w:br/>
      </w:r>
      <w:r>
        <w:t>Version: 1.0</w:t>
        <w:br/>
      </w:r>
      <w:r>
        <w:t>Date: 2025-12-26</w:t>
        <w:br/>
      </w:r>
    </w:p>
    <w:p/>
    <w:p/>
    <w:p>
      <w:pPr>
        <w:jc w:val="center"/>
      </w:pPr>
      <w:r>
        <w:rPr>
          <w:b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[Update table of contents after final review]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Auto-generated</w:t>
            </w:r>
          </w:p>
        </w:tc>
        <w:tc>
          <w:tcPr>
            <w:tcW w:type="dxa" w:w="2160"/>
          </w:tcPr>
          <w:p>
            <w:r>
              <w:t>Initial SAP generation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Appendices</w:t>
      </w:r>
    </w:p>
    <w:p>
      <w:r>
        <w:t>A. List of Abbreviations</w:t>
      </w:r>
    </w:p>
    <w:p>
      <w:r>
        <w:t>B. Shell Tables and Figures</w:t>
      </w:r>
    </w:p>
    <w:p>
      <w:r>
        <w:t>C. Programming Specifications</w:t>
      </w:r>
    </w:p>
    <w:p>
      <w:r>
        <w:br w:type="page"/>
      </w:r>
    </w:p>
    <w:p>
      <w:pPr>
        <w:pStyle w:val="Heading1"/>
      </w:pPr>
      <w:r>
        <w:t>Document Quality Metrics</w:t>
      </w:r>
    </w:p>
    <w:p>
      <w:r>
        <w:t>Validation Score: 0/100</w:t>
      </w:r>
    </w:p>
    <w:p>
      <w:r>
        <w:t>Generated: 2025-12-26T00:17:51.942465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