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Statistical Analysis Plan</w:t>
      </w:r>
    </w:p>
    <w:p/>
    <w:p>
      <w:pPr>
        <w:jc w:val="center"/>
      </w:pPr>
      <w:r>
        <w:rPr>
          <w:b/>
          <w:sz w:val="28"/>
        </w:rPr>
        <w:t>A Randomized, Double-Blind, Placebo-Controlled, Phase 3 Clinical Study Comparing the Efficacy and Safety of Tislelizumab (BGB-A317) plus Platinum and Fluoropyrimidine Versus Placebo plus Platinum and Fluoropyrimidine as First-Line Treatment in Patients with Locally Advanced Unresectable or Metastatic Gastric or Gastroesophageal Junction</w:t>
      </w:r>
    </w:p>
    <w:p/>
    <w:p>
      <w:pPr>
        <w:jc w:val="center"/>
      </w:pPr>
      <w:r>
        <w:rPr>
          <w:b/>
        </w:rPr>
        <w:t>NCT ID: NCT03777657</w:t>
        <w:br/>
      </w:r>
      <w:r>
        <w:t>Version: 1.0</w:t>
        <w:br/>
      </w:r>
      <w:r>
        <w:t>Date: 2025-12-26</w:t>
        <w:br/>
      </w:r>
    </w:p>
    <w:p/>
    <w:p/>
    <w:p>
      <w:pPr>
        <w:jc w:val="center"/>
      </w:pPr>
      <w:r>
        <w:rPr>
          <w:b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[Update table of contents after final review]</w:t>
      </w:r>
    </w:p>
    <w:p>
      <w:r>
        <w:br w:type="page"/>
      </w: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2025-12-26</w:t>
            </w:r>
          </w:p>
        </w:tc>
        <w:tc>
          <w:tcPr>
            <w:tcW w:type="dxa" w:w="2160"/>
          </w:tcPr>
          <w:p>
            <w:r>
              <w:t>Auto-generated</w:t>
            </w:r>
          </w:p>
        </w:tc>
        <w:tc>
          <w:tcPr>
            <w:tcW w:type="dxa" w:w="2160"/>
          </w:tcPr>
          <w:p>
            <w:r>
              <w:t>Initial SAP generation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t>Appendices</w:t>
      </w:r>
    </w:p>
    <w:p>
      <w:r>
        <w:t>A. List of Abbreviations</w:t>
      </w:r>
    </w:p>
    <w:p>
      <w:r>
        <w:t>B. Shell Tables and Figures</w:t>
      </w:r>
    </w:p>
    <w:p>
      <w:r>
        <w:t>C. Programming Specifications</w:t>
      </w:r>
    </w:p>
    <w:p>
      <w:r>
        <w:br w:type="page"/>
      </w:r>
    </w:p>
    <w:p>
      <w:pPr>
        <w:pStyle w:val="Heading1"/>
      </w:pPr>
      <w:r>
        <w:t>Document Quality Metrics</w:t>
      </w:r>
    </w:p>
    <w:p>
      <w:r>
        <w:t>Validation Score: 0/100</w:t>
      </w:r>
    </w:p>
    <w:p>
      <w:r>
        <w:t>Generated: 2025-12-26T00:17:44.779797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