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z w:val="36"/>
        </w:rPr>
        <w:t>TABLE, LISTING, AND FIGURE SHELLS</w:t>
      </w:r>
    </w:p>
    <w:p/>
    <w:p>
      <w:pPr>
        <w:jc w:val="center"/>
      </w:pPr>
      <w:r>
        <w:rPr>
          <w:rFonts w:ascii="Arial" w:hAnsi="Arial"/>
          <w:b/>
          <w:sz w:val="24"/>
        </w:rPr>
        <w:t xml:space="preserve">Protocol: </w:t>
      </w:r>
      <w:r>
        <w:rPr>
          <w:rFonts w:ascii="Arial" w:hAnsi="Arial"/>
          <w:sz w:val="24"/>
        </w:rPr>
      </w:r>
    </w:p>
    <w:p>
      <w:pPr>
        <w:jc w:val="center"/>
      </w:pPr>
      <w:r>
        <w:rPr>
          <w:rFonts w:ascii="Arial" w:hAnsi="Arial"/>
          <w:b/>
          <w:sz w:val="24"/>
        </w:rPr>
        <w:t xml:space="preserve">Therapeutic Area: </w:t>
      </w:r>
      <w:r>
        <w:rPr>
          <w:rFonts w:ascii="Arial" w:hAnsi="Arial"/>
          <w:sz w:val="24"/>
        </w:rPr>
        <w:t>oncology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Treatment Arms: </w:t>
      </w:r>
      <w:r>
        <w:rPr>
          <w:rFonts w:ascii="Arial" w:hAnsi="Arial"/>
          <w:sz w:val="24"/>
        </w:rPr>
      </w:r>
    </w:p>
    <w:p>
      <w:pPr>
        <w:jc w:val="center"/>
      </w:pPr>
      <w:r>
        <w:rPr>
          <w:rFonts w:ascii="Arial" w:hAnsi="Arial"/>
          <w:b/>
          <w:sz w:val="24"/>
        </w:rPr>
        <w:t xml:space="preserve">Analysis Populations: </w:t>
      </w:r>
      <w:r>
        <w:rPr>
          <w:rFonts w:ascii="Arial" w:hAnsi="Arial"/>
          <w:sz w:val="24"/>
        </w:rPr>
        <w:t>ITT, Safety, PK, PP</w:t>
      </w:r>
    </w:p>
    <w:p/>
    <w:p>
      <w:pPr>
        <w:jc w:val="center"/>
      </w:pPr>
      <w:r>
        <w:rPr>
          <w:rFonts w:ascii="Arial" w:hAnsi="Arial"/>
          <w:sz w:val="22"/>
        </w:rPr>
        <w:t>70 Tables  |  15 Figures  |  30 Listings  |  115 Total</w:t>
      </w:r>
    </w:p>
    <w:p>
      <w:r>
        <w:br w:type="page"/>
      </w:r>
    </w:p>
    <w:p>
      <w:r>
        <w:rPr>
          <w:rFonts w:ascii="Arial" w:hAnsi="Arial"/>
          <w:b/>
          <w:sz w:val="22"/>
        </w:rPr>
        <w:t>Table 14.1.1: Subject Disposition (All Screened Population)</w:t>
      </w:r>
    </w:p>
    <w:p>
      <w:r>
        <w:rPr>
          <w:rFonts w:ascii="Arial" w:hAnsi="Arial"/>
          <w:color w:val="646464"/>
          <w:sz w:val="16"/>
        </w:rPr>
        <w:t>Source Dataset: ADSL  |  Population: All Screened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Screened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Screen Failures,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Randomized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Treated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Study Treatment Status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Completed study treatment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Discontinued study treatment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Reason for Discontinuation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Adverse event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Disease progression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Withdrawal by subject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Physician decision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Protocol deviation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Lost to follow-up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Death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Other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Study Status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Completed study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Ongoing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Discontinued from study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All Screened Population.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14.1.2: Protocol Deviations (All Enrolled Population)</w:t>
      </w:r>
    </w:p>
    <w:p>
      <w:r>
        <w:rPr>
          <w:rFonts w:ascii="Arial" w:hAnsi="Arial"/>
          <w:color w:val="646464"/>
          <w:sz w:val="16"/>
        </w:rPr>
        <w:t>Source Dataset: ADSL  |  Population: All Enrolled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rPr>
          <w:rFonts w:ascii="Arial" w:hAnsi="Arial"/>
          <w:i/>
          <w:sz w:val="16"/>
        </w:rPr>
        <w:t>1. All Enrolled Population.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14.1.3: Demographics and Baseline Characteristics (ITT Population)</w:t>
      </w:r>
    </w:p>
    <w:p>
      <w:r>
        <w:rPr>
          <w:rFonts w:ascii="Arial" w:hAnsi="Arial"/>
          <w:color w:val="646464"/>
          <w:sz w:val="16"/>
        </w:rPr>
        <w:t>Source Dataset: ADSL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Age (years)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Age Group,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&lt;65 years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≥65 years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≥75 years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Sex,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Male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Female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Race,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Ethnicity,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Hispanic or Latino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Not Hispanic or Latino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Not Reported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Weight (kg)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Height (cm)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BMI (kg/m²)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DISEASE-SPECIFIC BASELINE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HER2 status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Hormone receptor status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Disease stage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14.1.4: Medical History (ITT Population)</w:t>
      </w:r>
    </w:p>
    <w:p>
      <w:r>
        <w:rPr>
          <w:rFonts w:ascii="Arial" w:hAnsi="Arial"/>
          <w:color w:val="646464"/>
          <w:sz w:val="16"/>
        </w:rPr>
        <w:t>Source Dataset: ADMH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Subjects with at least one medical history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14.1.5: Prior and Concomitant Therapies (ITT Population)</w:t>
      </w:r>
    </w:p>
    <w:p>
      <w:r>
        <w:rPr>
          <w:rFonts w:ascii="Arial" w:hAnsi="Arial"/>
          <w:color w:val="646464"/>
          <w:sz w:val="16"/>
        </w:rPr>
        <w:t>Source Dataset: ADSL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14.3.1: Study Drug Exposure (Safety Population)</w:t>
      </w:r>
    </w:p>
    <w:p>
      <w:r>
        <w:rPr>
          <w:rFonts w:ascii="Arial" w:hAnsi="Arial"/>
          <w:color w:val="646464"/>
          <w:sz w:val="16"/>
        </w:rPr>
        <w:t>Source Dataset: ADEX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subjects treated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Duration of Treatment (weeks)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Number of Doses/Cycles Received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Cumulative Dose ({unit})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Relative Dose Intensity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14.3.2: Concomitant Medications (Safety Population)</w:t>
      </w:r>
    </w:p>
    <w:p>
      <w:r>
        <w:rPr>
          <w:rFonts w:ascii="Arial" w:hAnsi="Arial"/>
          <w:color w:val="646464"/>
          <w:sz w:val="16"/>
        </w:rPr>
        <w:t>Source Dataset: ADCM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Subjects with at least one concomitant medication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ATC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Generic Drug Name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14.3.3: Overview of Treatment-Emergent Adverse Events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Subjects with at least one: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≥3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TEAE (Death)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Serious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Treatment-related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Treatment-related Serious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study drug discontinuation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dose modification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dose interruption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Maximum CTCAE Grade: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14.3.4: TEAEs by SOC and PT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14.2.1: Overall Response Rate (ORR) (ITT Population)</w:t>
      </w:r>
    </w:p>
    <w:p>
      <w:r>
        <w:rPr>
          <w:rFonts w:ascii="Arial" w:hAnsi="Arial"/>
          <w:color w:val="646464"/>
          <w:sz w:val="16"/>
        </w:rPr>
        <w:t>Source Dataset: ADRS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Evaluable subjects, 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Responders,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Logistic Regression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Odds Ratio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x.xx [xx.x, xx.x]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P-value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Covariates in Model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Logistic regression model adjusted for stratification factors.</w:t>
        <w:br/>
      </w:r>
      <w:r>
        <w:rPr>
          <w:rFonts w:ascii="Arial" w:hAnsi="Arial"/>
          <w:i/>
          <w:sz w:val="16"/>
        </w:rPr>
        <w:t>4. Risk difference and 95% CI estimated by Miettinen-Nurminen method. Equivalence margin: 0.80-1.25 for AUC ratio.</w:t>
        <w:br/>
      </w:r>
      <w:r>
        <w:rPr>
          <w:rFonts w:ascii="Arial" w:hAnsi="Arial"/>
          <w:i/>
          <w:sz w:val="16"/>
        </w:rPr>
        <w:t>5. Response rate and 95% CI calculated using Clopper-Pearson exact method.</w:t>
        <w:br/>
      </w:r>
      <w:r>
        <w:rPr>
          <w:rFonts w:ascii="Arial" w:hAnsi="Arial"/>
          <w:i/>
          <w:sz w:val="16"/>
        </w:rPr>
        <w:t>6. Response assessed per RECIST v1.1.</w:t>
        <w:br/>
      </w:r>
      <w:r>
        <w:rPr>
          <w:rFonts w:ascii="Arial" w:hAnsi="Arial"/>
          <w:i/>
          <w:sz w:val="16"/>
        </w:rPr>
        <w:t>7. All analyses based on the  population.</w:t>
        <w:br/>
      </w:r>
      <w:r>
        <w:rPr>
          <w:rFonts w:ascii="Arial" w:hAnsi="Arial"/>
          <w:i/>
          <w:sz w:val="16"/>
        </w:rPr>
        <w:t>8. logistic</w:t>
        <w:br/>
      </w:r>
      <w:r>
        <w:rPr>
          <w:rFonts w:ascii="Arial" w:hAnsi="Arial"/>
          <w:i/>
          <w:sz w:val="16"/>
        </w:rPr>
        <w:t>9. ci_exact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14.2.2: Progression-Free Survival (PFS) (ITT Population)</w:t>
      </w:r>
    </w:p>
    <w:p>
      <w:r>
        <w:rPr>
          <w:rFonts w:ascii="Arial" w:hAnsi="Arial"/>
          <w:color w:val="646464"/>
          <w:sz w:val="16"/>
        </w:rPr>
        <w:t>Source Dataset: ADTTE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subjects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events,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Number censored,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Kaplan-Meier Estimates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25th percentile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[xx.x, xx.x]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[xx.x, xx.x]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75th percentile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[xx.x, xx.x]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Landmark Rates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6-month rate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12-month rate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24-month rate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Treatment Comparison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Hazard Ratio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P-value (stratified log-rank)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Hazard ratio from Cox proportional hazards model stratified by stratification factors.</w:t>
        <w:br/>
      </w:r>
      <w:r>
        <w:rPr>
          <w:rFonts w:ascii="Arial" w:hAnsi="Arial"/>
          <w:i/>
          <w:sz w:val="16"/>
        </w:rPr>
        <w:t>4. Two-sided p-value from stratified log-rank test.</w:t>
        <w:br/>
      </w:r>
      <w:r>
        <w:rPr>
          <w:rFonts w:ascii="Arial" w:hAnsi="Arial"/>
          <w:i/>
          <w:sz w:val="16"/>
        </w:rPr>
        <w:t>5. Censoring: Date of last tumor assessment.</w:t>
        <w:br/>
      </w:r>
      <w:r>
        <w:rPr>
          <w:rFonts w:ascii="Arial" w:hAnsi="Arial"/>
          <w:i/>
          <w:sz w:val="16"/>
        </w:rPr>
        <w:t>6. All analyses based on the  population.</w:t>
        <w:br/>
      </w:r>
      <w:r>
        <w:rPr>
          <w:rFonts w:ascii="Arial" w:hAnsi="Arial"/>
          <w:i/>
          <w:sz w:val="16"/>
        </w:rPr>
        <w:t>7. km</w:t>
        <w:br/>
      </w:r>
      <w:r>
        <w:rPr>
          <w:rFonts w:ascii="Arial" w:hAnsi="Arial"/>
          <w:i/>
          <w:sz w:val="16"/>
        </w:rPr>
        <w:t>8. cox</w:t>
        <w:br/>
      </w:r>
      <w:r>
        <w:rPr>
          <w:rFonts w:ascii="Arial" w:hAnsi="Arial"/>
          <w:i/>
          <w:sz w:val="16"/>
        </w:rPr>
        <w:t>9. cox_favor</w:t>
        <w:br/>
      </w:r>
      <w:r>
        <w:rPr>
          <w:rFonts w:ascii="Arial" w:hAnsi="Arial"/>
          <w:i/>
          <w:sz w:val="16"/>
        </w:rPr>
        <w:t>10. stratified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14.2.3: Overall Survival (OS) (ITT Population)</w:t>
      </w:r>
    </w:p>
    <w:p>
      <w:r>
        <w:rPr>
          <w:rFonts w:ascii="Arial" w:hAnsi="Arial"/>
          <w:color w:val="646464"/>
          <w:sz w:val="16"/>
        </w:rPr>
        <w:t>Source Dataset: ADTTE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subjects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events,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Number censored,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Kaplan-Meier Estimates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25th percentile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[xx.x, xx.x]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[xx.x, xx.x]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75th percentile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[xx.x, xx.x]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Landmark Rates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6-month rate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12-month rate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24-month rate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Treatment Comparison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Hazard Ratio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P-value (stratified log-rank)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Hazard ratio from Cox proportional hazards model.</w:t>
        <w:br/>
      </w:r>
      <w:r>
        <w:rPr>
          <w:rFonts w:ascii="Arial" w:hAnsi="Arial"/>
          <w:i/>
          <w:sz w:val="16"/>
        </w:rPr>
        <w:t>4. Two-sided p-value from stratified log-rank test.</w:t>
        <w:br/>
      </w:r>
      <w:r>
        <w:rPr>
          <w:rFonts w:ascii="Arial" w:hAnsi="Arial"/>
          <w:i/>
          <w:sz w:val="16"/>
        </w:rPr>
        <w:t>5. All analyses based on the  population.</w:t>
        <w:br/>
      </w:r>
      <w:r>
        <w:rPr>
          <w:rFonts w:ascii="Arial" w:hAnsi="Arial"/>
          <w:i/>
          <w:sz w:val="16"/>
        </w:rPr>
        <w:t>6. km</w:t>
        <w:br/>
      </w:r>
      <w:r>
        <w:rPr>
          <w:rFonts w:ascii="Arial" w:hAnsi="Arial"/>
          <w:i/>
          <w:sz w:val="16"/>
        </w:rPr>
        <w:t>7. cox</w:t>
        <w:br/>
      </w:r>
      <w:r>
        <w:rPr>
          <w:rFonts w:ascii="Arial" w:hAnsi="Arial"/>
          <w:i/>
          <w:sz w:val="16"/>
        </w:rPr>
        <w:t>8. cox_favor</w:t>
        <w:br/>
      </w:r>
      <w:r>
        <w:rPr>
          <w:rFonts w:ascii="Arial" w:hAnsi="Arial"/>
          <w:i/>
          <w:sz w:val="16"/>
        </w:rPr>
        <w:t>9. stratified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14.2.4: Duration of Response (DOR) (ITT Population)</w:t>
      </w:r>
    </w:p>
    <w:p>
      <w:r>
        <w:rPr>
          <w:rFonts w:ascii="Arial" w:hAnsi="Arial"/>
          <w:color w:val="646464"/>
          <w:sz w:val="16"/>
        </w:rPr>
        <w:t>Source Dataset: ADTTE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subjects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events,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Number censored,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Kaplan-Meier Estimates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25th percentile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[xx.x, xx.x]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[xx.x, xx.x]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75th percentile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[xx.x, xx.x]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Landmark Rates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6-month rate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12-month rate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24-month rate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Treatment Comparison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Hazard Ratio [95% CI]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P-value (stratified log-rank)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x.xxxx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Hazard ratio from Cox proportional hazards model.</w:t>
        <w:br/>
      </w:r>
      <w:r>
        <w:rPr>
          <w:rFonts w:ascii="Arial" w:hAnsi="Arial"/>
          <w:i/>
          <w:sz w:val="16"/>
        </w:rPr>
        <w:t>4. Two-sided p-value from stratified log-rank test.</w:t>
        <w:br/>
      </w:r>
      <w:r>
        <w:rPr>
          <w:rFonts w:ascii="Arial" w:hAnsi="Arial"/>
          <w:i/>
          <w:sz w:val="16"/>
        </w:rPr>
        <w:t>5. All analyses based on the  population.</w:t>
        <w:br/>
      </w:r>
      <w:r>
        <w:rPr>
          <w:rFonts w:ascii="Arial" w:hAnsi="Arial"/>
          <w:i/>
          <w:sz w:val="16"/>
        </w:rPr>
        <w:t>6. km</w:t>
        <w:br/>
      </w:r>
      <w:r>
        <w:rPr>
          <w:rFonts w:ascii="Arial" w:hAnsi="Arial"/>
          <w:i/>
          <w:sz w:val="16"/>
        </w:rPr>
        <w:t>7. cox</w:t>
        <w:br/>
      </w:r>
      <w:r>
        <w:rPr>
          <w:rFonts w:ascii="Arial" w:hAnsi="Arial"/>
          <w:i/>
          <w:sz w:val="16"/>
        </w:rPr>
        <w:t>8. cox_favor</w:t>
        <w:br/>
      </w:r>
      <w:r>
        <w:rPr>
          <w:rFonts w:ascii="Arial" w:hAnsi="Arial"/>
          <w:i/>
          <w:sz w:val="16"/>
        </w:rPr>
        <w:t>9. stratified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14.2.5: Cmax (ITT Population)</w:t>
      </w:r>
    </w:p>
    <w:p>
      <w:r>
        <w:rPr>
          <w:rFonts w:ascii="Arial" w:hAnsi="Arial"/>
          <w:color w:val="646464"/>
          <w:sz w:val="16"/>
        </w:rPr>
        <w:t>Source Dataset: ADEFF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Baseline Mean (SD)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Post-baseline Mean (SD)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LS Mean Change from Baseline (SE)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LS Mean Difference [95% CI]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P-value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All analyses based on the  population.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14.2.6: AUC (ITT Population)</w:t>
      </w:r>
    </w:p>
    <w:p>
      <w:r>
        <w:rPr>
          <w:rFonts w:ascii="Arial" w:hAnsi="Arial"/>
          <w:color w:val="646464"/>
          <w:sz w:val="16"/>
        </w:rPr>
        <w:t>Source Dataset: ADEFF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Baseline Mean (SD)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Post-baseline Mean (SD)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LS Mean Change from Baseline (SE)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LS Mean Difference [95% CI]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P-value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All analyses based on the  population.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14.3.5: AESI - Infusion-Related Reactions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Subjects with at least one event,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By 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By Preferred Term,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By Severity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Treatment-related,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Serious,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Leading to study drug discontinuation,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IRR per NCI-CTCAE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14.3.6: AESI - Cardiac Toxicity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Subjects with at least one event,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By 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By Preferred Term,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By Severity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Treatment-related,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Serious,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Leading to study drug discontinuation,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LVEF decrease &gt;= 10%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14.3.7: AESI - Hepatotoxicity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Subjects with at least one event,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By 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By Preferred Term,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By Severity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Treatment-related,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Serious,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Leading to study drug discontinuation,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ALT/AST &gt; 3x ULN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14.3.8: Hematology Parameters - Summary Statistics (Safety Population)</w:t>
      </w:r>
    </w:p>
    <w:p>
      <w:r>
        <w:rPr>
          <w:rFonts w:ascii="Arial" w:hAnsi="Arial"/>
          <w:color w:val="646464"/>
          <w:sz w:val="16"/>
        </w:rPr>
        <w:t>Source Dataset: ADSL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14.3.9: Clinical Chemistry Parameters - Summary Statistics (Safety Population)</w:t>
      </w:r>
    </w:p>
    <w:p>
      <w:r>
        <w:rPr>
          <w:rFonts w:ascii="Arial" w:hAnsi="Arial"/>
          <w:color w:val="646464"/>
          <w:sz w:val="16"/>
        </w:rPr>
        <w:t>Source Dataset: ADSL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14.3.10: Urinalysis Parameters - Summary Statistics (Safety Population)</w:t>
      </w:r>
    </w:p>
    <w:p>
      <w:r>
        <w:rPr>
          <w:rFonts w:ascii="Arial" w:hAnsi="Arial"/>
          <w:color w:val="646464"/>
          <w:sz w:val="16"/>
        </w:rPr>
        <w:t>Source Dataset: ADSL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14.3.11: Hematology Parameters - Shift Table (Baseline to Worst Post-Baseline) (Safety Population)</w:t>
      </w:r>
    </w:p>
    <w:p>
      <w:r>
        <w:rPr>
          <w:rFonts w:ascii="Arial" w:hAnsi="Arial"/>
          <w:color w:val="646464"/>
          <w:sz w:val="16"/>
        </w:rPr>
        <w:t>Source Dataset: ADLB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Normal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Low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High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18"/>
              </w:rPr>
              <w:t>Parameter (Unit)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Baseline Category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Normal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Low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High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14.3.12: Clinical Chemistry Parameters - Shift Table (Baseline to Worst Post-Baseline) (Safety Population)</w:t>
      </w:r>
    </w:p>
    <w:p>
      <w:r>
        <w:rPr>
          <w:rFonts w:ascii="Arial" w:hAnsi="Arial"/>
          <w:color w:val="646464"/>
          <w:sz w:val="16"/>
        </w:rPr>
        <w:t>Source Dataset: ADLB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Normal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Low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High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18"/>
              </w:rPr>
              <w:t>Parameter (Unit)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Baseline Category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Normal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Low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High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14.3.13: Laboratory Parameters - CTCAE Grade Summary (Safety Population)</w:t>
      </w:r>
    </w:p>
    <w:p>
      <w:r>
        <w:rPr>
          <w:rFonts w:ascii="Arial" w:hAnsi="Arial"/>
          <w:color w:val="646464"/>
          <w:sz w:val="16"/>
        </w:rPr>
        <w:t>Source Dataset: ADLB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14.3.14: Laboratory Parameters - CTCAE Grade Shift (Baseline to Worst Post-Baseline) (Safety Population)</w:t>
      </w:r>
    </w:p>
    <w:p>
      <w:r>
        <w:rPr>
          <w:rFonts w:ascii="Arial" w:hAnsi="Arial"/>
          <w:color w:val="646464"/>
          <w:sz w:val="16"/>
        </w:rPr>
        <w:t>Source Dataset: ADLB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Normal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Low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High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18"/>
              </w:rPr>
              <w:t>Parameter (Unit)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Baseline Category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Normal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Low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High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14.3.15: Subjects with Markedly Abnormal Laboratory Values (Safety Population)</w:t>
      </w:r>
    </w:p>
    <w:p>
      <w:r>
        <w:rPr>
          <w:rFonts w:ascii="Arial" w:hAnsi="Arial"/>
          <w:color w:val="646464"/>
          <w:sz w:val="16"/>
        </w:rPr>
        <w:t>Source Dataset: ADLB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14.3.16: Liver Function Tests - Summary Statistics (Safety Population)</w:t>
      </w:r>
    </w:p>
    <w:p>
      <w:r>
        <w:rPr>
          <w:rFonts w:ascii="Arial" w:hAnsi="Arial"/>
          <w:color w:val="646464"/>
          <w:sz w:val="16"/>
        </w:rPr>
        <w:t>Source Dataset: ADSL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14.3.17: Potential Hy's Law Cases (Safety Population)</w:t>
      </w:r>
    </w:p>
    <w:p>
      <w:r>
        <w:rPr>
          <w:rFonts w:ascii="Arial" w:hAnsi="Arial"/>
          <w:color w:val="646464"/>
          <w:sz w:val="16"/>
        </w:rPr>
        <w:t>Source Dataset: ADSL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14.3.18: Vital Signs - Summary Statistics by Visit (Safety Population)</w:t>
      </w:r>
    </w:p>
    <w:p>
      <w:r>
        <w:rPr>
          <w:rFonts w:ascii="Arial" w:hAnsi="Arial"/>
          <w:color w:val="646464"/>
          <w:sz w:val="16"/>
        </w:rPr>
        <w:t>Source Dataset: ADVS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14.3.19: Vital Signs - Change from Baseline by Visit (Safety Population)</w:t>
      </w:r>
    </w:p>
    <w:p>
      <w:r>
        <w:rPr>
          <w:rFonts w:ascii="Arial" w:hAnsi="Arial"/>
          <w:color w:val="646464"/>
          <w:sz w:val="16"/>
        </w:rPr>
        <w:t>Source Dataset: ADVS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14.3.20: Subjects with Markedly Abnormal Vital Sign Values (Safety Population)</w:t>
      </w:r>
    </w:p>
    <w:p>
      <w:r>
        <w:rPr>
          <w:rFonts w:ascii="Arial" w:hAnsi="Arial"/>
          <w:color w:val="646464"/>
          <w:sz w:val="16"/>
        </w:rPr>
        <w:t>Source Dataset: ADVS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14.3.21: Electrocardiogram Parameters - Summary by Visit (Safety Population)</w:t>
      </w:r>
    </w:p>
    <w:p>
      <w:r>
        <w:rPr>
          <w:rFonts w:ascii="Arial" w:hAnsi="Arial"/>
          <w:color w:val="646464"/>
          <w:sz w:val="16"/>
        </w:rPr>
        <w:t>Source Dataset: ADEG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14.3.22: Electrocardiogram - Qualitative Results (Safety Population)</w:t>
      </w:r>
    </w:p>
    <w:p>
      <w:r>
        <w:rPr>
          <w:rFonts w:ascii="Arial" w:hAnsi="Arial"/>
          <w:color w:val="646464"/>
          <w:sz w:val="16"/>
        </w:rPr>
        <w:t>Source Dataset: ADEG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14.3.23: QTcF Change from Baseline - Categorical Analysis (Safety Population)</w:t>
      </w:r>
    </w:p>
    <w:p>
      <w:r>
        <w:rPr>
          <w:rFonts w:ascii="Arial" w:hAnsi="Arial"/>
          <w:color w:val="646464"/>
          <w:sz w:val="16"/>
        </w:rPr>
        <w:t>Source Dataset: ADEG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14.4.1: Plasma Drug Concentration by Visit - Summary Statistics (PK Population)</w:t>
      </w:r>
    </w:p>
    <w:p>
      <w:r>
        <w:rPr>
          <w:rFonts w:ascii="Arial" w:hAnsi="Arial"/>
          <w:color w:val="646464"/>
          <w:sz w:val="16"/>
        </w:rPr>
        <w:t>Source Dataset: ADPC  |  Population: PK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r>
        <w:rPr>
          <w:rFonts w:ascii="Arial" w:hAnsi="Arial"/>
          <w:i/>
          <w:sz w:val="16"/>
        </w:rPr>
        <w:t>1. PK Evaluable Population: All subjects with at least one evaluable PK sample.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14.4.2: PK Parameters - Summary Statistics</w:t>
      </w:r>
    </w:p>
    <w:p>
      <w:r>
        <w:rPr>
          <w:rFonts w:ascii="Arial" w:hAnsi="Arial"/>
          <w:color w:val="646464"/>
          <w:sz w:val="16"/>
        </w:rPr>
        <w:t>Source Dataset: ADPP  |  Population: PK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CV%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Geometric 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Geometric CV%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</w:tbl>
    <w:p>
      <w:r>
        <w:rPr>
          <w:rFonts w:ascii="Arial" w:hAnsi="Arial"/>
          <w:i/>
          <w:sz w:val="16"/>
        </w:rPr>
        <w:t>1. PK Evaluable Population: All subjects with at least one evaluable PK sample.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14.4.3: Immunogenicity - Anti-Drug Antibody Incidence (Safety Population)</w:t>
      </w:r>
    </w:p>
    <w:p>
      <w:r>
        <w:rPr>
          <w:rFonts w:ascii="Arial" w:hAnsi="Arial"/>
          <w:color w:val="646464"/>
          <w:sz w:val="16"/>
        </w:rPr>
        <w:t>Source Dataset: ADAB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ADA Evaluable, 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ADA Status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ADA Positive,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  Treatment-emergent,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  Treatment-boosted,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ADA Negative,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Neutralizing Antibody (NAb)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NAb Evaluable, 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NAb Positive,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NAb Negative,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ADA Titer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 titer (range)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14.4.4: Immunogenicity - Neutralizing Antibody Status (Safety Population)</w:t>
      </w:r>
    </w:p>
    <w:p>
      <w:r>
        <w:rPr>
          <w:rFonts w:ascii="Arial" w:hAnsi="Arial"/>
          <w:color w:val="646464"/>
          <w:sz w:val="16"/>
        </w:rPr>
        <w:t>Source Dataset: ADAB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ADA Evaluable, 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ADA Status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ADA Positive,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  Treatment-emergent,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  Treatment-boosted,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ADA Negative,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Neutralizing Antibody (NAb)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NAb Evaluable, 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NAb Positive,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NAb Negative, n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ADA Titer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 titer (range)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14.3.24: TEAEs by ADA Status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14.2.7: EORTC QLQ-C30 - Summary by Visit (ITT Population)</w:t>
      </w:r>
    </w:p>
    <w:p>
      <w:r>
        <w:rPr>
          <w:rFonts w:ascii="Arial" w:hAnsi="Arial"/>
          <w:color w:val="646464"/>
          <w:sz w:val="16"/>
        </w:rPr>
        <w:t>Source Dataset: ADQS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14.2.8: EORTC QLQ-C30 - Change from Baseline (ITT Population)</w:t>
      </w:r>
    </w:p>
    <w:p>
      <w:r>
        <w:rPr>
          <w:rFonts w:ascii="Arial" w:hAnsi="Arial"/>
          <w:color w:val="646464"/>
          <w:sz w:val="16"/>
        </w:rPr>
        <w:t>Source Dataset: ADQS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14.2.9: EQ-5D-5L - Summary by Visit (ITT Population)</w:t>
      </w:r>
    </w:p>
    <w:p>
      <w:r>
        <w:rPr>
          <w:rFonts w:ascii="Arial" w:hAnsi="Arial"/>
          <w:color w:val="646464"/>
          <w:sz w:val="16"/>
        </w:rPr>
        <w:t>Source Dataset: ADQS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14.2.10: EQ-5D-5L - Change from Baseline (ITT Population)</w:t>
      </w:r>
    </w:p>
    <w:p>
      <w:r>
        <w:rPr>
          <w:rFonts w:ascii="Arial" w:hAnsi="Arial"/>
          <w:color w:val="646464"/>
          <w:sz w:val="16"/>
        </w:rPr>
        <w:t>Source Dataset: ADQS  |  Population: ITT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14.3.25: ECOG Performance Status by Visit (Safety Population)</w:t>
      </w:r>
    </w:p>
    <w:p>
      <w:r>
        <w:rPr>
          <w:rFonts w:ascii="Arial" w:hAnsi="Arial"/>
          <w:color w:val="646464"/>
          <w:sz w:val="16"/>
        </w:rPr>
        <w:t>Source Dataset: ADLB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 / Visit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 (SD)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Min, 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Median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Min, Max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14.3.26: ECOG Performance Status - Shift Table (Baseline to Worst Post-Baseline) (Safety Population)</w:t>
      </w:r>
    </w:p>
    <w:p>
      <w:r>
        <w:rPr>
          <w:rFonts w:ascii="Arial" w:hAnsi="Arial"/>
          <w:color w:val="646464"/>
          <w:sz w:val="16"/>
        </w:rPr>
        <w:t>Source Dataset: ADLB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Normal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Low</w:t>
            </w:r>
          </w:p>
        </w:tc>
        <w:tc>
          <w:tcPr>
            <w:tcW w:type="dxa" w:w="187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Post-baseline High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18"/>
              </w:rPr>
              <w:t>Parameter (Unit)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Baseline Category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Normal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Low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  High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14.3.27: Docetaxel Exposure (Safety Population)</w:t>
      </w:r>
    </w:p>
    <w:p>
      <w:r>
        <w:rPr>
          <w:rFonts w:ascii="Arial" w:hAnsi="Arial"/>
          <w:color w:val="646464"/>
          <w:sz w:val="16"/>
        </w:rPr>
        <w:t>Source Dataset: ADEX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subjects treated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Duration of Treatment (weeks)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Number of Doses/Cycles Received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Cumulative Dose ({unit})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Relative Dose Intensity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14.3.28: Treatment-Related TEAEs by SOC and PT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14.3.29: TEAEs Grade ≥3 by SOC and PT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14.3.30: Serious TEAEs by SOC and PT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14.3.31: TEAEs Leading to Discontinuation of Study Treatment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14.3.32: TEAEs Leading to Death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14.3.33: TEAEs Leading to Dose Modification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14.3.34: TEAEs with Incidence ≥5% in Any Treatment Group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14.3.35: TEAEs by SOC, PT, and Maximum Severity (Safety Population)</w:t>
      </w:r>
    </w:p>
    <w:p>
      <w:r>
        <w:rPr>
          <w:rFonts w:ascii="Arial" w:hAnsi="Arial"/>
          <w:color w:val="646464"/>
          <w:sz w:val="16"/>
        </w:rPr>
        <w:t>Source Dataset: ADSL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14.3.36: TEAEs Related to Study Drug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14.3.37: TEAEs Related to Study Drug Grade ≥3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14.2.11: Subgroup Analysis of Overall Response Rate (ORR) (ITT Population)</w:t>
      </w:r>
    </w:p>
    <w:p>
      <w:r>
        <w:rPr>
          <w:rFonts w:ascii="Arial" w:hAnsi="Arial"/>
          <w:color w:val="646464"/>
          <w:sz w:val="16"/>
        </w:rPr>
        <w:t>Source Dataset: ADSL  |  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14.2.12: Subgroup Analysis of Progression-Free Survival (PFS) (ITT Population)</w:t>
      </w:r>
    </w:p>
    <w:p>
      <w:r>
        <w:rPr>
          <w:rFonts w:ascii="Arial" w:hAnsi="Arial"/>
          <w:color w:val="646464"/>
          <w:sz w:val="16"/>
        </w:rPr>
        <w:t>Source Dataset: ADSL  |  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14.2.13: Subgroup Analysis of Overall Survival (OS) (ITT Population)</w:t>
      </w:r>
    </w:p>
    <w:p>
      <w:r>
        <w:rPr>
          <w:rFonts w:ascii="Arial" w:hAnsi="Arial"/>
          <w:color w:val="646464"/>
          <w:sz w:val="16"/>
        </w:rPr>
        <w:t>Source Dataset: ADSL  |  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14.2.14: Subgroup Analysis of Duration of Response (DOR) (ITT Population)</w:t>
      </w:r>
    </w:p>
    <w:p>
      <w:r>
        <w:rPr>
          <w:rFonts w:ascii="Arial" w:hAnsi="Arial"/>
          <w:color w:val="646464"/>
          <w:sz w:val="16"/>
        </w:rPr>
        <w:t>Source Dataset: ADSL  |  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rPr>
          <w:rFonts w:ascii="Arial" w:hAnsi="Arial"/>
          <w:i/>
          <w:sz w:val="16"/>
        </w:rPr>
        <w:t>1. ITT Population: All randomized subjects.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14.3.38: Overview of TEAEs - Induction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Subjects with at least one: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≥3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TEAE (Death)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Serious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Treatment-related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Treatment-related Serious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study drug discontinuation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dose modification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dose interruption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Maximum CTCAE Grade: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14.3.39: TEAEs by SOC and PT - Induction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14.3.40: Serious TEAEs - Induction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14.3.41: Concomitant Medications - Induction (Safety Population)</w:t>
      </w:r>
    </w:p>
    <w:p>
      <w:r>
        <w:rPr>
          <w:rFonts w:ascii="Arial" w:hAnsi="Arial"/>
          <w:color w:val="646464"/>
          <w:sz w:val="16"/>
        </w:rPr>
        <w:t>Source Dataset: ADCM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Subjects with at least one concomitant medication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ATC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Generic Drug Name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14.3.42: Study Drug Exposure - Induction (Safety Population)</w:t>
      </w:r>
    </w:p>
    <w:p>
      <w:r>
        <w:rPr>
          <w:rFonts w:ascii="Arial" w:hAnsi="Arial"/>
          <w:color w:val="646464"/>
          <w:sz w:val="16"/>
        </w:rPr>
        <w:t>Source Dataset: ADEX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subjects treated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Duration of Treatment (weeks)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Number of Doses/Cycles Received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Cumulative Dose ({unit})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Relative Dose Intensity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14.3.43: Overview of TEAEs - Maintenance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Subjects with at least one: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≥3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TEAE (Death)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Serious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Treatment-related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Treatment-related Serious TEAE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study drug discontinuation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dose modification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TEAE leading to dose interruption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Maximum CTCAE Grade: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1 (Mild)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2 (Moderate)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3 (Severe)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4 (Life-threatening)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Grade 5 (Death)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14.3.44: TEAEs by SOC and PT - Maintenance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14.3.45: Serious TEAEs - Maintenance (Safety Population)</w:t>
      </w:r>
    </w:p>
    <w:p>
      <w:r>
        <w:rPr>
          <w:rFonts w:ascii="Arial" w:hAnsi="Arial"/>
          <w:color w:val="646464"/>
          <w:sz w:val="16"/>
        </w:rPr>
        <w:t>Source Dataset: ADAE  |  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System Organ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Preferred Term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  <w:r>
        <w:rPr>
          <w:rFonts w:ascii="Arial" w:hAnsi="Arial"/>
          <w:i/>
          <w:sz w:val="16"/>
        </w:rPr>
        <w:t>3. Adverse events coded using MedDRA version XX.X.</w:t>
        <w:br/>
      </w:r>
      <w:r>
        <w:rPr>
          <w:rFonts w:ascii="Arial" w:hAnsi="Arial"/>
          <w:i/>
          <w:sz w:val="16"/>
        </w:rPr>
        <w:t>4. Treatment-emergent: onset on or after first dose of study drug through safety follow-up.</w:t>
        <w:br/>
      </w:r>
      <w:r>
        <w:rPr>
          <w:rFonts w:ascii="Arial" w:hAnsi="Arial"/>
          <w:i/>
          <w:sz w:val="16"/>
        </w:rPr>
        <w:t>5. A subject is counted once in each applicable category.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14.3.46: Concomitant Medications - Maintenance (Safety Population)</w:t>
      </w:r>
    </w:p>
    <w:p>
      <w:r>
        <w:rPr>
          <w:rFonts w:ascii="Arial" w:hAnsi="Arial"/>
          <w:color w:val="646464"/>
          <w:sz w:val="16"/>
        </w:rPr>
        <w:t>Source Dataset: ADCM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Subjects with at least one concomitant medication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ATC Class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Generic Drug Name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 (xx.x)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2"/>
        </w:rPr>
        <w:t>Table 14.3.47: Study Drug Exposure - Maintenance (Safety Population)</w:t>
      </w:r>
    </w:p>
    <w:p>
      <w:r>
        <w:rPr>
          <w:rFonts w:ascii="Arial" w:hAnsi="Arial"/>
          <w:color w:val="646464"/>
          <w:sz w:val="16"/>
        </w:rPr>
        <w:t>Source Dataset: ADEX  |  Population: Safety  |  Orientation: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{ARM1} (N=xxx)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Number of subjects treated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Duration of Treatment (weeks)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Number of Doses/Cycles Received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Cumulative Dose ({unit})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Relative Dose Intensity (%)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Mean (SD)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 (xx.xx)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Median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xx.x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 xml:space="preserve">  Min, Max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xx, xx</w:t>
            </w:r>
          </w:p>
        </w:tc>
      </w:tr>
    </w:tbl>
    <w:p>
      <w:r>
        <w:rPr>
          <w:rFonts w:ascii="Arial" w:hAnsi="Arial"/>
          <w:i/>
          <w:sz w:val="16"/>
        </w:rPr>
        <w:t>1. Safety Population: All subjects who received at least one dose of study treatment.</w:t>
        <w:br/>
      </w:r>
      <w:r>
        <w:rPr>
          <w:rFonts w:ascii="Arial" w:hAnsi="Arial"/>
          <w:i/>
          <w:sz w:val="16"/>
        </w:rPr>
        <w:t>2. Percentages based on N in column header.</w:t>
        <w:br/>
      </w:r>
    </w:p>
    <w:p>
      <w:r>
        <w:br w:type="page"/>
      </w:r>
    </w:p>
    <w:p>
      <w:r>
        <w:rPr>
          <w:rFonts w:ascii="Arial" w:hAnsi="Arial"/>
          <w:b/>
          <w:sz w:val="28"/>
        </w:rPr>
        <w:t>FIGURE SHELLS</w:t>
      </w:r>
    </w:p>
    <w:p>
      <w:r>
        <w:br w:type="page"/>
      </w:r>
    </w:p>
    <w:p>
      <w:r>
        <w:rPr>
          <w:rFonts w:ascii="Arial" w:hAnsi="Arial"/>
          <w:b/>
          <w:sz w:val="22"/>
        </w:rPr>
        <w:t>Figure 1: Kaplan-Meier Plot of Progression-Free Survival (PFS)</w:t>
      </w:r>
    </w:p>
    <w:p>
      <w:r>
        <w:rPr>
          <w:rFonts w:ascii="Arial" w:hAnsi="Arial"/>
          <w:sz w:val="18"/>
        </w:rPr>
        <w:t>Type: Km Plot</w:t>
      </w:r>
    </w:p>
    <w:p>
      <w:r>
        <w:rPr>
          <w:rFonts w:ascii="Arial" w:hAnsi="Arial"/>
          <w:sz w:val="18"/>
        </w:rPr>
        <w:t>Endpoint: Progression-Free Survival (PFS)</w:t>
      </w:r>
    </w:p>
    <w:p/>
    <w:p>
      <w:pPr>
        <w:jc w:val="center"/>
      </w:pPr>
      <w:r>
        <w:rPr>
          <w:i/>
          <w:sz w:val="20"/>
        </w:rPr>
        <w:t>[Kaplan-Meier survival curve — to be generated by statistical programming]</w:t>
      </w:r>
    </w:p>
    <w:p/>
    <w:p>
      <w:r>
        <w:rPr>
          <w:rFonts w:ascii="Arial" w:hAnsi="Arial"/>
          <w:b/>
          <w:sz w:val="18"/>
        </w:rPr>
        <w:t>Number at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Month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0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12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18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24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Figure 2: Kaplan-Meier Plot of Overall Survival (OS)</w:t>
      </w:r>
    </w:p>
    <w:p>
      <w:r>
        <w:rPr>
          <w:rFonts w:ascii="Arial" w:hAnsi="Arial"/>
          <w:sz w:val="18"/>
        </w:rPr>
        <w:t>Type: Km Plot</w:t>
      </w:r>
    </w:p>
    <w:p>
      <w:r>
        <w:rPr>
          <w:rFonts w:ascii="Arial" w:hAnsi="Arial"/>
          <w:sz w:val="18"/>
        </w:rPr>
        <w:t>Endpoint: Overall Survival (OS)</w:t>
      </w:r>
    </w:p>
    <w:p/>
    <w:p>
      <w:pPr>
        <w:jc w:val="center"/>
      </w:pPr>
      <w:r>
        <w:rPr>
          <w:i/>
          <w:sz w:val="20"/>
        </w:rPr>
        <w:t>[Kaplan-Meier survival curve — to be generated by statistical programming]</w:t>
      </w:r>
    </w:p>
    <w:p/>
    <w:p>
      <w:r>
        <w:rPr>
          <w:rFonts w:ascii="Arial" w:hAnsi="Arial"/>
          <w:b/>
          <w:sz w:val="18"/>
        </w:rPr>
        <w:t>Number at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Month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0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12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18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24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Figure 3: Kaplan-Meier Plot of Duration of Response (DOR)</w:t>
      </w:r>
    </w:p>
    <w:p>
      <w:r>
        <w:rPr>
          <w:rFonts w:ascii="Arial" w:hAnsi="Arial"/>
          <w:sz w:val="18"/>
        </w:rPr>
        <w:t>Type: Km Plot</w:t>
      </w:r>
    </w:p>
    <w:p>
      <w:r>
        <w:rPr>
          <w:rFonts w:ascii="Arial" w:hAnsi="Arial"/>
          <w:sz w:val="18"/>
        </w:rPr>
        <w:t>Endpoint: Duration of Response (DOR)</w:t>
      </w:r>
    </w:p>
    <w:p/>
    <w:p>
      <w:pPr>
        <w:jc w:val="center"/>
      </w:pPr>
      <w:r>
        <w:rPr>
          <w:i/>
          <w:sz w:val="20"/>
        </w:rPr>
        <w:t>[Kaplan-Meier survival curve — to be generated by statistical programming]</w:t>
      </w:r>
    </w:p>
    <w:p/>
    <w:p>
      <w:r>
        <w:rPr>
          <w:rFonts w:ascii="Arial" w:hAnsi="Arial"/>
          <w:b/>
          <w:sz w:val="18"/>
        </w:rPr>
        <w:t>Number at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Month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0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12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18</w:t>
            </w:r>
          </w:p>
        </w:tc>
        <w:tc>
          <w:tcPr>
            <w:tcW w:type="dxa" w:w="1560"/>
            <w:shd w:fill="1F4E79"/>
          </w:tcPr>
          <w:p>
            <w:r/>
            <w:r>
              <w:rPr>
                <w:rFonts w:ascii="Arial" w:hAnsi="Arial"/>
                <w:b/>
                <w:sz w:val="16"/>
              </w:rPr>
              <w:t>24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Figure 4: Forest Plot of Overall Response Rate (ORR) by Subgroup</w:t>
      </w:r>
    </w:p>
    <w:p>
      <w:r>
        <w:rPr>
          <w:rFonts w:ascii="Arial" w:hAnsi="Arial"/>
          <w:sz w:val="18"/>
        </w:rPr>
        <w:t>Type: Forest Plot</w:t>
      </w:r>
    </w:p>
    <w:p>
      <w:r>
        <w:rPr>
          <w:rFonts w:ascii="Arial" w:hAnsi="Arial"/>
          <w:sz w:val="18"/>
        </w:rPr>
        <w:t>Endpoint: Overall Response Rate (ORR)</w:t>
      </w:r>
    </w:p>
    <w:p/>
    <w:p>
      <w:pPr>
        <w:jc w:val="center"/>
      </w:pPr>
      <w:r>
        <w:rPr>
          <w:i/>
          <w:sz w:val="20"/>
        </w:rPr>
        <w:t>[Forest plot — to be generated by statistical programming]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Subgroup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HR [95% CI]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Favors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Overall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Age &lt;65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Age &gt;=65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Male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Female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Figure 5: Forest Plot of Progression-Free Survival (PFS) by Subgroup</w:t>
      </w:r>
    </w:p>
    <w:p>
      <w:r>
        <w:rPr>
          <w:rFonts w:ascii="Arial" w:hAnsi="Arial"/>
          <w:sz w:val="18"/>
        </w:rPr>
        <w:t>Type: Forest Plot</w:t>
      </w:r>
    </w:p>
    <w:p>
      <w:r>
        <w:rPr>
          <w:rFonts w:ascii="Arial" w:hAnsi="Arial"/>
          <w:sz w:val="18"/>
        </w:rPr>
        <w:t>Endpoint: Progression-Free Survival (PFS)</w:t>
      </w:r>
    </w:p>
    <w:p/>
    <w:p>
      <w:pPr>
        <w:jc w:val="center"/>
      </w:pPr>
      <w:r>
        <w:rPr>
          <w:i/>
          <w:sz w:val="20"/>
        </w:rPr>
        <w:t>[Forest plot — to be generated by statistical programming]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Subgroup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HR [95% CI]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Favors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Overall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Age &lt;65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Age &gt;=65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Male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Female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Figure 6: Forest Plot of Overall Survival (OS) by Subgroup</w:t>
      </w:r>
    </w:p>
    <w:p>
      <w:r>
        <w:rPr>
          <w:rFonts w:ascii="Arial" w:hAnsi="Arial"/>
          <w:sz w:val="18"/>
        </w:rPr>
        <w:t>Type: Forest Plot</w:t>
      </w:r>
    </w:p>
    <w:p>
      <w:r>
        <w:rPr>
          <w:rFonts w:ascii="Arial" w:hAnsi="Arial"/>
          <w:sz w:val="18"/>
        </w:rPr>
        <w:t>Endpoint: Overall Survival (OS)</w:t>
      </w:r>
    </w:p>
    <w:p/>
    <w:p>
      <w:pPr>
        <w:jc w:val="center"/>
      </w:pPr>
      <w:r>
        <w:rPr>
          <w:i/>
          <w:sz w:val="20"/>
        </w:rPr>
        <w:t>[Forest plot — to be generated by statistical programming]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Subgroup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HR [95% CI]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Favors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Overall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Age &lt;65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Age &gt;=65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Male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Female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Figure 7: Forest Plot of Duration of Response (DOR) by Subgroup</w:t>
      </w:r>
    </w:p>
    <w:p>
      <w:r>
        <w:rPr>
          <w:rFonts w:ascii="Arial" w:hAnsi="Arial"/>
          <w:sz w:val="18"/>
        </w:rPr>
        <w:t>Type: Forest Plot</w:t>
      </w:r>
    </w:p>
    <w:p>
      <w:r>
        <w:rPr>
          <w:rFonts w:ascii="Arial" w:hAnsi="Arial"/>
          <w:sz w:val="18"/>
        </w:rPr>
        <w:t>Endpoint: Duration of Response (DOR)</w:t>
      </w:r>
    </w:p>
    <w:p/>
    <w:p>
      <w:pPr>
        <w:jc w:val="center"/>
      </w:pPr>
      <w:r>
        <w:rPr>
          <w:i/>
          <w:sz w:val="20"/>
        </w:rPr>
        <w:t>[Forest plot — to be generated by statistical programming]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Subgroup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HR [95% CI]</w:t>
            </w:r>
          </w:p>
        </w:tc>
        <w:tc>
          <w:tcPr>
            <w:tcW w:type="dxa" w:w="23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Favors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Overall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Age &lt;65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Age &gt;=65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Male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Female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x.xx [x.xx, x.xx]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16"/>
              </w:rPr>
              <w:t>---|---*---|---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Figure 8: Waterfall Plot of Best Percentage Change in Tumor Size</w:t>
      </w:r>
    </w:p>
    <w:p>
      <w:r>
        <w:rPr>
          <w:rFonts w:ascii="Arial" w:hAnsi="Arial"/>
          <w:sz w:val="18"/>
        </w:rPr>
        <w:t>Type: Waterfall Plot</w:t>
      </w:r>
    </w:p>
    <w:p>
      <w:r>
        <w:rPr>
          <w:rFonts w:ascii="Arial" w:hAnsi="Arial"/>
          <w:sz w:val="18"/>
        </w:rPr>
        <w:t>Endpoint: Overall Response Rate (ORR)</w:t>
      </w:r>
    </w:p>
    <w:p/>
    <w:p>
      <w:pPr>
        <w:jc w:val="center"/>
      </w:pPr>
      <w:r>
        <w:rPr>
          <w:i/>
          <w:sz w:val="20"/>
        </w:rPr>
        <w:t>[Waterfall plot of best percentage change from baseline — to be generated by statistical programming]</w:t>
      </w:r>
    </w:p>
    <w:p>
      <w:r>
        <w:br w:type="page"/>
      </w:r>
    </w:p>
    <w:p>
      <w:r>
        <w:rPr>
          <w:rFonts w:ascii="Arial" w:hAnsi="Arial"/>
          <w:b/>
          <w:sz w:val="22"/>
        </w:rPr>
        <w:t>Figure 9: Swimmer Plot of Progression-Free Survival (PFS)</w:t>
      </w:r>
    </w:p>
    <w:p>
      <w:r>
        <w:rPr>
          <w:rFonts w:ascii="Arial" w:hAnsi="Arial"/>
          <w:sz w:val="18"/>
        </w:rPr>
        <w:t>Type: Swimmer Plot</w:t>
      </w:r>
    </w:p>
    <w:p>
      <w:r>
        <w:rPr>
          <w:rFonts w:ascii="Arial" w:hAnsi="Arial"/>
          <w:sz w:val="18"/>
        </w:rPr>
        <w:t>Endpoint: Progression-Free Survival (PFS)</w:t>
      </w:r>
    </w:p>
    <w:p/>
    <w:p>
      <w:pPr>
        <w:jc w:val="center"/>
      </w:pPr>
      <w:r>
        <w:rPr>
          <w:i/>
          <w:sz w:val="20"/>
        </w:rPr>
        <w:t>[Swimmer plot of individual subject response duration — to be generated by statistical programming]</w:t>
      </w:r>
    </w:p>
    <w:p>
      <w:r>
        <w:br w:type="page"/>
      </w:r>
    </w:p>
    <w:p>
      <w:r>
        <w:rPr>
          <w:rFonts w:ascii="Arial" w:hAnsi="Arial"/>
          <w:b/>
          <w:sz w:val="22"/>
        </w:rPr>
        <w:t>Figure 10: Swimmer Plot of Overall Survival (OS)</w:t>
      </w:r>
    </w:p>
    <w:p>
      <w:r>
        <w:rPr>
          <w:rFonts w:ascii="Arial" w:hAnsi="Arial"/>
          <w:sz w:val="18"/>
        </w:rPr>
        <w:t>Type: Swimmer Plot</w:t>
      </w:r>
    </w:p>
    <w:p>
      <w:r>
        <w:rPr>
          <w:rFonts w:ascii="Arial" w:hAnsi="Arial"/>
          <w:sz w:val="18"/>
        </w:rPr>
        <w:t>Endpoint: Overall Survival (OS)</w:t>
      </w:r>
    </w:p>
    <w:p/>
    <w:p>
      <w:pPr>
        <w:jc w:val="center"/>
      </w:pPr>
      <w:r>
        <w:rPr>
          <w:i/>
          <w:sz w:val="20"/>
        </w:rPr>
        <w:t>[Swimmer plot of individual subject response duration — to be generated by statistical programming]</w:t>
      </w:r>
    </w:p>
    <w:p>
      <w:r>
        <w:br w:type="page"/>
      </w:r>
    </w:p>
    <w:p>
      <w:r>
        <w:rPr>
          <w:rFonts w:ascii="Arial" w:hAnsi="Arial"/>
          <w:b/>
          <w:sz w:val="22"/>
        </w:rPr>
        <w:t>Figure 11: Swimmer Plot of Duration of Response (DOR)</w:t>
      </w:r>
    </w:p>
    <w:p>
      <w:r>
        <w:rPr>
          <w:rFonts w:ascii="Arial" w:hAnsi="Arial"/>
          <w:sz w:val="18"/>
        </w:rPr>
        <w:t>Type: Swimmer Plot</w:t>
      </w:r>
    </w:p>
    <w:p>
      <w:r>
        <w:rPr>
          <w:rFonts w:ascii="Arial" w:hAnsi="Arial"/>
          <w:sz w:val="18"/>
        </w:rPr>
        <w:t>Endpoint: Duration of Response (DOR)</w:t>
      </w:r>
    </w:p>
    <w:p/>
    <w:p>
      <w:pPr>
        <w:jc w:val="center"/>
      </w:pPr>
      <w:r>
        <w:rPr>
          <w:i/>
          <w:sz w:val="20"/>
        </w:rPr>
        <w:t>[Swimmer plot of individual subject response duration — to be generated by statistical programming]</w:t>
      </w:r>
    </w:p>
    <w:p>
      <w:r>
        <w:br w:type="page"/>
      </w:r>
    </w:p>
    <w:p>
      <w:r>
        <w:rPr>
          <w:rFonts w:ascii="Arial" w:hAnsi="Arial"/>
          <w:b/>
          <w:sz w:val="22"/>
        </w:rPr>
        <w:t>Figure 12: Mean Plasma Concentration-Time Profile</w:t>
      </w:r>
    </w:p>
    <w:p>
      <w:r>
        <w:rPr>
          <w:rFonts w:ascii="Arial" w:hAnsi="Arial"/>
          <w:sz w:val="18"/>
        </w:rPr>
        <w:t>Type: Pk Profile</w:t>
      </w:r>
    </w:p>
    <w:p>
      <w:r>
        <w:rPr>
          <w:rFonts w:ascii="Arial" w:hAnsi="Arial"/>
          <w:sz w:val="18"/>
        </w:rPr>
        <w:t>Endpoint: Cmax</w:t>
      </w:r>
    </w:p>
    <w:p/>
    <w:p>
      <w:pPr>
        <w:jc w:val="center"/>
      </w:pPr>
      <w:r>
        <w:rPr>
          <w:i/>
          <w:sz w:val="20"/>
        </w:rPr>
        <w:t>[Figure placeholder — to be generated by statistical programming]</w:t>
      </w:r>
    </w:p>
    <w:p>
      <w:r>
        <w:br w:type="page"/>
      </w:r>
    </w:p>
    <w:p>
      <w:r>
        <w:rPr>
          <w:rFonts w:ascii="Arial" w:hAnsi="Arial"/>
          <w:b/>
          <w:sz w:val="22"/>
        </w:rPr>
        <w:t>Figure 13: Mean Plasma Concentration-Time Profile</w:t>
      </w:r>
    </w:p>
    <w:p>
      <w:r>
        <w:rPr>
          <w:rFonts w:ascii="Arial" w:hAnsi="Arial"/>
          <w:sz w:val="18"/>
        </w:rPr>
        <w:t>Type: Pk Profile</w:t>
      </w:r>
    </w:p>
    <w:p>
      <w:r>
        <w:rPr>
          <w:rFonts w:ascii="Arial" w:hAnsi="Arial"/>
          <w:sz w:val="18"/>
        </w:rPr>
        <w:t>Endpoint: AUC</w:t>
      </w:r>
    </w:p>
    <w:p/>
    <w:p>
      <w:pPr>
        <w:jc w:val="center"/>
      </w:pPr>
      <w:r>
        <w:rPr>
          <w:i/>
          <w:sz w:val="20"/>
        </w:rPr>
        <w:t>[Figure placeholder — to be generated by statistical programming]</w:t>
      </w:r>
    </w:p>
    <w:p>
      <w:r>
        <w:br w:type="page"/>
      </w:r>
    </w:p>
    <w:p>
      <w:r>
        <w:rPr>
          <w:rFonts w:ascii="Arial" w:hAnsi="Arial"/>
          <w:b/>
          <w:sz w:val="22"/>
        </w:rPr>
        <w:t>Figure 14:  Score Over Time</w:t>
      </w:r>
    </w:p>
    <w:p>
      <w:r>
        <w:rPr>
          <w:rFonts w:ascii="Arial" w:hAnsi="Arial"/>
          <w:sz w:val="18"/>
        </w:rPr>
        <w:t>Type: Qol Line Plot</w:t>
      </w:r>
    </w:p>
    <w:p/>
    <w:p>
      <w:pPr>
        <w:jc w:val="center"/>
      </w:pPr>
      <w:r>
        <w:rPr>
          <w:i/>
          <w:sz w:val="20"/>
        </w:rPr>
        <w:t>[Figure placeholder — to be generated by statistical programming]</w:t>
      </w:r>
    </w:p>
    <w:p>
      <w:r>
        <w:br w:type="page"/>
      </w:r>
    </w:p>
    <w:p>
      <w:r>
        <w:rPr>
          <w:rFonts w:ascii="Arial" w:hAnsi="Arial"/>
          <w:b/>
          <w:sz w:val="22"/>
        </w:rPr>
        <w:t>Figure 15:  Score Over Time</w:t>
      </w:r>
    </w:p>
    <w:p>
      <w:r>
        <w:rPr>
          <w:rFonts w:ascii="Arial" w:hAnsi="Arial"/>
          <w:sz w:val="18"/>
        </w:rPr>
        <w:t>Type: Qol Line Plot</w:t>
      </w:r>
    </w:p>
    <w:p/>
    <w:p>
      <w:pPr>
        <w:jc w:val="center"/>
      </w:pPr>
      <w:r>
        <w:rPr>
          <w:i/>
          <w:sz w:val="20"/>
        </w:rPr>
        <w:t>[Figure placeholder — to be generated by statistical programming]</w:t>
      </w:r>
    </w:p>
    <w:p>
      <w:pPr>
        <w:sectPr>
          <w:headerReference w:type="default" r:id="rId9"/>
          <w:pgSz w:w="12240" w:h="15840"/>
          <w:pgMar w:top="1440" w:right="1440" w:bottom="1080" w:left="144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sz w:val="28"/>
        </w:rPr>
        <w:t>LISTING SHELLS</w:t>
      </w:r>
    </w:p>
    <w:p>
      <w:r>
        <w:rPr>
          <w:rFonts w:ascii="Arial" w:hAnsi="Arial"/>
          <w:b/>
          <w:sz w:val="22"/>
        </w:rPr>
        <w:t>Listing 16.2.1: Listing of Subject Disposition (ITT Population)</w:t>
      </w:r>
    </w:p>
    <w:p>
      <w:r>
        <w:rPr>
          <w:rFonts w:ascii="Arial" w:hAnsi="Arial"/>
          <w:color w:val="646464"/>
          <w:sz w:val="16"/>
        </w:rPr>
        <w:t>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of Randomization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Reason for Discontinuation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of Last Dose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of Last Contact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16.2.2: Listing of Screening Failures (All Screened Population)</w:t>
      </w:r>
    </w:p>
    <w:p>
      <w:r>
        <w:rPr>
          <w:rFonts w:ascii="Arial" w:hAnsi="Arial"/>
          <w:color w:val="646464"/>
          <w:sz w:val="16"/>
        </w:rPr>
        <w:t>Population: All Screened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Screening Date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Reason for Screen Failure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16.2.3: Listing of Protocol Deviations (All Enrolled Population)</w:t>
      </w:r>
    </w:p>
    <w:p>
      <w:r>
        <w:rPr>
          <w:rFonts w:ascii="Arial" w:hAnsi="Arial"/>
          <w:color w:val="646464"/>
          <w:sz w:val="16"/>
        </w:rPr>
        <w:t>Population: All Enrolled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Major/Minor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16.2.4: Listing of Demographics (ITT Population)</w:t>
      </w:r>
    </w:p>
    <w:p>
      <w:r>
        <w:rPr>
          <w:rFonts w:ascii="Arial" w:hAnsi="Arial"/>
          <w:color w:val="646464"/>
          <w:sz w:val="16"/>
        </w:rPr>
        <w:t>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Age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Sex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Race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Ethnicity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Weight (kg)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Height (cm)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BMI (kg/m²)</w:t>
            </w:r>
          </w:p>
        </w:tc>
      </w:tr>
      <w:tr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16.2.5: Listing of Medical History (ITT Population)</w:t>
      </w:r>
    </w:p>
    <w:p>
      <w:r>
        <w:rPr>
          <w:rFonts w:ascii="Arial" w:hAnsi="Arial"/>
          <w:color w:val="646464"/>
          <w:sz w:val="16"/>
        </w:rPr>
        <w:t>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SOC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PT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Ongoing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Start Date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16.2.6: Listing of Disease Characteristics (ITT Population)</w:t>
      </w:r>
    </w:p>
    <w:p>
      <w:r>
        <w:rPr>
          <w:rFonts w:ascii="Arial" w:hAnsi="Arial"/>
          <w:color w:val="646464"/>
          <w:sz w:val="16"/>
        </w:rPr>
        <w:t>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Diagnosis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Disease Stage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Histology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 Lines of Therapy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16.2.7: Listing of Prior Medications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ATC Class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Drug Name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Start Date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Stop Date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Indication</w:t>
            </w:r>
          </w:p>
        </w:tc>
      </w:tr>
      <w:tr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16.2.8: Listing of Concomitant Medications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ATC Class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Drug Name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Start Date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Stop Date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Indication</w:t>
            </w:r>
          </w:p>
        </w:tc>
      </w:tr>
      <w:tr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16.2.9: Listing of Study Drug Exposure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Cycle/Visit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Planned Dose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Actual Dose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Administered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16.2.10: Listing of All Adverse Events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SOC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PT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Verbatim Term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Severity/Grade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Serious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 Taken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Start Date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End Date</w:t>
            </w:r>
          </w:p>
        </w:tc>
        <w:tc>
          <w:tcPr>
            <w:tcW w:type="dxa" w:w="997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Duration (days)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997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16.2.11: Listing of Serious Adverse Events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Age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Sex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SOC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PT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Severity/Grade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Seriousness Criteria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Start Date</w:t>
            </w:r>
          </w:p>
        </w:tc>
        <w:tc>
          <w:tcPr>
            <w:tcW w:type="dxa" w:w="10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End Date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16.2.12: Listing of TEAEs Leading to Discontinuation of Study Treatment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SOC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PT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Severity/Grade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 Taken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Start Date</w:t>
            </w:r>
          </w:p>
        </w:tc>
      </w:tr>
      <w:tr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16.2.13: Listing of TEAEs Leading to Death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SOC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of Death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Cause of Death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16.2.14: Listing of Deaths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Age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Sex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of Death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Primary Cause of Death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Relationship to Study Drug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Days on Study</w:t>
            </w:r>
          </w:p>
        </w:tc>
      </w:tr>
      <w:tr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16.2.15: Listing of Adverse Events of Special Interest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AESI Category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PT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Severity/Grade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Serious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Start Date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End Date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16.2.16: Listing of Efficacy Data (ITT Population)</w:t>
      </w:r>
    </w:p>
    <w:p>
      <w:r>
        <w:rPr>
          <w:rFonts w:ascii="Arial" w:hAnsi="Arial"/>
          <w:color w:val="646464"/>
          <w:sz w:val="16"/>
        </w:rPr>
        <w:t>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Response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of Assessment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16.2.17: Listing of Hematology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Baseline Value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from Baseline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 Range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Flag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CTCAE Grade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16.2.18: Listing of Clinical Chemistry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Baseline Value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from Baseline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 Range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Flag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CTCAE Grade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16.2.19: Listing of Urinalysis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Flag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16.2.20: Listing of Subjects with Markedly Abnormal Laboratory Values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Criterion Met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16.2.21: Listing of Liver Function Tests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ULN Multiple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Flag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16.2.22: Listing of Potential Hy's Law Cases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ALT Peak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Bilirubin Peak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ALP Peak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of ALT Peak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of Bilirubin Peak</w:t>
            </w:r>
          </w:p>
        </w:tc>
        <w:tc>
          <w:tcPr>
            <w:tcW w:type="dxa" w:w="162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Narrative Summary</w:t>
            </w:r>
          </w:p>
        </w:tc>
      </w:tr>
      <w:tr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62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16.2.23: Listing of Vital Signs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Baseline Value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from Baseline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16.2.24: Listing of Electrocardiogram Parameters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HR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QRS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QT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QTcF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16.2.25: Listing of PK Concentrations (PK Population)</w:t>
      </w:r>
    </w:p>
    <w:p>
      <w:r>
        <w:rPr>
          <w:rFonts w:ascii="Arial" w:hAnsi="Arial"/>
          <w:color w:val="646464"/>
          <w:sz w:val="16"/>
        </w:rPr>
        <w:t>Population: PK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Nominal Time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Actual Time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Concentration</w:t>
            </w:r>
          </w:p>
        </w:tc>
        <w:tc>
          <w:tcPr>
            <w:tcW w:type="dxa" w:w="1851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BLQ Flag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1851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16.2.26: Listing of PK Parameters (PK Population)</w:t>
      </w:r>
    </w:p>
    <w:p>
      <w:r>
        <w:rPr>
          <w:rFonts w:ascii="Arial" w:hAnsi="Arial"/>
          <w:color w:val="646464"/>
          <w:sz w:val="16"/>
        </w:rPr>
        <w:t>Population: PK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Unit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16.2.27: Listing of Immunogenicity - Anti-Drug Antibody Results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ADA Status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Titer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NAb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16.2.28: Listing of EORTC QLQ-C30 Responses (ITT Population)</w:t>
      </w:r>
    </w:p>
    <w:p>
      <w:r>
        <w:rPr>
          <w:rFonts w:ascii="Arial" w:hAnsi="Arial"/>
          <w:color w:val="646464"/>
          <w:sz w:val="16"/>
        </w:rPr>
        <w:t>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Domain/Scale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from Baseline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16.2.29: Listing of EQ-5D-5L Responses (ITT Population)</w:t>
      </w:r>
    </w:p>
    <w:p>
      <w:r>
        <w:rPr>
          <w:rFonts w:ascii="Arial" w:hAnsi="Arial"/>
          <w:color w:val="646464"/>
          <w:sz w:val="16"/>
        </w:rPr>
        <w:t>Population: ITT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Domain/Scale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from Baseline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Listing 16.2.30: Listing of Docetaxel Exposure (Safety Population)</w:t>
      </w:r>
    </w:p>
    <w:p>
      <w:r>
        <w:rPr>
          <w:rFonts w:ascii="Arial" w:hAnsi="Arial"/>
          <w:color w:val="646464"/>
          <w:sz w:val="16"/>
        </w:rPr>
        <w:t>Population: Safety  |  Orientation: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Subject ID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Treatment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Cycle/Visit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Planned Dose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Actual Dose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 Administered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xxx</w:t>
            </w:r>
          </w:p>
        </w:tc>
      </w:tr>
    </w:tbl>
    <w:p>
      <w:pPr>
        <w:sectPr>
          <w:type w:val="nextPage"/>
          <w:pgSz w:w="15840" w:h="12240" w:orient="landscape"/>
          <w:pgMar w:top="1080" w:right="1440" w:bottom="1080" w:left="144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sz w:val="28"/>
        </w:rPr>
        <w:t>TLF Shell Summary</w:t>
      </w:r>
    </w:p>
    <w:p/>
    <w:p>
      <w:r>
        <w:rPr>
          <w:rFonts w:ascii="Arial" w:hAnsi="Arial"/>
          <w:b/>
        </w:rPr>
        <w:t xml:space="preserve">Therapeutic Area: </w:t>
      </w:r>
      <w:r>
        <w:rPr>
          <w:rFonts w:ascii="Arial" w:hAnsi="Arial"/>
        </w:rPr>
        <w:t>oncology</w:t>
      </w:r>
    </w:p>
    <w:p>
      <w:r>
        <w:rPr>
          <w:rFonts w:ascii="Arial" w:hAnsi="Arial"/>
          <w:b/>
        </w:rPr>
        <w:t xml:space="preserve">Treatment Arms: </w:t>
      </w:r>
      <w:r>
        <w:rPr>
          <w:rFonts w:ascii="Arial" w:hAnsi="Arial"/>
        </w:rPr>
      </w:r>
    </w:p>
    <w:p>
      <w:r>
        <w:rPr>
          <w:rFonts w:ascii="Arial" w:hAnsi="Arial"/>
          <w:b/>
        </w:rPr>
        <w:t xml:space="preserve">Analysis Populations: </w:t>
      </w:r>
      <w:r>
        <w:rPr>
          <w:rFonts w:ascii="Arial" w:hAnsi="Arial"/>
        </w:rPr>
        <w:t>ITT, Safety, PK, PP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Disposition &amp; Demographics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Efficacy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14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PK &amp; Immunogenicity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Safety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47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Figures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Listings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Total TLFs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115</w:t>
            </w:r>
          </w:p>
        </w:tc>
      </w:tr>
    </w:tbl>
    <w:sectPr w:rsidR="00FC693F" w:rsidRPr="0006063C" w:rsidSect="00034616">
      <w:type w:val="nextPage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PROTOCOL  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