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FE" w:rsidRPr="008E72DD" w:rsidRDefault="008E72DD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MÉTHODES DE PROTECTION ET SOLUTIONS TECHNIQUES CONTRE LES ATTAQUES</w:t>
      </w:r>
    </w:p>
    <w:p w:rsidR="007D6DAD" w:rsidRPr="000455A3" w:rsidRDefault="00BB5D6C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color w:val="786055"/>
          <w:sz w:val="24"/>
          <w:szCs w:val="24"/>
        </w:rPr>
        <w:t>FORMATION DES UTILISATEURS</w:t>
      </w:r>
    </w:p>
    <w:p w:rsidR="00BB5D6C" w:rsidRPr="000455A3" w:rsidRDefault="00BB5D6C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gramStart"/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Discrétion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: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la sensibilisation des utilisateurs à la faible sécurité des outils de communication et à l’importance de la non divulgation d’informations par ces moyens est indispensable.</w:t>
      </w:r>
    </w:p>
    <w:p w:rsidR="00BB5D6C" w:rsidRPr="000455A3" w:rsidRDefault="00BB5D6C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gramStart"/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Virus :</w:t>
      </w:r>
      <w:proofErr w:type="gramEnd"/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plusieurs études récentes montrent que la moitié des utilisateurs ouvriraient une pièce nommée «ouvrez-ça » ou similaire… ! L’information régulière du personnel est nécessaire, attention toutefois aux rumeurs (</w:t>
      </w:r>
      <w:proofErr w:type="spell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hoax</w:t>
      </w:r>
      <w:proofErr w:type="spell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).</w:t>
      </w:r>
    </w:p>
    <w:p w:rsidR="00BB5D6C" w:rsidRPr="000455A3" w:rsidRDefault="00BB5D6C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gramStart"/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Charte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: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l’intérêt principal d’une charte d’entreprise est d’obliger les employés à lire et signer un document précisant leurs droits et devoirs et par la même de leur faire prendre conscience de leur responsabilité individuelle.</w:t>
      </w:r>
    </w:p>
    <w:p w:rsidR="00007AD5" w:rsidRPr="00BD2A84" w:rsidRDefault="00B8302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ANTIVIRUS</w:t>
      </w:r>
    </w:p>
    <w:p w:rsidR="00B8302F" w:rsidRPr="00F55A0C" w:rsidRDefault="00B8302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Principale cause de désagrément en entreprise, les virus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peuvent être combattus à plusieurs niveaux. </w:t>
      </w:r>
      <w:r w:rsidRP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>La plupart</w:t>
      </w:r>
    </w:p>
    <w:p w:rsidR="00B8302F" w:rsidRPr="000455A3" w:rsidRDefault="00B8302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des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antivirus sont basés sur l’analyse de signature des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fichiers, la base des signatures doit donc être très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régulièrement mise à jour sur le site de l’éditeur (des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procédures automatiques sont généralement possibles).</w:t>
      </w:r>
    </w:p>
    <w:p w:rsidR="00B8302F" w:rsidRPr="000455A3" w:rsidRDefault="00B8302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Deux modes de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protection :</w:t>
      </w:r>
      <w:proofErr w:type="gramEnd"/>
    </w:p>
    <w:p w:rsidR="00B8302F" w:rsidRPr="000455A3" w:rsidRDefault="00B8302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• Généralisation de l’antivirus sur toutes les machines, il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faut absolument prévoir une mise à jour automatique de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tous les postes via le réseau.</w:t>
      </w:r>
    </w:p>
    <w:p w:rsidR="00B8302F" w:rsidRPr="000455A3" w:rsidRDefault="00B8302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• Mise en place d’un antivirus sur les points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d’entrée/sortie de données du réseau après avoir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parfaitement identifiés tous ces points. La rigueur de tout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le personnel pour les procédures doit être acquise.</w:t>
      </w:r>
    </w:p>
    <w:p w:rsidR="00B8302F" w:rsidRPr="000455A3" w:rsidRDefault="00B8302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Messagerie :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la plupart des virus actuels utilisent ce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vecteur de transmission. Les vers s’installent et s’exécutent</w:t>
      </w:r>
    </w:p>
    <w:p w:rsidR="00B8302F" w:rsidRPr="000455A3" w:rsidRDefault="00B8302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sans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l’intervention de l’utilisateur (exécutable ouvert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automatiquement, exploitation d’une faille du logiciel de</w:t>
      </w:r>
      <w:r w:rsidR="00F55A0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messagerie…). La protection contre les virus en</w:t>
      </w:r>
      <w:r w:rsid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provenance de la messagerie doit être effectuée, non pas</w:t>
      </w:r>
      <w:r w:rsid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au niveau du poste de travail, mais du serveur.</w:t>
      </w:r>
    </w:p>
    <w:p w:rsidR="00B8302F" w:rsidRPr="000455A3" w:rsidRDefault="00B8302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color w:val="FFFFFF"/>
          <w:sz w:val="24"/>
          <w:szCs w:val="24"/>
        </w:rPr>
        <w:t>4</w:t>
      </w:r>
    </w:p>
    <w:p w:rsidR="00B8302F" w:rsidRPr="008E72DD" w:rsidRDefault="00B8302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</w:pPr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 xml:space="preserve">PARE-FEU (fire wall) </w:t>
      </w:r>
      <w:proofErr w:type="spellStart"/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>ou</w:t>
      </w:r>
      <w:proofErr w:type="spellEnd"/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 xml:space="preserve"> GARDE</w:t>
      </w:r>
      <w:r w:rsidR="00F0161B"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 xml:space="preserve"> </w:t>
      </w:r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>BARRIERE</w:t>
      </w:r>
    </w:p>
    <w:p w:rsidR="00F0161B" w:rsidRPr="00BD2A84" w:rsidRDefault="00B848CB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DE8147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C'est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une machine d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di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 au routage entre LAN et</w:t>
      </w:r>
      <w:r w:rsid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Internet. Le trafic est analys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au niveau des</w:t>
      </w:r>
      <w:r w:rsid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datagrammes IP (adresse, utilisateur, contenu...). Un</w:t>
      </w:r>
      <w:r w:rsid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datagramme non autoris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sera simplement d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truit, IP</w:t>
      </w:r>
      <w:r w:rsid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sachant g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rer la perte d'information.</w:t>
      </w:r>
    </w:p>
    <w:p w:rsidR="00B8302F" w:rsidRPr="000455A3" w:rsidRDefault="00B848CB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F0161B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Attention :</w:t>
      </w:r>
      <w:proofErr w:type="gramEnd"/>
      <w:r w:rsidRPr="000455A3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 un firewall est inefficace contre les</w:t>
      </w:r>
      <w:r w:rsidR="00F0161B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attaques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ou les b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vues situ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 du cot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int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rieur et qui</w:t>
      </w:r>
      <w:r w:rsid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repr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sentent 70% des probl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mes de s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curit</w:t>
      </w:r>
      <w:r w:rsidRPr="00F0161B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!</w:t>
      </w:r>
    </w:p>
    <w:p w:rsidR="00B848CB" w:rsidRPr="008E72DD" w:rsidRDefault="00B848CB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</w:pPr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 xml:space="preserve">PARE-FEU (Architecture </w:t>
      </w:r>
      <w:proofErr w:type="spellStart"/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>classique</w:t>
      </w:r>
      <w:proofErr w:type="spellEnd"/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>)</w:t>
      </w:r>
    </w:p>
    <w:p w:rsidR="008A0A96" w:rsidRPr="000455A3" w:rsidRDefault="008A0A96" w:rsidP="009F71B5">
      <w:pPr>
        <w:bidi w:val="0"/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 w:bidi="ar-DZ"/>
        </w:rPr>
      </w:pPr>
      <w:r w:rsidRPr="000455A3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496EFE7" wp14:editId="7D7E1D32">
            <wp:extent cx="5404392" cy="341947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12" cy="342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DD" w:rsidRDefault="00C45EDD" w:rsidP="009F71B5">
      <w:pPr>
        <w:bidi w:val="0"/>
        <w:spacing w:after="0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br w:type="page"/>
      </w:r>
    </w:p>
    <w:p w:rsidR="00B463C3" w:rsidRPr="008E72DD" w:rsidRDefault="00B463C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</w:pPr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lastRenderedPageBreak/>
        <w:t xml:space="preserve">PARE-FEU (Architecture </w:t>
      </w:r>
      <w:proofErr w:type="spellStart"/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>concentrée</w:t>
      </w:r>
      <w:proofErr w:type="spellEnd"/>
      <w:r w:rsidRPr="008E72DD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>)</w:t>
      </w:r>
    </w:p>
    <w:p w:rsidR="008A0A96" w:rsidRPr="000455A3" w:rsidRDefault="00B463C3" w:rsidP="009F71B5">
      <w:pPr>
        <w:bidi w:val="0"/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 w:bidi="ar-DZ"/>
        </w:rPr>
      </w:pPr>
      <w:r w:rsidRPr="000455A3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A3314C7" wp14:editId="44B0FBAC">
            <wp:extent cx="4791075" cy="3072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87" cy="307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6C" w:rsidRPr="00BD2A84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AUTHENTIFICATION ET CRYPTAGE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>L’authentification est basée sur les 3 principes :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Savoir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: login, mot de passe…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r w:rsidR="00DF6884" w:rsidRPr="00BD2A84">
        <w:rPr>
          <w:rFonts w:asciiTheme="majorBidi" w:hAnsiTheme="majorBidi" w:cstheme="majorBidi"/>
          <w:b/>
          <w:bCs/>
          <w:sz w:val="24"/>
          <w:szCs w:val="24"/>
          <w:lang w:val="fr-FR"/>
        </w:rPr>
        <w:t>E</w:t>
      </w: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tre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: biométrie (empreintes…)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Avoir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: clés USB, carte à puce, « </w:t>
      </w:r>
      <w:proofErr w:type="spellStart"/>
      <w:r w:rsidRPr="000455A3">
        <w:rPr>
          <w:rFonts w:asciiTheme="majorBidi" w:hAnsiTheme="majorBidi" w:cstheme="majorBidi"/>
          <w:sz w:val="24"/>
          <w:szCs w:val="24"/>
          <w:lang w:val="fr-FR"/>
        </w:rPr>
        <w:t>token</w:t>
      </w:r>
      <w:proofErr w:type="spellEnd"/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 ».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>Une authentification est dite forte lorsqu’elle utilise deux mécanismes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différents (carte à puce avec mot de passe par exemple).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"Nom + mot de passe + date"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sont cryptés avec des clés publiques et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privées. Le cryptage de la date évite la réutilisation éventuelle du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message par un pirate. Par le cryptage on peut identifier de manière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sûre l'utilisateur connecté. Pour éviter l’espionnage, la modification du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contenu, l’ajout de message... on pourra utiliser la signature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électronique ou crypter toute l’information.</w:t>
      </w:r>
    </w:p>
    <w:p w:rsidR="00595FAF" w:rsidRPr="00BD2A84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Protocoles courants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SSL </w:t>
      </w:r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(Secure Socket Layer)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de Netscape est le protocole le plus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répandu pour établir une connexion sécurisée entre client et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serveur. Il est situé entre les couches TCP et HTTP.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SET </w:t>
      </w:r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(Secure </w:t>
      </w:r>
      <w:proofErr w:type="spellStart"/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Electronic</w:t>
      </w:r>
      <w:proofErr w:type="spellEnd"/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Transaction) :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est la convergence des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deux procédures de sécurisation STT (Secure Transaction</w:t>
      </w:r>
      <w:r w:rsidR="00DF6884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</w:t>
      </w:r>
      <w:proofErr w:type="spellStart"/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>Technology</w:t>
      </w:r>
      <w:proofErr w:type="spellEnd"/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) de Visa et Microsoft et SEPP (Secure </w:t>
      </w:r>
      <w:proofErr w:type="spellStart"/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>Electronic</w:t>
      </w:r>
      <w:proofErr w:type="spellEnd"/>
      <w:r w:rsidR="00DF6884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</w:t>
      </w:r>
      <w:proofErr w:type="spellStart"/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>Payment</w:t>
      </w:r>
      <w:proofErr w:type="spellEnd"/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Protocol) de Mastercard, IBM et Netscape. Il permet</w:t>
      </w:r>
      <w:r w:rsidR="00DF6884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de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sécuriser les transactions par cartes bancaires.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C-SET </w:t>
      </w:r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(Chip Secure </w:t>
      </w:r>
      <w:proofErr w:type="spellStart"/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Electronic</w:t>
      </w:r>
      <w:proofErr w:type="spellEnd"/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Transaction) :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est l’adaptation du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protocole SET à la carte à puce française.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S/MIME </w:t>
      </w:r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(Secure Multipurpose Internet Mail Extension)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est le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protocole le mieux accepté pour la sécurisation des courriers</w:t>
      </w:r>
      <w:r w:rsidR="00DF6884" w:rsidRP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DF6884">
        <w:rPr>
          <w:rFonts w:asciiTheme="majorBidi" w:hAnsiTheme="majorBidi" w:cstheme="majorBidi"/>
          <w:sz w:val="24"/>
          <w:szCs w:val="24"/>
          <w:lang w:val="fr-FR"/>
        </w:rPr>
        <w:t>électroniques.</w:t>
      </w:r>
    </w:p>
    <w:p w:rsidR="00595FAF" w:rsidRPr="00BD2A84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Sécurité des messages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Confidentialité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: seul le chiffrement peut l’assurer.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Intégrité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: le message reçu est identique à celui émis,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le scellement et la signature électronique sont</w:t>
      </w:r>
      <w:r w:rsid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sz w:val="24"/>
          <w:szCs w:val="24"/>
          <w:lang w:val="fr-FR"/>
        </w:rPr>
        <w:t>nécessaire</w:t>
      </w:r>
      <w:proofErr w:type="gramEnd"/>
      <w:r w:rsidRPr="000455A3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595FAF" w:rsidRPr="00DF6884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Contrôle d’accès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: uniquement les personnes</w:t>
      </w:r>
      <w:r w:rsidR="00DF6884" w:rsidRPr="00DF68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DF6884">
        <w:rPr>
          <w:rFonts w:asciiTheme="majorBidi" w:hAnsiTheme="majorBidi" w:cstheme="majorBidi"/>
          <w:sz w:val="24"/>
          <w:szCs w:val="24"/>
          <w:lang w:val="fr-FR"/>
        </w:rPr>
        <w:t>autorisées peuvent émettre des messages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r w:rsidRPr="000455A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Non répudiation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: utilisation d’un tiers de confiance.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>Comment se protéger contre les spam: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• Collectif anti spam </w:t>
      </w:r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www.cspam.org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>• Les serveurs envoyant du « spam » sont répertoriés</w:t>
      </w:r>
      <w:r w:rsid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par </w:t>
      </w:r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www.mail-</w:t>
      </w:r>
      <w:proofErr w:type="gramStart"/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abuse.org .</w:t>
      </w:r>
      <w:proofErr w:type="gramEnd"/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• DSBL </w:t>
      </w:r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>(</w:t>
      </w:r>
      <w:proofErr w:type="spellStart"/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>Distributed</w:t>
      </w:r>
      <w:proofErr w:type="spellEnd"/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Sender Boycott List) liste des serveurs</w:t>
      </w:r>
      <w:r w:rsidR="00603F1E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SMTP ouverts </w:t>
      </w:r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www.dsbl.org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www.mailwasher.net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édite un logiciel qui bloque les</w:t>
      </w:r>
      <w:r w:rsidR="00603F1E" w:rsidRP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03F1E">
        <w:rPr>
          <w:rFonts w:asciiTheme="majorBidi" w:hAnsiTheme="majorBidi" w:cstheme="majorBidi"/>
          <w:sz w:val="24"/>
          <w:szCs w:val="24"/>
          <w:lang w:val="fr-FR"/>
        </w:rPr>
        <w:t>spam avant téléchargement et envoie</w:t>
      </w:r>
      <w:r w:rsid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automatiquement un message d’erreur à l’expéditeur.</w:t>
      </w:r>
    </w:p>
    <w:p w:rsidR="00595FAF" w:rsidRPr="00137C58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</w:pPr>
      <w:r w:rsidRPr="00137C58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>DÉTECTION D’INTRUSION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>Même si l’intrus parvient à franchir les barrières de</w:t>
      </w:r>
      <w:r w:rsid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protection (coupe-feu, système d'authentification, etc.),</w:t>
      </w:r>
      <w:r w:rsid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il est encore possible de l’arrêter avant qu'il</w:t>
      </w:r>
      <w:r w:rsid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n’attaque. Placés sur le réseau de l’entreprise, les</w:t>
      </w:r>
      <w:r w:rsid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outils de détection d'intrusion décèlent tout</w:t>
      </w:r>
      <w:r w:rsid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comportement anormal ou trafic suspect.</w:t>
      </w:r>
    </w:p>
    <w:p w:rsidR="00C45EDD" w:rsidRDefault="00C45EDD" w:rsidP="009F71B5">
      <w:pPr>
        <w:bidi w:val="0"/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br w:type="page"/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lastRenderedPageBreak/>
        <w:t>Surveillance du trafic réseau</w:t>
      </w:r>
    </w:p>
    <w:p w:rsidR="00595FAF" w:rsidRPr="000455A3" w:rsidRDefault="00595FAF" w:rsidP="00BD2A84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sz w:val="24"/>
          <w:szCs w:val="24"/>
          <w:lang w:val="fr-FR"/>
        </w:rPr>
        <w:t xml:space="preserve">Baptisés sondes ou encore </w:t>
      </w:r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>sniffer, ce sont des outils de</w:t>
      </w:r>
      <w:r w:rsidR="00603F1E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détection d’intrusion qui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s’installent à un point</w:t>
      </w:r>
      <w:r w:rsid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stratégique du réseau. Ils analysent en permanence le</w:t>
      </w:r>
      <w:r w:rsidR="00BD2A8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trafic à la recherche d’une signature connue de</w:t>
      </w:r>
      <w:r w:rsid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piratage dans les trames. Ces systèmes ne repèrent</w:t>
      </w:r>
      <w:r w:rsid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sz w:val="24"/>
          <w:szCs w:val="24"/>
          <w:lang w:val="fr-FR"/>
        </w:rPr>
        <w:t>que les attaques qui figurent déjà dans leur base de</w:t>
      </w:r>
      <w:r w:rsidR="00603F1E" w:rsidRPr="00603F1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03F1E">
        <w:rPr>
          <w:rFonts w:asciiTheme="majorBidi" w:hAnsiTheme="majorBidi" w:cstheme="majorBidi"/>
          <w:sz w:val="24"/>
          <w:szCs w:val="24"/>
          <w:lang w:val="fr-FR"/>
        </w:rPr>
        <w:t>signatures.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  <w:t>Analyse du comportement de l</w:t>
      </w:r>
      <w:r w:rsidRPr="00BD2A84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  <w:t>utilisateur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Install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 sur les OS ou sur les applications, 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analyse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du comportement scrute les fichiers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v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nements et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non plus le trafic. Cette technique est encore trop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co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û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teuse car trop de comp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tences sont 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cessaires.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  <w:t xml:space="preserve">Site </w:t>
      </w:r>
      <w:r w:rsidRPr="00BD2A84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  <w:t>«</w:t>
      </w:r>
      <w:r w:rsidRPr="000455A3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  <w:t xml:space="preserve"> pot de miel </w:t>
      </w:r>
      <w:r w:rsidRPr="00BD2A84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  <w:t>»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Ces sites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«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honey</w:t>
      </w:r>
      <w:proofErr w:type="spell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pot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»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sont sens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tourner les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pirates des zones sensibles en leur donnant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impression qu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ils sont entr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 au </w:t>
      </w:r>
      <w:proofErr w:type="spell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coeur</w:t>
      </w:r>
      <w:proofErr w:type="spell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du site de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entreprise vis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efficacit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reste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montrer, il semblerait que ce soit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suffisant pour se prot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ger des amateurs (les plus</w:t>
      </w:r>
      <w:r w:rsidR="00603F1E"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nombreux !).</w:t>
      </w:r>
    </w:p>
    <w:p w:rsidR="00595FAF" w:rsidRPr="00BD2A84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L'audit de sécurité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L'audit de s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curit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permet d'enregistrer tout ou partie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des actions effectu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 sur le 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me. Les 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d'exploitation disposent g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ralement de 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d'audit int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s, certaines applications aussi.</w:t>
      </w:r>
    </w:p>
    <w:p w:rsidR="00595FAF" w:rsidRPr="000455A3" w:rsidRDefault="00595FAF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Les diff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rents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v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nements du 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mes sont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enregistr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 dans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journal d'audit qui devra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ê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tre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analys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fr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quemment, voire en permanence. Sur les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seaux, il est indispensable de disposer d'une base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de temps commune pour estampiller les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v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nements.</w:t>
      </w:r>
    </w:p>
    <w:p w:rsidR="00595FAF" w:rsidRPr="00BD2A84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Conditions de fonctionnement</w:t>
      </w:r>
    </w:p>
    <w:p w:rsidR="00603F1E" w:rsidRPr="00603F1E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DE8147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Conditions de fonctionnement des systèmes de</w:t>
      </w:r>
      <w:r w:rsidR="00603F1E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détection d'intrusions</w:t>
      </w:r>
    </w:p>
    <w:p w:rsidR="00E76433" w:rsidRPr="000455A3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utiliser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un minimum de ressources du système surveillé.</w:t>
      </w:r>
    </w:p>
    <w:p w:rsidR="00E76433" w:rsidRPr="000455A3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détecter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les déviations par rapport à un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comportement normal.</w:t>
      </w:r>
    </w:p>
    <w:p w:rsidR="00E76433" w:rsidRPr="000455A3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être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facilement adaptable à un réseau spécifique.</w:t>
      </w:r>
    </w:p>
    <w:p w:rsidR="00E76433" w:rsidRPr="000455A3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s'adapter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aux changements avec le temps.</w:t>
      </w:r>
    </w:p>
    <w:p w:rsidR="00E76433" w:rsidRPr="000455A3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proofErr w:type="gramStart"/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être</w:t>
      </w:r>
      <w:proofErr w:type="gramEnd"/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difficile à tromper.</w:t>
      </w:r>
    </w:p>
    <w:p w:rsidR="00E76433" w:rsidRPr="00BD2A84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Logiciels de détection de vulnérabilité</w:t>
      </w:r>
    </w:p>
    <w:p w:rsidR="00E76433" w:rsidRPr="000455A3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Les logiciels de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tection de vuln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rabilit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(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VAT :</w:t>
      </w:r>
      <w:proofErr w:type="gramEnd"/>
      <w:r w:rsidR="00603F1E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 </w:t>
      </w:r>
      <w:proofErr w:type="spellStart"/>
      <w:r w:rsidRPr="000455A3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Vulnerability</w:t>
      </w:r>
      <w:proofErr w:type="spellEnd"/>
      <w:r w:rsidRPr="000455A3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 </w:t>
      </w:r>
      <w:proofErr w:type="spellStart"/>
      <w:r w:rsidRPr="000455A3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Assessment</w:t>
      </w:r>
      <w:proofErr w:type="spellEnd"/>
      <w:r w:rsidRPr="000455A3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 Tools)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ont le m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ê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 point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faible que les antivirus : leur base de signatures.</w:t>
      </w:r>
    </w:p>
    <w:p w:rsidR="00E76433" w:rsidRPr="000455A3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Celle-ci doit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ê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tre mise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jour 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guli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rement, sans quoi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le rapport de vuln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rabilit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risque fort d'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ê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tre erron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..</w:t>
      </w:r>
      <w:proofErr w:type="gramEnd"/>
    </w:p>
    <w:p w:rsidR="00E76433" w:rsidRPr="00603F1E" w:rsidRDefault="00E76433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proofErr w:type="gramStart"/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La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tection des vuln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rabilit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 s'effectue via des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sc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narios.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Ces derniers, propos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 par les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diteurs, sont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modifiables afin de coller aux sp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cificit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 de</w:t>
      </w:r>
      <w:r w:rsidR="00603F1E"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l'entreprise.</w:t>
      </w:r>
    </w:p>
    <w:p w:rsidR="00E76433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color w:val="786055"/>
          <w:sz w:val="24"/>
          <w:szCs w:val="24"/>
          <w:lang w:val="fr-FR"/>
        </w:rPr>
        <w:t>Les agents mobiles et les systèmes</w:t>
      </w:r>
      <w:r w:rsidR="00603F1E" w:rsidRPr="00603F1E">
        <w:rPr>
          <w:rFonts w:asciiTheme="majorBidi" w:hAnsiTheme="majorBidi" w:cstheme="majorBidi"/>
          <w:b/>
          <w:bCs/>
          <w:color w:val="786055"/>
          <w:sz w:val="24"/>
          <w:szCs w:val="24"/>
          <w:lang w:val="fr-FR"/>
        </w:rPr>
        <w:t xml:space="preserve"> </w:t>
      </w:r>
      <w:r w:rsidRPr="00603F1E">
        <w:rPr>
          <w:rFonts w:asciiTheme="majorBidi" w:hAnsiTheme="majorBidi" w:cstheme="majorBidi"/>
          <w:b/>
          <w:bCs/>
          <w:color w:val="786055"/>
          <w:sz w:val="24"/>
          <w:szCs w:val="24"/>
          <w:lang w:val="fr-FR"/>
        </w:rPr>
        <w:t>de détection d'intrusions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agent mobile est un programme autonome qui peut se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placer de son propre chef, de machine en machine sur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 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seau h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rog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ne dans le but de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tecter et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combattre les intrusions.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Chaque agent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un programme 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ger, insuffisant pour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faire un 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 de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tection d'intrusions entier car il n'a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qu'une vision restreinte du 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me. Si plusieurs agents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coop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rent, un 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 de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tection plus complet peut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ê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tre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construit, permettant l'ajout et le retrait d'agents sans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reconstruire l'ensemble du 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me.</w:t>
      </w:r>
    </w:p>
    <w:p w:rsidR="00824F49" w:rsidRPr="00BD2A84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Avantages des agents mobiles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La </w:t>
      </w:r>
      <w:proofErr w:type="gramStart"/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flexibilit</w:t>
      </w:r>
      <w:r w:rsidRPr="00603F1E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: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on a la possibilit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d'adapter le nombre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d'agents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la taille du 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 d'informations ainsi que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d'avoir des agents entra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î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 en fonction du 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 surveill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.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L'efficacit</w:t>
      </w:r>
      <w:r w:rsidRPr="00603F1E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: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les agents affectent moins les performances de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chaque machine puisqu'ils peuvent travailler sur les ressources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ayant uniquement rapport avec leur champ de vision.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La </w:t>
      </w:r>
      <w:proofErr w:type="gramStart"/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fiabilit</w:t>
      </w:r>
      <w:r w:rsidRPr="00BD2A84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: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c'est la tol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rance aux fautes. Si un agent est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hors-service, il reste d'autres agents qui peuvent se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reproduire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.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La </w:t>
      </w:r>
      <w:proofErr w:type="gramStart"/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portabilit</w:t>
      </w:r>
      <w:r w:rsidRPr="00603F1E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: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les agents supportent plus facilement les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syst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mes distribu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s, et donc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la fois l'aspect h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ô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 et l'aspect</w:t>
      </w:r>
      <w:r w:rsidR="00603F1E"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réseau.</w:t>
      </w:r>
    </w:p>
    <w:p w:rsidR="00824F49" w:rsidRPr="00AC610F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bookmarkStart w:id="0" w:name="_GoBack"/>
      <w:proofErr w:type="gramStart"/>
      <w:r w:rsidRPr="00AC610F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serveur</w:t>
      </w:r>
      <w:proofErr w:type="gramEnd"/>
      <w:r w:rsidRPr="00AC610F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 xml:space="preserve"> proxy</w:t>
      </w:r>
    </w:p>
    <w:bookmarkEnd w:id="0"/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Le but d'un serveur proxy est d'isoler une ou plusieurs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machines pour les prot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ger, comme indiqu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sur le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sch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ma :</w:t>
      </w:r>
      <w:proofErr w:type="gramEnd"/>
      <w:r w:rsidR="00467438" w:rsidRPr="00467438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val="fr-FR"/>
        </w:rPr>
        <w:t xml:space="preserve"> </w:t>
      </w:r>
      <w:r w:rsidR="00467438" w:rsidRPr="000455A3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21BCA49" wp14:editId="0F2C465D">
            <wp:extent cx="3857625" cy="1334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56" cy="13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49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</w:p>
    <w:p w:rsidR="009F71B5" w:rsidRPr="000455A3" w:rsidRDefault="009F71B5" w:rsidP="009F71B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Les machines A doivent se connecter au 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seau par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interm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diaire du serveur Proxy. Ainsi, les machines du 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seau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B auront l'impression de communiquer avec le proxy, et non les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machines A.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Pour les applications du 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seau B, l'adresse IP du client sera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celle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du serveur Proxy. Par exemple, lors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une connexion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un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serveur HTTP, le browser se connecte au serveur proxy et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demande 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affichage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une URL. C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est le serveur proxy qui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re la requ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ê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 et qui renvoie le 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sultat au browser.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Ce proc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tr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 int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ressant en termes de s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curit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sur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Internet, les machines sont prot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es.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Le serveur proxy peut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filtrer les requ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ê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tes, en fonctions de certaines 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gles.</w:t>
      </w:r>
    </w:p>
    <w:p w:rsidR="00824F49" w:rsidRPr="00137C58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</w:pPr>
      <w:r w:rsidRPr="00137C58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  <w:t>Les VPN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Les 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seaux priv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 virtuels permettent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utilisateur de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er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chemin virtuel s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curis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entre une source et une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destination. Avec le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veloppement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Internet, il est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int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ressant de permettre ce processus de transfert de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donn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 s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curis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et fiable.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â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ce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principe de tunnel (</w:t>
      </w:r>
      <w:proofErr w:type="spellStart"/>
      <w:r w:rsidRPr="000455A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tunnelling</w:t>
      </w:r>
      <w:proofErr w:type="spell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) dont chaque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extr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mit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est identifi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e, les donn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 transitent apr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avoir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chiffr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es.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des grands int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ê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ts des VPN est de 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aliser des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seaux priv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moindre co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û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t. En chiffrant les donn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es,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tout se passe exactement comme si la connexion se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faisait en dehors d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Internet.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603F1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Le </w:t>
      </w:r>
      <w:proofErr w:type="spell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tunnelling</w:t>
      </w:r>
      <w:proofErr w:type="spell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consiste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construire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chemin virtuel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apr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 avoir identifi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’é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metteur et le destinataire.</w:t>
      </w:r>
      <w:r w:rsid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Ensuite la source chiffre les donn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 et les achemine en</w:t>
      </w:r>
      <w:r w:rsidR="00603F1E"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603F1E">
        <w:rPr>
          <w:rFonts w:asciiTheme="majorBidi" w:hAnsiTheme="majorBidi" w:cstheme="majorBidi"/>
          <w:color w:val="000000"/>
          <w:sz w:val="24"/>
          <w:szCs w:val="24"/>
          <w:lang w:val="fr-FR"/>
        </w:rPr>
        <w:t>empruntant ce chemin virtuel.</w:t>
      </w:r>
    </w:p>
    <w:p w:rsidR="00824F49" w:rsidRPr="000455A3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92ABB7D" wp14:editId="27679748">
            <wp:extent cx="4714875" cy="1762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49" w:rsidRPr="00BD2A84" w:rsidRDefault="00824F49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A quoi sert un VPN ?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7B5A8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Auparavant pour interconnecter deux </w:t>
      </w:r>
      <w:proofErr w:type="spell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LANs</w:t>
      </w:r>
      <w:proofErr w:type="spell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distants,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il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n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y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avait que deux solutions, soit les deux sites distants 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taient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reli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 par une ligne sp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cialis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 permettant de r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aliser un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WAN entre les deux sites soient les deux r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seaux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communiquaient par le RTC (R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seau t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l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phonique).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7B5A8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Une des premi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re application des VPN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de permettre 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un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h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ô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 distant d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acc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der 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intranet de son entreprise ou 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celui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 client gr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â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ce 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Internet tout en garantissant la s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curit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des 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changes.</w:t>
      </w:r>
    </w:p>
    <w:p w:rsidR="00824F49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7B5A8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Il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utilise la connexion avec son fournisseur d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acc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 pour se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connecter 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Internet et gr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â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ce aux VPN, il cr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 un r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seau priv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virtuel entre l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appelant et le serveur de VPN de l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entreprise.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786055"/>
          <w:sz w:val="24"/>
          <w:szCs w:val="24"/>
          <w:lang w:val="fr-FR"/>
        </w:rPr>
        <w:t>Remarques sur les mécanismes de</w:t>
      </w:r>
      <w:r w:rsidR="007B5A8E">
        <w:rPr>
          <w:rFonts w:asciiTheme="majorBidi" w:hAnsiTheme="majorBidi" w:cstheme="majorBidi"/>
          <w:color w:val="786055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786055"/>
          <w:sz w:val="24"/>
          <w:szCs w:val="24"/>
          <w:lang w:val="fr-FR"/>
        </w:rPr>
        <w:t>Sécurité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proofErr w:type="gramStart"/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7B5A8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Aucun des m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canismes de s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curit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ne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suffit par lui-m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ê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me.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Il les faut tous !</w:t>
      </w:r>
    </w:p>
    <w:p w:rsidR="00DF5A04" w:rsidRPr="007B5A8E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7B5A8E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Une protection efficace utilisera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«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Firewall 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»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, un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antivirus, un IDS, un VAT, une politique</w:t>
      </w:r>
      <w:r w:rsid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’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administration, des locaux prot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s, une formation</w:t>
      </w:r>
      <w:r w:rsidR="007B5A8E"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7B5A8E">
        <w:rPr>
          <w:rFonts w:asciiTheme="majorBidi" w:hAnsiTheme="majorBidi" w:cstheme="majorBidi"/>
          <w:color w:val="000000"/>
          <w:sz w:val="24"/>
          <w:szCs w:val="24"/>
          <w:lang w:val="fr-FR"/>
        </w:rPr>
        <w:t>des utilisateurs à la confidentialité…</w:t>
      </w:r>
    </w:p>
    <w:p w:rsidR="00C45EDD" w:rsidRPr="00BD2A84" w:rsidRDefault="00C45EDD" w:rsidP="009F71B5">
      <w:pPr>
        <w:bidi w:val="0"/>
        <w:spacing w:after="0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br w:type="page"/>
      </w:r>
    </w:p>
    <w:p w:rsidR="00DF5A04" w:rsidRPr="00D0564F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lastRenderedPageBreak/>
        <w:t>Le processus de sécurité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Evaluation/audit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Politique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Impl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mentation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/(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In)Formation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Evaluation …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C237C13" wp14:editId="085BB35B">
            <wp:extent cx="3571875" cy="1571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58" w:rsidRDefault="00137C58" w:rsidP="009F71B5">
      <w:pPr>
        <w:bidi w:val="0"/>
        <w:spacing w:after="0"/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</w:rPr>
      </w:pPr>
    </w:p>
    <w:p w:rsidR="00DF5A04" w:rsidRPr="00D0564F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u w:val="single"/>
          <w:lang w:val="fr-FR"/>
        </w:rPr>
      </w:pPr>
      <w:r w:rsidRPr="00BD2A84">
        <w:rPr>
          <w:rFonts w:asciiTheme="majorBidi" w:hAnsiTheme="majorBidi" w:cstheme="majorBidi"/>
          <w:b/>
          <w:bCs/>
          <w:i/>
          <w:iCs/>
          <w:color w:val="786055"/>
          <w:sz w:val="24"/>
          <w:szCs w:val="24"/>
          <w:u w:val="single"/>
          <w:lang w:val="fr-FR"/>
        </w:rPr>
        <w:t>Quelques procédures de sécurité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finition du domaine 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prot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ger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finition de l'architecture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et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de la politique de s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curit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–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Equipements/Points de s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curit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–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Param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tres de s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curit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–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C-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-d</w:t>
      </w:r>
      <w:proofErr w:type="spell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m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canismes de pr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vention, d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tection et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enregistrement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des incidents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Plan de r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ponse apr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è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 incident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–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Proc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dure de reprise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>–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Proc</w:t>
      </w:r>
      <w:r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dure pour emp</w:t>
      </w:r>
      <w:r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>ê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cher que cela se renouvelle</w:t>
      </w:r>
      <w:r w:rsid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Suppression de la vuln</w:t>
      </w:r>
      <w:r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rabilit</w:t>
      </w:r>
      <w:r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, ou suppression de</w:t>
      </w:r>
      <w:r w:rsidR="00137C58"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>l'attaquant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Charte du bon comportement de l'employ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137C58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Proc</w:t>
      </w:r>
      <w:r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dures d'int</w:t>
      </w:r>
      <w:r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gration </w:t>
      </w:r>
      <w:proofErr w:type="gramStart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et</w:t>
      </w:r>
      <w:proofErr w:type="gramEnd"/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de d</w:t>
      </w:r>
      <w:r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part des</w:t>
      </w:r>
      <w:r w:rsid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employ</w:t>
      </w:r>
      <w:r w:rsidRPr="00137C58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Politique de mise 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à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jour des logiciels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M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thodologie de d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veloppement des logiciels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455A3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BD2A84">
        <w:rPr>
          <w:rFonts w:asciiTheme="majorBidi" w:hAnsiTheme="majorBidi" w:cstheme="majorBidi"/>
          <w:color w:val="DE8147"/>
          <w:sz w:val="24"/>
          <w:szCs w:val="24"/>
          <w:lang w:val="fr-FR"/>
        </w:rPr>
        <w:t xml:space="preserve"> 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D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finition des responsabilit</w:t>
      </w:r>
      <w:r w:rsidRPr="00BD2A84">
        <w:rPr>
          <w:rFonts w:asciiTheme="majorBidi" w:hAnsiTheme="majorBidi" w:cstheme="majorBidi"/>
          <w:color w:val="000000"/>
          <w:sz w:val="24"/>
          <w:szCs w:val="24"/>
          <w:lang w:val="fr-FR"/>
        </w:rPr>
        <w:t>é</w:t>
      </w:r>
      <w:r w:rsidRPr="000455A3">
        <w:rPr>
          <w:rFonts w:asciiTheme="majorBidi" w:hAnsiTheme="majorBidi" w:cstheme="majorBidi"/>
          <w:color w:val="000000"/>
          <w:sz w:val="24"/>
          <w:szCs w:val="24"/>
          <w:lang w:val="fr-FR"/>
        </w:rPr>
        <w:t>s (organigramme)</w:t>
      </w:r>
    </w:p>
    <w:p w:rsidR="00DF5A04" w:rsidRPr="000455A3" w:rsidRDefault="00DF5A04" w:rsidP="009F71B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proofErr w:type="gramStart"/>
      <w:r w:rsidRPr="000455A3">
        <w:rPr>
          <w:rFonts w:asciiTheme="majorBidi" w:hAnsiTheme="majorBidi" w:cstheme="majorBidi"/>
          <w:color w:val="DE8147"/>
          <w:sz w:val="24"/>
          <w:szCs w:val="24"/>
        </w:rPr>
        <w:t xml:space="preserve"> </w:t>
      </w:r>
      <w:r w:rsidRPr="000455A3">
        <w:rPr>
          <w:rFonts w:asciiTheme="majorBidi" w:hAnsiTheme="majorBidi" w:cstheme="majorBidi"/>
          <w:color w:val="000000"/>
          <w:sz w:val="24"/>
          <w:szCs w:val="24"/>
        </w:rPr>
        <w:t>Etc.</w:t>
      </w:r>
      <w:proofErr w:type="gramEnd"/>
    </w:p>
    <w:sectPr w:rsidR="00DF5A04" w:rsidRPr="000455A3" w:rsidSect="004F4066">
      <w:footerReference w:type="default" r:id="rId12"/>
      <w:pgSz w:w="11906" w:h="16838"/>
      <w:pgMar w:top="567" w:right="567" w:bottom="567" w:left="567" w:header="709" w:footer="26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4E2" w:rsidRDefault="008704E2" w:rsidP="004F4066">
      <w:pPr>
        <w:spacing w:after="0" w:line="240" w:lineRule="auto"/>
      </w:pPr>
      <w:r>
        <w:separator/>
      </w:r>
    </w:p>
  </w:endnote>
  <w:endnote w:type="continuationSeparator" w:id="0">
    <w:p w:rsidR="008704E2" w:rsidRDefault="008704E2" w:rsidP="004F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66" w:rsidRDefault="004F4066">
    <w:pPr>
      <w:pStyle w:val="Footer"/>
      <w:rPr>
        <w:rtl/>
        <w:lang w:bidi="ar-DZ"/>
      </w:rPr>
    </w:pPr>
    <w:r>
      <w:fldChar w:fldCharType="begin"/>
    </w:r>
    <w:r>
      <w:instrText xml:space="preserve"> PAGE   \* MERGEFORMAT </w:instrText>
    </w:r>
    <w:r>
      <w:fldChar w:fldCharType="separate"/>
    </w:r>
    <w:r w:rsidR="00AC610F">
      <w:rPr>
        <w:noProof/>
        <w:rtl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4E2" w:rsidRDefault="008704E2" w:rsidP="004F4066">
      <w:pPr>
        <w:spacing w:after="0" w:line="240" w:lineRule="auto"/>
      </w:pPr>
      <w:r>
        <w:separator/>
      </w:r>
    </w:p>
  </w:footnote>
  <w:footnote w:type="continuationSeparator" w:id="0">
    <w:p w:rsidR="008704E2" w:rsidRDefault="008704E2" w:rsidP="004F4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CD"/>
    <w:rsid w:val="00007AD5"/>
    <w:rsid w:val="000455A3"/>
    <w:rsid w:val="000B7589"/>
    <w:rsid w:val="00137C58"/>
    <w:rsid w:val="001B5F6B"/>
    <w:rsid w:val="001C176F"/>
    <w:rsid w:val="002714E8"/>
    <w:rsid w:val="00305F2E"/>
    <w:rsid w:val="00393E5D"/>
    <w:rsid w:val="00467438"/>
    <w:rsid w:val="00495A1B"/>
    <w:rsid w:val="004F4066"/>
    <w:rsid w:val="00595FAF"/>
    <w:rsid w:val="00603F1E"/>
    <w:rsid w:val="006E1597"/>
    <w:rsid w:val="007038B5"/>
    <w:rsid w:val="00782FCD"/>
    <w:rsid w:val="007B5A8E"/>
    <w:rsid w:val="007D6DAD"/>
    <w:rsid w:val="008143EC"/>
    <w:rsid w:val="00824F49"/>
    <w:rsid w:val="008408C0"/>
    <w:rsid w:val="008704E2"/>
    <w:rsid w:val="008A0A96"/>
    <w:rsid w:val="008E72DD"/>
    <w:rsid w:val="00922AA7"/>
    <w:rsid w:val="009A3075"/>
    <w:rsid w:val="009F71B5"/>
    <w:rsid w:val="00AC610F"/>
    <w:rsid w:val="00AD741C"/>
    <w:rsid w:val="00B463C3"/>
    <w:rsid w:val="00B64E5F"/>
    <w:rsid w:val="00B8302F"/>
    <w:rsid w:val="00B848CB"/>
    <w:rsid w:val="00BB5D6C"/>
    <w:rsid w:val="00BD2A84"/>
    <w:rsid w:val="00BD4A07"/>
    <w:rsid w:val="00BF149A"/>
    <w:rsid w:val="00C25987"/>
    <w:rsid w:val="00C45EDD"/>
    <w:rsid w:val="00C74049"/>
    <w:rsid w:val="00CA4F49"/>
    <w:rsid w:val="00D0564F"/>
    <w:rsid w:val="00D25839"/>
    <w:rsid w:val="00DE2F13"/>
    <w:rsid w:val="00DE515A"/>
    <w:rsid w:val="00DF5A04"/>
    <w:rsid w:val="00DF6884"/>
    <w:rsid w:val="00DF71FB"/>
    <w:rsid w:val="00E01DC8"/>
    <w:rsid w:val="00E57798"/>
    <w:rsid w:val="00E76433"/>
    <w:rsid w:val="00EE63FE"/>
    <w:rsid w:val="00F0161B"/>
    <w:rsid w:val="00F5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4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66"/>
  </w:style>
  <w:style w:type="paragraph" w:styleId="Footer">
    <w:name w:val="footer"/>
    <w:basedOn w:val="Normal"/>
    <w:link w:val="FooterChar"/>
    <w:uiPriority w:val="99"/>
    <w:unhideWhenUsed/>
    <w:rsid w:val="004F4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4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66"/>
  </w:style>
  <w:style w:type="paragraph" w:styleId="Footer">
    <w:name w:val="footer"/>
    <w:basedOn w:val="Normal"/>
    <w:link w:val="FooterChar"/>
    <w:uiPriority w:val="99"/>
    <w:unhideWhenUsed/>
    <w:rsid w:val="004F4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YAGAMI</dc:creator>
  <cp:lastModifiedBy>YAGAMI</cp:lastModifiedBy>
  <cp:revision>22</cp:revision>
  <dcterms:created xsi:type="dcterms:W3CDTF">2016-03-12T21:05:00Z</dcterms:created>
  <dcterms:modified xsi:type="dcterms:W3CDTF">2016-03-13T05:51:00Z</dcterms:modified>
</cp:coreProperties>
</file>