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Reference Note -- Purpose Limitation and the Reasonable Person Standard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Source: web search summary of PDPA purpose/consent guidance (multiple sources, see note_04 and note_07)</w:t>
      </w:r>
    </w:p>
    <w:p>
      <w:pPr>
        <w:spacing w:after="160"/>
      </w:pPr>
      <w:r>
        <w:t xml:space="preserve">Note for the marketing-review checklist on the purpose-limitation standard.</w:t>
      </w:r>
    </w:p>
    <w:p>
      <w:pPr>
        <w:pStyle w:val="Heading2"/>
        <w:spacing w:before="200"/>
      </w:pPr>
      <w:r>
        <w:t xml:space="preserve">Excerpt (Section 3)</w:t>
      </w:r>
    </w:p>
    <w:p>
      <w:pPr>
        <w:spacing w:after="160"/>
        <w:ind w:left="480"/>
      </w:pPr>
      <w:r>
        <w:rPr>
          <w:i/>
          <w:iCs/>
        </w:rPr>
        <w:t xml:space="preserve">Organisations "may collect, use or disclose personal data only for purposes that would be considered appropriate to a reasonable person in the given circumstances."</w:t>
      </w:r>
    </w:p>
    <w:p>
      <w:pPr>
        <w:spacing w:after="160"/>
        <w:ind w:left="480"/>
      </w:pPr>
      <w:r>
        <w:rPr>
          <w:i/>
          <w:iCs/>
        </w:rPr>
        <w:t xml:space="preserve">Organisations may collect, use or disclose personal data "only with the individual's knowledge and consent" (with some exceptions).</w:t>
      </w:r>
    </w:p>
    <w:p>
      <w:pPr>
        <w:pStyle w:val="Heading2"/>
        <w:spacing w:before="200"/>
      </w:pPr>
      <w:r>
        <w:t xml:space="preserve">Internal note</w:t>
      </w:r>
    </w:p>
    <w:p>
      <w:pPr>
        <w:spacing w:after="160"/>
      </w:pPr>
      <w:r>
        <w:t xml:space="preserve">Apply the reasonable-person test at the campaign-design stage, not just at the consent-copy review stage -- a technically-consented use can still fail Section 3 if the purpose itself is not one a reasonable person would expect.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2026-09-06T02:24:50.943Z</dcterms:created>
  <dcterms:modified xsi:type="dcterms:W3CDTF">2026-09-06T02:24:50.943Z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