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Reference Note -- Personal Data Definition (SageShield)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Source: https://sageshield.com/what-is-considered-personal-data-under-pdpa/</w:t>
      </w:r>
    </w:p>
    <w:p>
      <w:pPr>
        <w:spacing w:after="160"/>
      </w:pPr>
      <w:r>
        <w:t xml:space="preserve">Focused note on the statutory definition of personal data, for the data-mapping workstream.</w:t>
      </w:r>
    </w:p>
    <w:p>
      <w:pPr>
        <w:pStyle w:val="Heading2"/>
        <w:spacing w:before="200"/>
      </w:pPr>
      <w:r>
        <w:t xml:space="preserve">Excerpt (Section 2(1))</w:t>
      </w:r>
    </w:p>
    <w:p>
      <w:pPr>
        <w:spacing w:after="160"/>
        <w:ind w:left="480"/>
      </w:pPr>
      <w:r>
        <w:rPr>
          <w:i/>
          <w:iCs/>
        </w:rPr>
        <w:t xml:space="preserve">Under Section 2(1): "data, whether true or not, about an individual who can be identified from that data; or from that data and other information to which the organisation has or is likely to have access."</w:t>
      </w:r>
    </w:p>
    <w:p>
      <w:pPr>
        <w:spacing w:after="160"/>
        <w:ind w:left="480"/>
      </w:pPr>
      <w:r>
        <w:rPr>
          <w:i/>
          <w:iCs/>
        </w:rPr>
        <w:t xml:space="preserve">"If there is any reasonable possibility that data could identify an individual -- directly or in combination with other information your organisation holds -- treat it as personal data."</w:t>
      </w:r>
    </w:p>
    <w:p>
      <w:pPr>
        <w:pStyle w:val="Heading2"/>
        <w:spacing w:before="200"/>
      </w:pPr>
      <w:r>
        <w:t xml:space="preserve">Internal note</w:t>
      </w:r>
    </w:p>
    <w:p>
      <w:pPr>
        <w:spacing w:after="160"/>
      </w:pPr>
      <w:r>
        <w:t xml:space="preserve">The "combination with other information" limb is the one clients most often miss -- a bare customer ID is personal data once it can be cross-matched in the CRM.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2026-09-06T02:24:50.941Z</dcterms:created>
  <dcterms:modified xsi:type="dcterms:W3CDTF">2026-09-06T02:24:50.941Z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