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Hire Data Handling Workflow (Firm Template)</w:t>
      </w:r>
    </w:p>
    <w:p>
      <w:r>
        <w:t>Step 1: Identify what personal data will be collected from the new hire.</w:t>
      </w:r>
    </w:p>
    <w:p>
      <w:r>
        <w:t>Step 2: Before drafting any data-handling clauses in the offer letter, run the Pdpa Applicability Checklist to confirm the Act applies to this engagement.</w:t>
      </w:r>
    </w:p>
    <w:p>
      <w:r>
        <w:t>Step 3: If the Act applies, proceed to the standard PDPA consent clause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