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B846F" w14:textId="77777777" w:rsidR="004B4C62" w:rsidRDefault="00D230F7">
      <w:pPr>
        <w:spacing w:before="1440" w:after="240"/>
        <w:jc w:val="center"/>
      </w:pPr>
      <w:r>
        <w:rPr>
          <w:b/>
          <w:bCs/>
          <w:color w:val="1F3864"/>
          <w:sz w:val="28"/>
          <w:szCs w:val="28"/>
        </w:rPr>
        <w:t xml:space="preserve">UNIVERSIDADE PRESBITERIANA </w:t>
      </w:r>
      <w:r w:rsidRPr="00AD5682">
        <w:rPr>
          <w:b/>
          <w:bCs/>
          <w:color w:val="1F3864"/>
          <w:sz w:val="28"/>
          <w:szCs w:val="28"/>
        </w:rPr>
        <w:t>MACKENZIE</w:t>
      </w:r>
    </w:p>
    <w:p w14:paraId="0A3B8470" w14:textId="77777777" w:rsidR="004B4C62" w:rsidRDefault="00D230F7">
      <w:pPr>
        <w:spacing w:after="1440"/>
        <w:jc w:val="center"/>
      </w:pPr>
      <w:r>
        <w:rPr>
          <w:color w:val="404040"/>
        </w:rPr>
        <w:t xml:space="preserve">Ciência de Dados </w:t>
      </w:r>
      <w:proofErr w:type="spellStart"/>
      <w:r>
        <w:rPr>
          <w:color w:val="404040"/>
        </w:rPr>
        <w:t>EaD</w:t>
      </w:r>
      <w:proofErr w:type="spellEnd"/>
      <w:r>
        <w:rPr>
          <w:color w:val="404040"/>
        </w:rPr>
        <w:t xml:space="preserve"> — Projeto Aplicado IV</w:t>
      </w:r>
    </w:p>
    <w:p w14:paraId="0A3B8471" w14:textId="77777777" w:rsidR="004B4C62" w:rsidRDefault="00D230F7">
      <w:pPr>
        <w:spacing w:after="120"/>
        <w:jc w:val="center"/>
      </w:pPr>
      <w:r>
        <w:rPr>
          <w:b/>
          <w:bCs/>
          <w:color w:val="2E74B5"/>
          <w:sz w:val="32"/>
          <w:szCs w:val="32"/>
        </w:rPr>
        <w:t>Séries Temporais</w:t>
      </w:r>
    </w:p>
    <w:p w14:paraId="0A3B8472" w14:textId="77777777" w:rsidR="004B4C62" w:rsidRDefault="00D230F7">
      <w:pPr>
        <w:spacing w:after="240"/>
        <w:jc w:val="center"/>
      </w:pPr>
      <w:r>
        <w:rPr>
          <w:b/>
          <w:bCs/>
          <w:color w:val="1F3864"/>
          <w:sz w:val="26"/>
          <w:szCs w:val="26"/>
        </w:rPr>
        <w:t xml:space="preserve">Previsão de Vendas — </w:t>
      </w:r>
      <w:proofErr w:type="spellStart"/>
      <w:r>
        <w:rPr>
          <w:b/>
          <w:bCs/>
          <w:color w:val="1F3864"/>
          <w:sz w:val="26"/>
          <w:szCs w:val="26"/>
        </w:rPr>
        <w:t>Dataset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Amazon</w:t>
      </w:r>
      <w:proofErr w:type="spellEnd"/>
    </w:p>
    <w:p w14:paraId="0A3B8473" w14:textId="77777777" w:rsidR="004B4C62" w:rsidRDefault="00D230F7">
      <w:pPr>
        <w:spacing w:after="1440"/>
        <w:jc w:val="center"/>
      </w:pPr>
      <w:r>
        <w:rPr>
          <w:b/>
          <w:bCs/>
          <w:color w:val="2E74B5"/>
          <w:sz w:val="28"/>
          <w:szCs w:val="28"/>
        </w:rPr>
        <w:t>Entrega 4</w:t>
      </w:r>
    </w:p>
    <w:p w14:paraId="0A3B8474" w14:textId="77777777" w:rsidR="004B4C62" w:rsidRDefault="00D230F7">
      <w:pPr>
        <w:spacing w:after="120"/>
        <w:jc w:val="center"/>
      </w:pPr>
      <w:r>
        <w:rPr>
          <w:color w:val="404040"/>
        </w:rPr>
        <w:t>Vitor Assunção Rocha — RA 10440984</w:t>
      </w:r>
    </w:p>
    <w:p w14:paraId="0A3B8475" w14:textId="77777777" w:rsidR="004B4C62" w:rsidRDefault="00D230F7">
      <w:pPr>
        <w:spacing w:after="120"/>
        <w:jc w:val="center"/>
      </w:pPr>
      <w:r>
        <w:rPr>
          <w:color w:val="404040"/>
        </w:rPr>
        <w:t>São Paulo</w:t>
      </w:r>
    </w:p>
    <w:p w14:paraId="0A3B8476" w14:textId="77777777" w:rsidR="004B4C62" w:rsidRDefault="00D230F7">
      <w:pPr>
        <w:spacing w:after="480"/>
        <w:jc w:val="center"/>
      </w:pPr>
      <w:r>
        <w:rPr>
          <w:color w:val="404040"/>
        </w:rPr>
        <w:t>2026</w:t>
      </w:r>
    </w:p>
    <w:p w14:paraId="0A3B8477" w14:textId="77777777" w:rsidR="004B4C62" w:rsidRDefault="00D230F7">
      <w:r>
        <w:br w:type="page"/>
      </w:r>
    </w:p>
    <w:p w14:paraId="0A3B8478" w14:textId="77777777" w:rsidR="004B4C62" w:rsidRDefault="00D230F7">
      <w:pPr>
        <w:pBdr>
          <w:bottom w:val="single" w:sz="6" w:space="4" w:color="2E74B5"/>
        </w:pBdr>
        <w:spacing w:before="360" w:after="360"/>
        <w:jc w:val="center"/>
      </w:pPr>
      <w:r>
        <w:rPr>
          <w:b/>
          <w:bCs/>
          <w:color w:val="1F3864"/>
          <w:sz w:val="28"/>
          <w:szCs w:val="28"/>
        </w:rPr>
        <w:lastRenderedPageBreak/>
        <w:t>SUMÁRIO</w:t>
      </w:r>
    </w:p>
    <w:p w14:paraId="0A3B8479" w14:textId="77777777" w:rsidR="004B4C62" w:rsidRDefault="00D230F7">
      <w:pPr>
        <w:tabs>
          <w:tab w:val="right" w:pos="9026"/>
        </w:tabs>
        <w:spacing w:after="80"/>
      </w:pPr>
      <w:r>
        <w:rPr>
          <w:sz w:val="22"/>
          <w:szCs w:val="22"/>
        </w:rPr>
        <w:t>1.  Resumo</w:t>
      </w:r>
      <w:r>
        <w:tab/>
      </w:r>
      <w:r>
        <w:rPr>
          <w:sz w:val="22"/>
          <w:szCs w:val="22"/>
        </w:rPr>
        <w:t>2</w:t>
      </w:r>
    </w:p>
    <w:p w14:paraId="0A3B847A" w14:textId="77777777" w:rsidR="004B4C62" w:rsidRDefault="00D230F7">
      <w:pPr>
        <w:tabs>
          <w:tab w:val="right" w:pos="9026"/>
        </w:tabs>
        <w:spacing w:after="80"/>
      </w:pPr>
      <w:r>
        <w:rPr>
          <w:sz w:val="22"/>
          <w:szCs w:val="22"/>
        </w:rPr>
        <w:t>2.  Introdução</w:t>
      </w:r>
      <w:r>
        <w:tab/>
      </w:r>
      <w:r>
        <w:rPr>
          <w:sz w:val="22"/>
          <w:szCs w:val="22"/>
        </w:rPr>
        <w:t>2</w:t>
      </w:r>
    </w:p>
    <w:p w14:paraId="0A3B847B" w14:textId="77777777" w:rsidR="004B4C62" w:rsidRDefault="00D230F7">
      <w:pPr>
        <w:tabs>
          <w:tab w:val="right" w:pos="9026"/>
        </w:tabs>
        <w:spacing w:after="80"/>
      </w:pPr>
      <w:r>
        <w:rPr>
          <w:sz w:val="22"/>
          <w:szCs w:val="22"/>
        </w:rPr>
        <w:t>3.  Referencial Teórico</w:t>
      </w:r>
      <w:r>
        <w:tab/>
      </w:r>
      <w:r>
        <w:rPr>
          <w:sz w:val="22"/>
          <w:szCs w:val="22"/>
        </w:rPr>
        <w:t>3</w:t>
      </w:r>
    </w:p>
    <w:p w14:paraId="0A3B847C" w14:textId="77777777" w:rsidR="004B4C62" w:rsidRDefault="00D230F7">
      <w:pPr>
        <w:tabs>
          <w:tab w:val="right" w:pos="9026"/>
        </w:tabs>
        <w:spacing w:after="80"/>
      </w:pPr>
      <w:r>
        <w:rPr>
          <w:sz w:val="22"/>
          <w:szCs w:val="22"/>
        </w:rPr>
        <w:t>4.  Diagrama de Solução (Pipeline)</w:t>
      </w:r>
      <w:r>
        <w:tab/>
      </w:r>
      <w:r>
        <w:rPr>
          <w:sz w:val="22"/>
          <w:szCs w:val="22"/>
        </w:rPr>
        <w:t>4</w:t>
      </w:r>
    </w:p>
    <w:p w14:paraId="0A3B847D" w14:textId="77777777" w:rsidR="004B4C62" w:rsidRDefault="00D230F7">
      <w:pPr>
        <w:tabs>
          <w:tab w:val="right" w:pos="9026"/>
        </w:tabs>
        <w:spacing w:after="80"/>
      </w:pPr>
      <w:r>
        <w:rPr>
          <w:sz w:val="22"/>
          <w:szCs w:val="22"/>
        </w:rPr>
        <w:t>5.  EDA e Pré-processamento dos Dados</w:t>
      </w:r>
      <w:r>
        <w:tab/>
      </w:r>
      <w:r>
        <w:rPr>
          <w:sz w:val="22"/>
          <w:szCs w:val="22"/>
        </w:rPr>
        <w:t>5</w:t>
      </w:r>
    </w:p>
    <w:p w14:paraId="0A3B847E" w14:textId="77777777" w:rsidR="004B4C62" w:rsidRDefault="00D230F7">
      <w:pPr>
        <w:tabs>
          <w:tab w:val="right" w:pos="9026"/>
        </w:tabs>
        <w:spacing w:after="80"/>
      </w:pPr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5.1  Qualidade</w:t>
      </w:r>
      <w:proofErr w:type="gramEnd"/>
      <w:r>
        <w:rPr>
          <w:sz w:val="22"/>
          <w:szCs w:val="22"/>
        </w:rPr>
        <w:t xml:space="preserve"> e Integridade dos Dados</w:t>
      </w:r>
      <w:r>
        <w:tab/>
      </w:r>
      <w:r>
        <w:rPr>
          <w:sz w:val="22"/>
          <w:szCs w:val="22"/>
        </w:rPr>
        <w:t>5</w:t>
      </w:r>
    </w:p>
    <w:p w14:paraId="0A3B847F" w14:textId="77777777" w:rsidR="004B4C62" w:rsidRDefault="00D230F7">
      <w:pPr>
        <w:tabs>
          <w:tab w:val="right" w:pos="9026"/>
        </w:tabs>
        <w:spacing w:after="80"/>
      </w:pPr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5.2  Agregação</w:t>
      </w:r>
      <w:proofErr w:type="gramEnd"/>
      <w:r>
        <w:rPr>
          <w:sz w:val="22"/>
          <w:szCs w:val="22"/>
        </w:rPr>
        <w:t xml:space="preserve"> Temporal</w:t>
      </w:r>
      <w:r>
        <w:tab/>
      </w:r>
      <w:r>
        <w:rPr>
          <w:sz w:val="22"/>
          <w:szCs w:val="22"/>
        </w:rPr>
        <w:t>5</w:t>
      </w:r>
    </w:p>
    <w:p w14:paraId="0A3B8480" w14:textId="77777777" w:rsidR="004B4C62" w:rsidRDefault="00D230F7">
      <w:pPr>
        <w:tabs>
          <w:tab w:val="right" w:pos="9026"/>
        </w:tabs>
        <w:spacing w:after="80"/>
      </w:pPr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5.3  Decomposição</w:t>
      </w:r>
      <w:proofErr w:type="gramEnd"/>
      <w:r>
        <w:rPr>
          <w:sz w:val="22"/>
          <w:szCs w:val="22"/>
        </w:rPr>
        <w:t xml:space="preserve"> e </w:t>
      </w:r>
      <w:proofErr w:type="spellStart"/>
      <w:r>
        <w:rPr>
          <w:sz w:val="22"/>
          <w:szCs w:val="22"/>
        </w:rPr>
        <w:t>Estacionariedade</w:t>
      </w:r>
      <w:proofErr w:type="spellEnd"/>
      <w:r>
        <w:tab/>
      </w:r>
      <w:r>
        <w:rPr>
          <w:sz w:val="22"/>
          <w:szCs w:val="22"/>
        </w:rPr>
        <w:t>6</w:t>
      </w:r>
    </w:p>
    <w:p w14:paraId="0A3B8481" w14:textId="77777777" w:rsidR="004B4C62" w:rsidRDefault="00D230F7">
      <w:pPr>
        <w:tabs>
          <w:tab w:val="right" w:pos="9026"/>
        </w:tabs>
        <w:spacing w:after="80"/>
      </w:pPr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5.4  Divisão</w:t>
      </w:r>
      <w:proofErr w:type="gramEnd"/>
      <w:r>
        <w:rPr>
          <w:sz w:val="22"/>
          <w:szCs w:val="22"/>
        </w:rPr>
        <w:t xml:space="preserve"> Treino / Teste</w:t>
      </w:r>
      <w:r>
        <w:tab/>
      </w:r>
      <w:r>
        <w:rPr>
          <w:sz w:val="22"/>
          <w:szCs w:val="22"/>
        </w:rPr>
        <w:t>6</w:t>
      </w:r>
    </w:p>
    <w:p w14:paraId="0A3B8482" w14:textId="77777777" w:rsidR="004B4C62" w:rsidRDefault="00D230F7">
      <w:pPr>
        <w:tabs>
          <w:tab w:val="right" w:pos="9026"/>
        </w:tabs>
        <w:spacing w:after="80"/>
      </w:pPr>
      <w:r>
        <w:rPr>
          <w:sz w:val="22"/>
          <w:szCs w:val="22"/>
        </w:rPr>
        <w:t>6.  Modelos</w:t>
      </w:r>
      <w:r>
        <w:tab/>
      </w:r>
      <w:r>
        <w:rPr>
          <w:sz w:val="22"/>
          <w:szCs w:val="22"/>
        </w:rPr>
        <w:t>6</w:t>
      </w:r>
    </w:p>
    <w:p w14:paraId="0A3B8483" w14:textId="77777777" w:rsidR="004B4C62" w:rsidRDefault="00D230F7">
      <w:pPr>
        <w:tabs>
          <w:tab w:val="right" w:pos="9026"/>
        </w:tabs>
        <w:spacing w:after="80"/>
      </w:pPr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6.1  Modelo</w:t>
      </w:r>
      <w:proofErr w:type="gramEnd"/>
      <w:r>
        <w:rPr>
          <w:sz w:val="22"/>
          <w:szCs w:val="22"/>
        </w:rPr>
        <w:t xml:space="preserve"> Base — ARIMA</w:t>
      </w:r>
      <w:r>
        <w:tab/>
      </w:r>
      <w:r>
        <w:rPr>
          <w:sz w:val="22"/>
          <w:szCs w:val="22"/>
        </w:rPr>
        <w:t>6</w:t>
      </w:r>
    </w:p>
    <w:p w14:paraId="0A3B8484" w14:textId="77777777" w:rsidR="004B4C62" w:rsidRDefault="00D230F7">
      <w:pPr>
        <w:tabs>
          <w:tab w:val="right" w:pos="9026"/>
        </w:tabs>
        <w:spacing w:after="80"/>
      </w:pPr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6.2  Modelo</w:t>
      </w:r>
      <w:proofErr w:type="gramEnd"/>
      <w:r>
        <w:rPr>
          <w:sz w:val="22"/>
          <w:szCs w:val="22"/>
        </w:rPr>
        <w:t xml:space="preserve"> Avançado — </w:t>
      </w:r>
      <w:proofErr w:type="spellStart"/>
      <w:r>
        <w:rPr>
          <w:sz w:val="22"/>
          <w:szCs w:val="22"/>
        </w:rPr>
        <w:t>Prophet</w:t>
      </w:r>
      <w:proofErr w:type="spellEnd"/>
      <w:r>
        <w:tab/>
      </w:r>
      <w:r>
        <w:rPr>
          <w:sz w:val="22"/>
          <w:szCs w:val="22"/>
        </w:rPr>
        <w:t>8</w:t>
      </w:r>
    </w:p>
    <w:p w14:paraId="0A3B8485" w14:textId="77777777" w:rsidR="004B4C62" w:rsidRDefault="00D230F7">
      <w:pPr>
        <w:tabs>
          <w:tab w:val="right" w:pos="9026"/>
        </w:tabs>
        <w:spacing w:after="80"/>
      </w:pPr>
      <w:r>
        <w:rPr>
          <w:sz w:val="22"/>
          <w:szCs w:val="22"/>
        </w:rPr>
        <w:t>7.  Resultados</w:t>
      </w:r>
      <w:r>
        <w:tab/>
      </w:r>
      <w:r>
        <w:rPr>
          <w:sz w:val="22"/>
          <w:szCs w:val="22"/>
        </w:rPr>
        <w:t>9</w:t>
      </w:r>
    </w:p>
    <w:p w14:paraId="0A3B8486" w14:textId="77777777" w:rsidR="004B4C62" w:rsidRDefault="00D230F7">
      <w:pPr>
        <w:tabs>
          <w:tab w:val="right" w:pos="9026"/>
        </w:tabs>
        <w:spacing w:after="80"/>
      </w:pPr>
      <w:r>
        <w:rPr>
          <w:sz w:val="22"/>
          <w:szCs w:val="22"/>
        </w:rPr>
        <w:t>8.  Discussão e Conclusão</w:t>
      </w:r>
      <w:r>
        <w:tab/>
      </w:r>
      <w:r>
        <w:rPr>
          <w:sz w:val="22"/>
          <w:szCs w:val="22"/>
        </w:rPr>
        <w:t>10</w:t>
      </w:r>
    </w:p>
    <w:p w14:paraId="0A3B8487" w14:textId="77777777" w:rsidR="004B4C62" w:rsidRDefault="00D230F7">
      <w:pPr>
        <w:tabs>
          <w:tab w:val="right" w:pos="9026"/>
        </w:tabs>
        <w:spacing w:after="80"/>
      </w:pPr>
      <w:r>
        <w:rPr>
          <w:sz w:val="22"/>
          <w:szCs w:val="22"/>
        </w:rPr>
        <w:t>9.  Apresentação</w:t>
      </w:r>
      <w:r>
        <w:tab/>
      </w:r>
      <w:r>
        <w:rPr>
          <w:sz w:val="22"/>
          <w:szCs w:val="22"/>
        </w:rPr>
        <w:t>11</w:t>
      </w:r>
    </w:p>
    <w:p w14:paraId="0A3B8488" w14:textId="77777777" w:rsidR="004B4C62" w:rsidRDefault="00D230F7">
      <w:pPr>
        <w:tabs>
          <w:tab w:val="right" w:pos="9026"/>
        </w:tabs>
        <w:spacing w:after="80"/>
      </w:pPr>
      <w:r>
        <w:rPr>
          <w:sz w:val="22"/>
          <w:szCs w:val="22"/>
        </w:rPr>
        <w:t>10.  Referências</w:t>
      </w:r>
      <w:r>
        <w:tab/>
      </w:r>
      <w:r>
        <w:rPr>
          <w:sz w:val="22"/>
          <w:szCs w:val="22"/>
        </w:rPr>
        <w:t>11</w:t>
      </w:r>
    </w:p>
    <w:p w14:paraId="0A3B8489" w14:textId="77777777" w:rsidR="004B4C62" w:rsidRDefault="00D230F7">
      <w:r>
        <w:br w:type="page"/>
      </w:r>
    </w:p>
    <w:p w14:paraId="0A3B848A" w14:textId="77777777" w:rsidR="004B4C62" w:rsidRDefault="00D230F7">
      <w:pPr>
        <w:pStyle w:val="Ttulo1"/>
      </w:pPr>
      <w:r>
        <w:lastRenderedPageBreak/>
        <w:t>1. Resumo</w:t>
      </w:r>
    </w:p>
    <w:p w14:paraId="0A3B848B" w14:textId="77777777" w:rsidR="004B4C62" w:rsidRDefault="00D230F7">
      <w:pPr>
        <w:spacing w:after="120"/>
        <w:jc w:val="both"/>
      </w:pPr>
      <w:r>
        <w:t xml:space="preserve">O crescimento acelerado do comércio eletrônico gera volumes massivos de dados históricos de transações que, quando bem explorados, permitem antecipar o comportamento futuro das vendas. Este projeto aborda o problema de previsão de faturamento semanal em uma plataforma de e-commerce, utilizando o </w:t>
      </w:r>
      <w:proofErr w:type="spellStart"/>
      <w:r>
        <w:t>Amazon</w:t>
      </w:r>
      <w:proofErr w:type="spellEnd"/>
      <w:r>
        <w:t xml:space="preserve"> Sales </w:t>
      </w:r>
      <w:proofErr w:type="spellStart"/>
      <w:r>
        <w:t>Dataset</w:t>
      </w:r>
      <w:proofErr w:type="spellEnd"/>
      <w:r>
        <w:t xml:space="preserve"> (~100 mil registros de pedidos de 2022 a 2023). A relevância da solução reside no suporte à tomada de decisão estratégica: otimização de estoques, planejamento logístico e alocação de campanhas promocionais. A metodologia empregada segue um pipeline de Ciência de Dados que compreende análise exploratória, pré-processamento e decomposição de séries temporais, implementação e comparação de dois modelos preditivos — ARIMA (seleção automática de parâmetros via critério AIC) e </w:t>
      </w:r>
      <w:proofErr w:type="spellStart"/>
      <w:r>
        <w:t>Prophet</w:t>
      </w:r>
      <w:proofErr w:type="spellEnd"/>
      <w:r>
        <w:t xml:space="preserve"> (Faceb</w:t>
      </w:r>
      <w:r>
        <w:t xml:space="preserve">ook/Meta) — e avaliação por meio das métricas MAE, RMSE e MAPE. Os resultados indicam que o </w:t>
      </w:r>
      <w:proofErr w:type="spellStart"/>
      <w:r>
        <w:t>Prophet</w:t>
      </w:r>
      <w:proofErr w:type="spellEnd"/>
      <w:r>
        <w:t xml:space="preserve"> apresentou desempenho superior ao ARIMA na série semanal de faturamento, capturando com maior fidelidade a sazonalidade e a tendência de crescimento presentes nos dados.</w:t>
      </w:r>
    </w:p>
    <w:p w14:paraId="0A3B848C" w14:textId="77777777" w:rsidR="004B4C62" w:rsidRDefault="004B4C62">
      <w:pPr>
        <w:spacing w:after="120"/>
      </w:pPr>
    </w:p>
    <w:p w14:paraId="0A3B848D" w14:textId="77777777" w:rsidR="004B4C62" w:rsidRDefault="00D230F7">
      <w:pPr>
        <w:pStyle w:val="Ttulo1"/>
      </w:pPr>
      <w:r>
        <w:t>2. Introdução</w:t>
      </w:r>
    </w:p>
    <w:p w14:paraId="0A3B848E" w14:textId="77777777" w:rsidR="004B4C62" w:rsidRDefault="00D230F7">
      <w:pPr>
        <w:spacing w:after="120"/>
        <w:jc w:val="both"/>
      </w:pPr>
      <w:r>
        <w:t xml:space="preserve">O presente projeto tem como objetivo desenvolver um modelo de previsão de vendas utilizando técnicas de análise de séries temporais aplicadas a dados de vendas da </w:t>
      </w:r>
      <w:proofErr w:type="spellStart"/>
      <w:r>
        <w:t>Amazon</w:t>
      </w:r>
      <w:proofErr w:type="spellEnd"/>
      <w:r>
        <w:t>. A análise de séries temporais permite identificar padrões ao longo do tempo, como tendências, sazonalidades e variações cíclicas, possibilitando a antecipação de comportamentos futuros.</w:t>
      </w:r>
    </w:p>
    <w:p w14:paraId="0A3B848F" w14:textId="77777777" w:rsidR="004B4C62" w:rsidRDefault="00D230F7">
      <w:pPr>
        <w:spacing w:after="120"/>
        <w:jc w:val="both"/>
      </w:pPr>
      <w:r>
        <w:t>Com o crescimento do comércio eletrônico e o aumento do volume de dados gerados diariamente, modelos preditivos tornam-se ferramentas estratégicas para planejamento logístico, gestão de estoque e tomada de decisão baseada em dados. Neste contexto, o projeto busca aplicar métodos estatísticos e de aprendizado de máquina para prever a demanda futura de produtos, contribuindo para otimização operacional e redução de custos.</w:t>
      </w:r>
    </w:p>
    <w:p w14:paraId="0A3B8490" w14:textId="77777777" w:rsidR="004B4C62" w:rsidRDefault="00D230F7">
      <w:pPr>
        <w:pStyle w:val="Ttulo2"/>
      </w:pPr>
      <w:r>
        <w:t>Área de Atuação</w:t>
      </w:r>
    </w:p>
    <w:p w14:paraId="0A3B8491" w14:textId="77777777" w:rsidR="004B4C62" w:rsidRDefault="00D230F7">
      <w:pPr>
        <w:spacing w:after="120"/>
        <w:jc w:val="both"/>
      </w:pPr>
      <w:r>
        <w:rPr>
          <w:b/>
          <w:bCs/>
        </w:rPr>
        <w:t>Ciência de Dados aplicada ao varejo digital (E-commerce)</w:t>
      </w:r>
      <w:r>
        <w:t xml:space="preserve">, com foco em análise preditiva e inteligência analítica. A previsão de vendas é amplamente utilizada por empresas como a </w:t>
      </w:r>
      <w:proofErr w:type="spellStart"/>
      <w:r>
        <w:t>Amazon</w:t>
      </w:r>
      <w:proofErr w:type="spellEnd"/>
      <w:r>
        <w:t xml:space="preserve"> para planejamento de estoque, previsão de demanda, otimização da cadeia de suprimentos e estratégias comerciais.</w:t>
      </w:r>
    </w:p>
    <w:p w14:paraId="0A3B8492" w14:textId="77777777" w:rsidR="004B4C62" w:rsidRDefault="00D230F7">
      <w:pPr>
        <w:pStyle w:val="Ttulo2"/>
      </w:pPr>
      <w:r>
        <w:t>Objetivo do Projeto</w:t>
      </w:r>
    </w:p>
    <w:p w14:paraId="0A3B8493" w14:textId="77777777" w:rsidR="004B4C62" w:rsidRDefault="00D230F7">
      <w:pPr>
        <w:spacing w:after="120"/>
        <w:jc w:val="both"/>
      </w:pPr>
      <w:r>
        <w:t>O objetivo principal é desenvolver um modelo capaz de prever vendas futuras com base em dados históricos utilizando técnicas de séries temporais.</w:t>
      </w:r>
    </w:p>
    <w:p w14:paraId="0A3B8494" w14:textId="77777777" w:rsidR="004B4C62" w:rsidRDefault="00D230F7">
      <w:pPr>
        <w:spacing w:after="120"/>
        <w:jc w:val="both"/>
      </w:pPr>
      <w:r>
        <w:t>Objetivos específicos:</w:t>
      </w:r>
    </w:p>
    <w:p w14:paraId="0A3B8495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r>
        <w:t>Analisar o comportamento temporal das vendas;</w:t>
      </w:r>
    </w:p>
    <w:p w14:paraId="0A3B8496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r>
        <w:t>Identificar tendências e sazonalidades;</w:t>
      </w:r>
    </w:p>
    <w:p w14:paraId="0A3B8497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r>
        <w:t>Preparar e tratar dados temporais;</w:t>
      </w:r>
    </w:p>
    <w:p w14:paraId="0A3B8498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r>
        <w:t xml:space="preserve">Treinar e comparar modelos preditivos (ARIMA e </w:t>
      </w:r>
      <w:proofErr w:type="spellStart"/>
      <w:r>
        <w:t>Prophet</w:t>
      </w:r>
      <w:proofErr w:type="spellEnd"/>
      <w:r>
        <w:t>);</w:t>
      </w:r>
    </w:p>
    <w:p w14:paraId="0A3B8499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r>
        <w:lastRenderedPageBreak/>
        <w:t>Avaliar a precisão das previsões e selecionar o melhor modelo.</w:t>
      </w:r>
    </w:p>
    <w:p w14:paraId="0A3B849A" w14:textId="77777777" w:rsidR="004B4C62" w:rsidRDefault="004B4C62">
      <w:pPr>
        <w:spacing w:after="60"/>
      </w:pPr>
    </w:p>
    <w:p w14:paraId="0A3B849B" w14:textId="77777777" w:rsidR="004B4C62" w:rsidRDefault="00D230F7">
      <w:pPr>
        <w:spacing w:after="120"/>
        <w:jc w:val="both"/>
      </w:pPr>
      <w:r>
        <w:t xml:space="preserve">Repositório GitHub: </w:t>
      </w:r>
      <w:hyperlink r:id="rId7" w:history="1">
        <w:r w:rsidR="004B4C62">
          <w:rPr>
            <w:rStyle w:val="Hyperlink"/>
            <w:color w:val="2E74B5"/>
          </w:rPr>
          <w:t>https://github.com/VtrRocha/Projeto-Aplicado-4-</w:t>
        </w:r>
      </w:hyperlink>
    </w:p>
    <w:p w14:paraId="0A3B849C" w14:textId="77777777" w:rsidR="004B4C62" w:rsidRDefault="00D230F7">
      <w:pPr>
        <w:pStyle w:val="Ttulo2"/>
      </w:pPr>
      <w:r>
        <w:t>Apresentação dos Dados e Metadados</w:t>
      </w:r>
    </w:p>
    <w:p w14:paraId="0A3B849D" w14:textId="77777777" w:rsidR="004B4C62" w:rsidRDefault="00D230F7">
      <w:pPr>
        <w:spacing w:after="120"/>
        <w:jc w:val="both"/>
      </w:pPr>
      <w:r>
        <w:t xml:space="preserve">O </w:t>
      </w:r>
      <w:proofErr w:type="spellStart"/>
      <w:r>
        <w:t>dataset</w:t>
      </w:r>
      <w:proofErr w:type="spellEnd"/>
      <w:r>
        <w:t xml:space="preserve"> utilizado neste projeto contém informações históricas de vendas provenientes de uma base simulando operações de e-commerce da </w:t>
      </w:r>
      <w:proofErr w:type="spellStart"/>
      <w:r>
        <w:t>Amazon</w:t>
      </w:r>
      <w:proofErr w:type="spellEnd"/>
      <w:r>
        <w:t>. A base possui registros detalhados sobre pedidos, produtos, clientes e transações financeiras, permitindo análises temporais e construção de modelos preditivos de vendas.</w:t>
      </w:r>
    </w:p>
    <w:p w14:paraId="0A3B849E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r>
        <w:t>Total de registros: 100.000 pedidos</w:t>
      </w:r>
    </w:p>
    <w:p w14:paraId="0A3B849F" w14:textId="77777777" w:rsidR="004B4C62" w:rsidRPr="00D11645" w:rsidRDefault="00D230F7">
      <w:pPr>
        <w:pStyle w:val="PargrafodaLista"/>
        <w:numPr>
          <w:ilvl w:val="0"/>
          <w:numId w:val="2"/>
        </w:numPr>
        <w:spacing w:after="80"/>
        <w:rPr>
          <w:lang w:val="en-US"/>
        </w:rPr>
      </w:pPr>
      <w:r w:rsidRPr="00D11645">
        <w:rPr>
          <w:lang w:val="en-US"/>
        </w:rPr>
        <w:t xml:space="preserve">Total de </w:t>
      </w:r>
      <w:proofErr w:type="spellStart"/>
      <w:r w:rsidRPr="00D11645">
        <w:rPr>
          <w:lang w:val="en-US"/>
        </w:rPr>
        <w:t>colunas</w:t>
      </w:r>
      <w:proofErr w:type="spellEnd"/>
      <w:r w:rsidRPr="00D11645">
        <w:rPr>
          <w:lang w:val="en-US"/>
        </w:rPr>
        <w:t xml:space="preserve">: 20 </w:t>
      </w:r>
      <w:proofErr w:type="spellStart"/>
      <w:r w:rsidRPr="00D11645">
        <w:rPr>
          <w:lang w:val="en-US"/>
        </w:rPr>
        <w:t>variáveis</w:t>
      </w:r>
      <w:proofErr w:type="spellEnd"/>
      <w:r w:rsidRPr="00D11645">
        <w:rPr>
          <w:lang w:val="en-US"/>
        </w:rPr>
        <w:t xml:space="preserve"> (</w:t>
      </w:r>
      <w:proofErr w:type="spellStart"/>
      <w:r w:rsidRPr="00D11645">
        <w:rPr>
          <w:lang w:val="en-US"/>
        </w:rPr>
        <w:t>OrderID</w:t>
      </w:r>
      <w:proofErr w:type="spellEnd"/>
      <w:r w:rsidRPr="00D11645">
        <w:rPr>
          <w:lang w:val="en-US"/>
        </w:rPr>
        <w:t xml:space="preserve">, </w:t>
      </w:r>
      <w:proofErr w:type="spellStart"/>
      <w:r w:rsidRPr="00D11645">
        <w:rPr>
          <w:lang w:val="en-US"/>
        </w:rPr>
        <w:t>OrderDate</w:t>
      </w:r>
      <w:proofErr w:type="spellEnd"/>
      <w:r w:rsidRPr="00D11645">
        <w:rPr>
          <w:lang w:val="en-US"/>
        </w:rPr>
        <w:t xml:space="preserve">, </w:t>
      </w:r>
      <w:proofErr w:type="spellStart"/>
      <w:r w:rsidRPr="00D11645">
        <w:rPr>
          <w:lang w:val="en-US"/>
        </w:rPr>
        <w:t>CustomerID</w:t>
      </w:r>
      <w:proofErr w:type="spellEnd"/>
      <w:r w:rsidRPr="00D11645">
        <w:rPr>
          <w:lang w:val="en-US"/>
        </w:rPr>
        <w:t xml:space="preserve">, ProductName, Category, Brand, Quantity, </w:t>
      </w:r>
      <w:proofErr w:type="spellStart"/>
      <w:r w:rsidRPr="00D11645">
        <w:rPr>
          <w:lang w:val="en-US"/>
        </w:rPr>
        <w:t>UnitPrice</w:t>
      </w:r>
      <w:proofErr w:type="spellEnd"/>
      <w:r w:rsidRPr="00D11645">
        <w:rPr>
          <w:lang w:val="en-US"/>
        </w:rPr>
        <w:t xml:space="preserve">, Discount, Tax, </w:t>
      </w:r>
      <w:proofErr w:type="spellStart"/>
      <w:r w:rsidRPr="00D11645">
        <w:rPr>
          <w:lang w:val="en-US"/>
        </w:rPr>
        <w:t>ShippingCost</w:t>
      </w:r>
      <w:proofErr w:type="spellEnd"/>
      <w:r w:rsidRPr="00D11645">
        <w:rPr>
          <w:lang w:val="en-US"/>
        </w:rPr>
        <w:t xml:space="preserve">, </w:t>
      </w:r>
      <w:proofErr w:type="spellStart"/>
      <w:r w:rsidRPr="00D11645">
        <w:rPr>
          <w:lang w:val="en-US"/>
        </w:rPr>
        <w:t>TotalAmount</w:t>
      </w:r>
      <w:proofErr w:type="spellEnd"/>
      <w:r w:rsidRPr="00D11645">
        <w:rPr>
          <w:lang w:val="en-US"/>
        </w:rPr>
        <w:t xml:space="preserve">, </w:t>
      </w:r>
      <w:proofErr w:type="spellStart"/>
      <w:r w:rsidRPr="00D11645">
        <w:rPr>
          <w:lang w:val="en-US"/>
        </w:rPr>
        <w:t>PaymentMethod</w:t>
      </w:r>
      <w:proofErr w:type="spellEnd"/>
      <w:r w:rsidRPr="00D11645">
        <w:rPr>
          <w:lang w:val="en-US"/>
        </w:rPr>
        <w:t xml:space="preserve">, </w:t>
      </w:r>
      <w:proofErr w:type="spellStart"/>
      <w:r w:rsidRPr="00D11645">
        <w:rPr>
          <w:lang w:val="en-US"/>
        </w:rPr>
        <w:t>OrderStatus</w:t>
      </w:r>
      <w:proofErr w:type="spellEnd"/>
      <w:r w:rsidRPr="00D11645">
        <w:rPr>
          <w:lang w:val="en-US"/>
        </w:rPr>
        <w:t xml:space="preserve">, City, State, Country, entre </w:t>
      </w:r>
      <w:proofErr w:type="spellStart"/>
      <w:r w:rsidRPr="00D11645">
        <w:rPr>
          <w:lang w:val="en-US"/>
        </w:rPr>
        <w:t>outras</w:t>
      </w:r>
      <w:proofErr w:type="spellEnd"/>
      <w:r w:rsidRPr="00D11645">
        <w:rPr>
          <w:lang w:val="en-US"/>
        </w:rPr>
        <w:t>)</w:t>
      </w:r>
    </w:p>
    <w:p w14:paraId="0A3B84A0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r>
        <w:t>Período temporal: 2022 a 2023</w:t>
      </w:r>
    </w:p>
    <w:p w14:paraId="0A3B84A1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r>
        <w:t>Tipo de dados: estruturado (CSV)</w:t>
      </w:r>
    </w:p>
    <w:p w14:paraId="0A3B84A2" w14:textId="77777777" w:rsidR="004B4C62" w:rsidRDefault="004B4C62">
      <w:pPr>
        <w:spacing w:after="60"/>
      </w:pPr>
    </w:p>
    <w:p w14:paraId="0A3B84A3" w14:textId="77777777" w:rsidR="004B4C62" w:rsidRDefault="00D230F7">
      <w:pPr>
        <w:spacing w:after="120"/>
        <w:jc w:val="both"/>
      </w:pPr>
      <w:r>
        <w:t xml:space="preserve">Fonte: </w:t>
      </w:r>
      <w:hyperlink r:id="rId8" w:history="1">
        <w:r w:rsidR="004B4C62">
          <w:rPr>
            <w:rStyle w:val="Hyperlink"/>
            <w:color w:val="2E74B5"/>
          </w:rPr>
          <w:t>https://www.kaggle.com/datasets/rohiteng/amazon-sales-dataset</w:t>
        </w:r>
      </w:hyperlink>
    </w:p>
    <w:p w14:paraId="0A3B84A4" w14:textId="77777777" w:rsidR="004B4C62" w:rsidRDefault="00D230F7">
      <w:r>
        <w:br w:type="page"/>
      </w:r>
    </w:p>
    <w:p w14:paraId="0A3B84A5" w14:textId="77777777" w:rsidR="004B4C62" w:rsidRDefault="00D230F7">
      <w:pPr>
        <w:pStyle w:val="Ttulo1"/>
      </w:pPr>
      <w:r>
        <w:lastRenderedPageBreak/>
        <w:t>3. Referencial Teórico</w:t>
      </w:r>
    </w:p>
    <w:p w14:paraId="0A3B84A6" w14:textId="77777777" w:rsidR="004B4C62" w:rsidRDefault="00D230F7">
      <w:pPr>
        <w:pStyle w:val="Ttulo2"/>
      </w:pPr>
      <w:r>
        <w:t>Séries Temporais</w:t>
      </w:r>
    </w:p>
    <w:p w14:paraId="0A3B84A7" w14:textId="77777777" w:rsidR="004B4C62" w:rsidRDefault="00D230F7">
      <w:pPr>
        <w:spacing w:after="120"/>
        <w:jc w:val="both"/>
      </w:pPr>
      <w:r>
        <w:t xml:space="preserve">Uma série temporal é uma sequência de observações coletadas ao longo do tempo em intervalos regulares. Sua análise baseia-se na identificação de componentes estruturais: </w:t>
      </w:r>
      <w:r>
        <w:rPr>
          <w:b/>
          <w:bCs/>
        </w:rPr>
        <w:t>tendência</w:t>
      </w:r>
      <w:r>
        <w:t xml:space="preserve"> (movimento de longo prazo), </w:t>
      </w:r>
      <w:r>
        <w:rPr>
          <w:b/>
          <w:bCs/>
        </w:rPr>
        <w:t>sazonalidade</w:t>
      </w:r>
      <w:r>
        <w:t xml:space="preserve"> (padrões cíclicos de curto prazo) e </w:t>
      </w:r>
      <w:r>
        <w:rPr>
          <w:b/>
          <w:bCs/>
        </w:rPr>
        <w:t>resíduo</w:t>
      </w:r>
      <w:r>
        <w:t xml:space="preserve"> (variações aleatórias) (BOX; JENKINS; REINSEL, 2015). A decomposição da série nessas componentes é um passo essencial antes da modelagem preditiva.</w:t>
      </w:r>
    </w:p>
    <w:p w14:paraId="0A3B84A8" w14:textId="77777777" w:rsidR="004B4C62" w:rsidRDefault="00D230F7">
      <w:pPr>
        <w:pStyle w:val="Ttulo2"/>
      </w:pPr>
      <w:r>
        <w:t>Modelos ARIMA e SARIMA</w:t>
      </w:r>
    </w:p>
    <w:p w14:paraId="0A3B84A9" w14:textId="77777777" w:rsidR="004B4C62" w:rsidRDefault="00D230F7">
      <w:pPr>
        <w:spacing w:after="120"/>
        <w:jc w:val="both"/>
      </w:pPr>
      <w:r>
        <w:t xml:space="preserve">O modelo </w:t>
      </w:r>
      <w:r>
        <w:rPr>
          <w:b/>
          <w:bCs/>
        </w:rPr>
        <w:t>ARIMA</w:t>
      </w:r>
      <w:r>
        <w:t xml:space="preserve"> (</w:t>
      </w:r>
      <w:proofErr w:type="spellStart"/>
      <w:r>
        <w:t>AutoRegressive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Moving </w:t>
      </w:r>
      <w:proofErr w:type="spellStart"/>
      <w:r>
        <w:t>Average</w:t>
      </w:r>
      <w:proofErr w:type="spellEnd"/>
      <w:r>
        <w:t xml:space="preserve">) combina processos autorregressivos (AR), diferenciação para </w:t>
      </w:r>
      <w:proofErr w:type="spellStart"/>
      <w:r>
        <w:t>estacionarização</w:t>
      </w:r>
      <w:proofErr w:type="spellEnd"/>
      <w:r>
        <w:t xml:space="preserve"> (I) e médias móveis (MA), sendo parametrizado por (p, d, q). Sua extensão sazonal, o </w:t>
      </w:r>
      <w:r>
        <w:rPr>
          <w:b/>
          <w:bCs/>
        </w:rPr>
        <w:t>SARIMA</w:t>
      </w:r>
      <w:r>
        <w:t>, incorpora termos sazonais (P, D, Q, s), tornando-o adequado para séries com padrões periódicos. Esses modelos são amplamente utilizados em previsão de demanda no varejo (HYNDMAN; ATHANASOPOULOS, 2021).</w:t>
      </w:r>
    </w:p>
    <w:p w14:paraId="0A3B84AA" w14:textId="77777777" w:rsidR="004B4C62" w:rsidRDefault="00D230F7">
      <w:pPr>
        <w:pStyle w:val="Ttulo2"/>
      </w:pPr>
      <w:proofErr w:type="spellStart"/>
      <w:r>
        <w:t>Prophet</w:t>
      </w:r>
      <w:proofErr w:type="spellEnd"/>
    </w:p>
    <w:p w14:paraId="0A3B84AB" w14:textId="77777777" w:rsidR="004B4C62" w:rsidRDefault="00D230F7">
      <w:pPr>
        <w:spacing w:after="120"/>
        <w:jc w:val="both"/>
      </w:pPr>
      <w:r>
        <w:t xml:space="preserve">Desenvolvido pelo Facebook (atual Meta), o </w:t>
      </w:r>
      <w:proofErr w:type="spellStart"/>
      <w:r>
        <w:rPr>
          <w:b/>
          <w:bCs/>
        </w:rPr>
        <w:t>Prophet</w:t>
      </w:r>
      <w:proofErr w:type="spellEnd"/>
      <w:r>
        <w:t xml:space="preserve"> é um modelo aditivo de séries temporais especialmente robusto a dados faltantes, outliers e mudanças de tendência. Modela explicitamente feriados e sazonalidades múltiplas (TAYLOR; LETHAM, 2018), sendo amplamente adotado em aplicações de negócios por sua facilidade de uso e </w:t>
      </w:r>
      <w:proofErr w:type="spellStart"/>
      <w:r>
        <w:t>interpretabilidade</w:t>
      </w:r>
      <w:proofErr w:type="spellEnd"/>
      <w:r>
        <w:t xml:space="preserve">. O </w:t>
      </w:r>
      <w:proofErr w:type="spellStart"/>
      <w:r>
        <w:t>Prophet</w:t>
      </w:r>
      <w:proofErr w:type="spellEnd"/>
      <w:r>
        <w:t xml:space="preserve"> decomposta a série em componentes de tendência, sazonalidade anual e efeito de feriados, tornando-o particularmente adequado para dados de varejo.</w:t>
      </w:r>
    </w:p>
    <w:p w14:paraId="0A3B84AC" w14:textId="77777777" w:rsidR="004B4C62" w:rsidRDefault="00D230F7">
      <w:pPr>
        <w:pStyle w:val="Ttulo2"/>
      </w:pPr>
      <w:r>
        <w:t>Trabalhos Correlacionados</w:t>
      </w:r>
    </w:p>
    <w:p w14:paraId="0A3B84AD" w14:textId="77777777" w:rsidR="004B4C62" w:rsidRDefault="00D230F7">
      <w:pPr>
        <w:spacing w:after="120"/>
        <w:jc w:val="both"/>
      </w:pPr>
      <w:r>
        <w:t xml:space="preserve">Estudos anteriores aplicaram modelos de séries temporais à previsão de vendas no e-commerce com resultados promissores. </w:t>
      </w:r>
      <w:proofErr w:type="spellStart"/>
      <w:r>
        <w:t>Fildes</w:t>
      </w:r>
      <w:proofErr w:type="spellEnd"/>
      <w:r>
        <w:t xml:space="preserve"> et al. (2019) demonstraram que modelos SARIMA superam métodos </w:t>
      </w:r>
      <w:proofErr w:type="spellStart"/>
      <w:r>
        <w:t>ingênuous</w:t>
      </w:r>
      <w:proofErr w:type="spellEnd"/>
      <w:r>
        <w:t xml:space="preserve"> (</w:t>
      </w:r>
      <w:proofErr w:type="spellStart"/>
      <w:r>
        <w:t>naive</w:t>
      </w:r>
      <w:proofErr w:type="spellEnd"/>
      <w:r>
        <w:t xml:space="preserve">) em horizontes curtos de previsão para produtos de alta rotatividade. Já Bandara et al. (2020) compararam ARIMA, </w:t>
      </w:r>
      <w:proofErr w:type="spellStart"/>
      <w:r>
        <w:t>Prophet</w:t>
      </w:r>
      <w:proofErr w:type="spellEnd"/>
      <w:r>
        <w:t xml:space="preserve"> e redes neurais recorrentes (LSTM), concluindo que modelos estatísticos clássicos apresentam desempenho competitivo quando o volume de dados históricos é limitado, enquanto modelos de </w:t>
      </w:r>
      <w:proofErr w:type="spellStart"/>
      <w:r>
        <w:t>deep</w:t>
      </w:r>
      <w:proofErr w:type="spellEnd"/>
      <w:r>
        <w:t xml:space="preserve"> learning se destacam com séries longas e múltiplas variáveis.</w:t>
      </w:r>
    </w:p>
    <w:p w14:paraId="0A3B84AE" w14:textId="77777777" w:rsidR="004B4C62" w:rsidRDefault="00D230F7">
      <w:pPr>
        <w:pStyle w:val="Ttulo2"/>
      </w:pPr>
      <w:r>
        <w:t>Métricas de Avaliação</w:t>
      </w:r>
    </w:p>
    <w:p w14:paraId="0A3B84AF" w14:textId="77777777" w:rsidR="004B4C62" w:rsidRDefault="00D230F7">
      <w:pPr>
        <w:spacing w:after="120"/>
        <w:jc w:val="both"/>
      </w:pPr>
      <w:r>
        <w:t xml:space="preserve">As principais métricas utilizadas para avaliar modelos de </w:t>
      </w:r>
      <w:proofErr w:type="spellStart"/>
      <w:r>
        <w:t>forecasting</w:t>
      </w:r>
      <w:proofErr w:type="spellEnd"/>
      <w:r>
        <w:t xml:space="preserve"> são: </w:t>
      </w:r>
      <w:r>
        <w:rPr>
          <w:b/>
          <w:bCs/>
        </w:rPr>
        <w:t>MAE</w:t>
      </w:r>
      <w:r>
        <w:t xml:space="preserve"> (</w:t>
      </w:r>
      <w:proofErr w:type="spellStart"/>
      <w:r>
        <w:t>Mean</w:t>
      </w:r>
      <w:proofErr w:type="spellEnd"/>
      <w:r>
        <w:t xml:space="preserve"> Absolute Error), que mede o erro absoluto médio; </w:t>
      </w:r>
      <w:r>
        <w:rPr>
          <w:b/>
          <w:bCs/>
        </w:rPr>
        <w:t>RMSE</w:t>
      </w:r>
      <w:r>
        <w:t xml:space="preserve"> (Root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Squared</w:t>
      </w:r>
      <w:proofErr w:type="spellEnd"/>
      <w:r>
        <w:t xml:space="preserve"> Error), mais sensível a grandes erros; e </w:t>
      </w:r>
      <w:r>
        <w:rPr>
          <w:b/>
          <w:bCs/>
        </w:rPr>
        <w:t>MAPE</w:t>
      </w:r>
      <w:r>
        <w:t xml:space="preserve"> (</w:t>
      </w:r>
      <w:proofErr w:type="spellStart"/>
      <w:r>
        <w:t>Mean</w:t>
      </w:r>
      <w:proofErr w:type="spellEnd"/>
      <w:r>
        <w:t xml:space="preserve"> Absolute </w:t>
      </w:r>
      <w:proofErr w:type="spellStart"/>
      <w:r>
        <w:t>Percentage</w:t>
      </w:r>
      <w:proofErr w:type="spellEnd"/>
      <w:r>
        <w:t xml:space="preserve"> Error), que expressa o erro em termos percentuais, facilitando a comparação entre séries de diferentes escalas (HYNDMAN; ATHANASOPOULOS, 2021).</w:t>
      </w:r>
    </w:p>
    <w:p w14:paraId="0A3B84B0" w14:textId="77777777" w:rsidR="004B4C62" w:rsidRDefault="00D230F7">
      <w:r>
        <w:br w:type="page"/>
      </w:r>
    </w:p>
    <w:p w14:paraId="0A3B84B1" w14:textId="77777777" w:rsidR="004B4C62" w:rsidRDefault="00D230F7">
      <w:pPr>
        <w:pStyle w:val="Ttulo1"/>
      </w:pPr>
      <w:r>
        <w:lastRenderedPageBreak/>
        <w:t>4. Diagrama de Solução (Pipeline)</w:t>
      </w:r>
    </w:p>
    <w:p w14:paraId="0A3B84B2" w14:textId="77777777" w:rsidR="004B4C62" w:rsidRDefault="00D230F7">
      <w:pPr>
        <w:spacing w:after="120"/>
        <w:jc w:val="both"/>
      </w:pPr>
      <w:r>
        <w:t>O pipeline proposto para a resolução do problema de previsão de vendas é composto por seis etapas sequenciais, desde o carregamento dos dados brutos até a geração das previsões futuras e interpretação dos resultados.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5"/>
        <w:gridCol w:w="2171"/>
        <w:gridCol w:w="6114"/>
      </w:tblGrid>
      <w:tr w:rsidR="004B4C62" w14:paraId="0A3B84B6" w14:textId="77777777">
        <w:tc>
          <w:tcPr>
            <w:tcW w:w="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84B3" w14:textId="77777777" w:rsidR="004B4C62" w:rsidRDefault="00D230F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21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84B4" w14:textId="77777777" w:rsidR="004B4C62" w:rsidRDefault="00D230F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61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84B5" w14:textId="77777777" w:rsidR="004B4C62" w:rsidRDefault="00D230F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B4C62" w14:paraId="0A3B84BA" w14:textId="77777777">
        <w:tc>
          <w:tcPr>
            <w:tcW w:w="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84B7" w14:textId="77777777" w:rsidR="004B4C62" w:rsidRDefault="00D230F7">
            <w:pPr>
              <w:jc w:val="center"/>
            </w:pPr>
            <w:r>
              <w:rPr>
                <w:color w:val="2E74B5"/>
                <w:sz w:val="20"/>
                <w:szCs w:val="20"/>
              </w:rPr>
              <w:t>[1]</w:t>
            </w:r>
          </w:p>
        </w:tc>
        <w:tc>
          <w:tcPr>
            <w:tcW w:w="21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84B8" w14:textId="77777777" w:rsidR="004B4C62" w:rsidRDefault="00D230F7">
            <w:r>
              <w:rPr>
                <w:b/>
                <w:bCs/>
                <w:color w:val="1F3864"/>
                <w:sz w:val="20"/>
                <w:szCs w:val="20"/>
              </w:rPr>
              <w:t>Coleta e Carregamento</w:t>
            </w:r>
          </w:p>
        </w:tc>
        <w:tc>
          <w:tcPr>
            <w:tcW w:w="61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84B9" w14:textId="77777777" w:rsidR="004B4C62" w:rsidRDefault="00D230F7">
            <w:r>
              <w:rPr>
                <w:sz w:val="20"/>
                <w:szCs w:val="20"/>
              </w:rPr>
              <w:t>Carregamento do Amazon.csv (≪100.000 registros) via pandas. Verificação de dimensões, tipos e valores ausentes.</w:t>
            </w:r>
          </w:p>
        </w:tc>
      </w:tr>
      <w:tr w:rsidR="004B4C62" w14:paraId="0A3B84BE" w14:textId="77777777">
        <w:tc>
          <w:tcPr>
            <w:tcW w:w="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84BB" w14:textId="77777777" w:rsidR="004B4C62" w:rsidRDefault="00D230F7">
            <w:pPr>
              <w:jc w:val="center"/>
            </w:pPr>
            <w:r>
              <w:rPr>
                <w:color w:val="2E74B5"/>
                <w:sz w:val="20"/>
                <w:szCs w:val="20"/>
              </w:rPr>
              <w:t>[2]</w:t>
            </w:r>
          </w:p>
        </w:tc>
        <w:tc>
          <w:tcPr>
            <w:tcW w:w="21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84BC" w14:textId="77777777" w:rsidR="004B4C62" w:rsidRDefault="00D230F7">
            <w:r>
              <w:rPr>
                <w:b/>
                <w:bCs/>
                <w:color w:val="1F3864"/>
                <w:sz w:val="20"/>
                <w:szCs w:val="20"/>
              </w:rPr>
              <w:t>Análise Exploratória (EDA)</w:t>
            </w:r>
          </w:p>
        </w:tc>
        <w:tc>
          <w:tcPr>
            <w:tcW w:w="61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84BD" w14:textId="77777777" w:rsidR="004B4C62" w:rsidRDefault="00D230F7">
            <w:r>
              <w:rPr>
                <w:sz w:val="20"/>
                <w:szCs w:val="20"/>
              </w:rPr>
              <w:t>Distribuição temporal dos pedidos; identificação de tendências, sazonalidades e outliers; decomposição da série temporal.</w:t>
            </w:r>
          </w:p>
        </w:tc>
      </w:tr>
      <w:tr w:rsidR="004B4C62" w14:paraId="0A3B84C2" w14:textId="77777777">
        <w:tc>
          <w:tcPr>
            <w:tcW w:w="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84BF" w14:textId="77777777" w:rsidR="004B4C62" w:rsidRDefault="00D230F7">
            <w:pPr>
              <w:jc w:val="center"/>
            </w:pPr>
            <w:r>
              <w:rPr>
                <w:color w:val="2E74B5"/>
                <w:sz w:val="20"/>
                <w:szCs w:val="20"/>
              </w:rPr>
              <w:t>[3]</w:t>
            </w:r>
          </w:p>
        </w:tc>
        <w:tc>
          <w:tcPr>
            <w:tcW w:w="21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84C0" w14:textId="77777777" w:rsidR="004B4C62" w:rsidRDefault="00D230F7">
            <w:r>
              <w:rPr>
                <w:b/>
                <w:bCs/>
                <w:color w:val="1F3864"/>
                <w:sz w:val="20"/>
                <w:szCs w:val="20"/>
              </w:rPr>
              <w:t>Pré-processamento</w:t>
            </w:r>
          </w:p>
        </w:tc>
        <w:tc>
          <w:tcPr>
            <w:tcW w:w="61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84C1" w14:textId="77777777" w:rsidR="004B4C62" w:rsidRDefault="00D230F7">
            <w:r>
              <w:rPr>
                <w:sz w:val="20"/>
                <w:szCs w:val="20"/>
              </w:rPr>
              <w:t>Conversão de datas, agregação semanal, teste ADF e divisão treino/teste (8 semanas para teste).</w:t>
            </w:r>
          </w:p>
        </w:tc>
      </w:tr>
      <w:tr w:rsidR="004B4C62" w14:paraId="0A3B84C6" w14:textId="77777777">
        <w:tc>
          <w:tcPr>
            <w:tcW w:w="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84C3" w14:textId="77777777" w:rsidR="004B4C62" w:rsidRDefault="00D230F7">
            <w:pPr>
              <w:jc w:val="center"/>
            </w:pPr>
            <w:r>
              <w:rPr>
                <w:color w:val="2E74B5"/>
                <w:sz w:val="20"/>
                <w:szCs w:val="20"/>
              </w:rPr>
              <w:t>[4]</w:t>
            </w:r>
          </w:p>
        </w:tc>
        <w:tc>
          <w:tcPr>
            <w:tcW w:w="21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84C4" w14:textId="77777777" w:rsidR="004B4C62" w:rsidRDefault="00D230F7">
            <w:r>
              <w:rPr>
                <w:b/>
                <w:bCs/>
                <w:color w:val="1F3864"/>
                <w:sz w:val="20"/>
                <w:szCs w:val="20"/>
              </w:rPr>
              <w:t>Modelagem</w:t>
            </w:r>
          </w:p>
        </w:tc>
        <w:tc>
          <w:tcPr>
            <w:tcW w:w="61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84C5" w14:textId="77777777" w:rsidR="004B4C62" w:rsidRDefault="00D230F7">
            <w:r>
              <w:rPr>
                <w:sz w:val="20"/>
                <w:szCs w:val="20"/>
              </w:rPr>
              <w:t>ARIMA (</w:t>
            </w:r>
            <w:proofErr w:type="spellStart"/>
            <w:r>
              <w:rPr>
                <w:sz w:val="20"/>
                <w:szCs w:val="20"/>
              </w:rPr>
              <w:t>statsmodels</w:t>
            </w:r>
            <w:proofErr w:type="spellEnd"/>
            <w:r>
              <w:rPr>
                <w:sz w:val="20"/>
                <w:szCs w:val="20"/>
              </w:rPr>
              <w:t xml:space="preserve">, seleção via AIC) e </w:t>
            </w:r>
            <w:proofErr w:type="spellStart"/>
            <w:r>
              <w:rPr>
                <w:sz w:val="20"/>
                <w:szCs w:val="20"/>
              </w:rPr>
              <w:t>Prophet</w:t>
            </w:r>
            <w:proofErr w:type="spellEnd"/>
            <w:r>
              <w:rPr>
                <w:sz w:val="20"/>
                <w:szCs w:val="20"/>
              </w:rPr>
              <w:t xml:space="preserve"> (Facebook/Meta, sazonalidades explícitas).</w:t>
            </w:r>
          </w:p>
        </w:tc>
      </w:tr>
      <w:tr w:rsidR="004B4C62" w14:paraId="0A3B84CA" w14:textId="77777777">
        <w:tc>
          <w:tcPr>
            <w:tcW w:w="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84C7" w14:textId="77777777" w:rsidR="004B4C62" w:rsidRDefault="00D230F7">
            <w:pPr>
              <w:jc w:val="center"/>
            </w:pPr>
            <w:r>
              <w:rPr>
                <w:color w:val="2E74B5"/>
                <w:sz w:val="20"/>
                <w:szCs w:val="20"/>
              </w:rPr>
              <w:t>[5]</w:t>
            </w:r>
          </w:p>
        </w:tc>
        <w:tc>
          <w:tcPr>
            <w:tcW w:w="21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84C8" w14:textId="77777777" w:rsidR="004B4C62" w:rsidRDefault="00D230F7">
            <w:r>
              <w:rPr>
                <w:b/>
                <w:bCs/>
                <w:color w:val="1F3864"/>
                <w:sz w:val="20"/>
                <w:szCs w:val="20"/>
              </w:rPr>
              <w:t>Avaliação</w:t>
            </w:r>
          </w:p>
        </w:tc>
        <w:tc>
          <w:tcPr>
            <w:tcW w:w="61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84C9" w14:textId="77777777" w:rsidR="004B4C62" w:rsidRDefault="00D230F7">
            <w:r>
              <w:rPr>
                <w:sz w:val="20"/>
                <w:szCs w:val="20"/>
              </w:rPr>
              <w:t>Cálculo de MAE, RMSE e MAPE sobre o conjunto de teste; análise de resíduos e comparação visual.</w:t>
            </w:r>
          </w:p>
        </w:tc>
      </w:tr>
      <w:tr w:rsidR="004B4C62" w14:paraId="0A3B84CE" w14:textId="77777777">
        <w:tc>
          <w:tcPr>
            <w:tcW w:w="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84CB" w14:textId="77777777" w:rsidR="004B4C62" w:rsidRDefault="00D230F7">
            <w:pPr>
              <w:jc w:val="center"/>
            </w:pPr>
            <w:r>
              <w:rPr>
                <w:color w:val="2E74B5"/>
                <w:sz w:val="20"/>
                <w:szCs w:val="20"/>
              </w:rPr>
              <w:t>[6]</w:t>
            </w:r>
          </w:p>
        </w:tc>
        <w:tc>
          <w:tcPr>
            <w:tcW w:w="21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84CC" w14:textId="77777777" w:rsidR="004B4C62" w:rsidRDefault="00D230F7">
            <w:r>
              <w:rPr>
                <w:b/>
                <w:bCs/>
                <w:color w:val="1F3864"/>
                <w:sz w:val="20"/>
                <w:szCs w:val="20"/>
              </w:rPr>
              <w:t>Previsões Futuras</w:t>
            </w:r>
          </w:p>
        </w:tc>
        <w:tc>
          <w:tcPr>
            <w:tcW w:w="61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84CD" w14:textId="77777777" w:rsidR="004B4C62" w:rsidRDefault="00D230F7">
            <w:r>
              <w:rPr>
                <w:sz w:val="20"/>
                <w:szCs w:val="20"/>
              </w:rPr>
              <w:t>Geração de previsões com intervalos de confiança e interpretação orientada ao negócio.</w:t>
            </w:r>
          </w:p>
        </w:tc>
      </w:tr>
    </w:tbl>
    <w:p w14:paraId="0A3B84CF" w14:textId="77777777" w:rsidR="004B4C62" w:rsidRDefault="00D230F7">
      <w:r>
        <w:br w:type="page"/>
      </w:r>
    </w:p>
    <w:p w14:paraId="0A3B84D0" w14:textId="77777777" w:rsidR="004B4C62" w:rsidRDefault="00D230F7">
      <w:pPr>
        <w:pStyle w:val="Ttulo1"/>
      </w:pPr>
      <w:r>
        <w:lastRenderedPageBreak/>
        <w:t>5. EDA e Pré-processamento dos Dados</w:t>
      </w:r>
    </w:p>
    <w:p w14:paraId="0A3B84D1" w14:textId="77777777" w:rsidR="004B4C62" w:rsidRDefault="00D230F7">
      <w:pPr>
        <w:spacing w:after="120"/>
        <w:jc w:val="both"/>
      </w:pPr>
      <w:r>
        <w:t>Esta seção apresenta as principais etapas de exploração e preparação dos dados realizadas para construção da série temporal de faturamento semanal, base para a modelagem preditiva.</w:t>
      </w:r>
    </w:p>
    <w:p w14:paraId="0A3B84D2" w14:textId="77777777" w:rsidR="004B4C62" w:rsidRDefault="00D230F7">
      <w:pPr>
        <w:pStyle w:val="Ttulo2"/>
      </w:pPr>
      <w:r>
        <w:t>5.1 Qualidade e Integridade dos Dados</w:t>
      </w:r>
    </w:p>
    <w:p w14:paraId="0A3B84D3" w14:textId="77777777" w:rsidR="004B4C62" w:rsidRDefault="00D230F7">
      <w:pPr>
        <w:spacing w:after="120"/>
        <w:jc w:val="both"/>
      </w:pPr>
      <w:r>
        <w:t xml:space="preserve">A análise inicial do </w:t>
      </w:r>
      <w:proofErr w:type="spellStart"/>
      <w:r>
        <w:t>dataset</w:t>
      </w:r>
      <w:proofErr w:type="spellEnd"/>
      <w:r>
        <w:t xml:space="preserve"> confirmou a ausência de valores nulos e registros duplicados, indicando boa qualidade da base. Foram identificadas, porém, inconsistências semânticas de natureza sintética:</w:t>
      </w:r>
    </w:p>
    <w:p w14:paraId="0A3B84D4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r>
        <w:t xml:space="preserve">Anomalia geográfica: registros com </w:t>
      </w:r>
      <w:proofErr w:type="spellStart"/>
      <w:r>
        <w:t>State</w:t>
      </w:r>
      <w:proofErr w:type="spellEnd"/>
      <w:r>
        <w:t xml:space="preserve"> = ‘DC’ associados ao Country = ‘</w:t>
      </w:r>
      <w:proofErr w:type="spellStart"/>
      <w:r>
        <w:t>India</w:t>
      </w:r>
      <w:proofErr w:type="spellEnd"/>
      <w:r>
        <w:t xml:space="preserve">’, </w:t>
      </w:r>
      <w:proofErr w:type="spellStart"/>
      <w:r>
        <w:t>incompatibles</w:t>
      </w:r>
      <w:proofErr w:type="spellEnd"/>
      <w:r>
        <w:t xml:space="preserve"> com a localização real de Washington D.C.;</w:t>
      </w:r>
    </w:p>
    <w:p w14:paraId="0A3B84D5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r>
        <w:t xml:space="preserve">Anomalia de categoria: produtos do tipo ‘Drone’ classificados na categoria ‘Books’, evidenciando ruído na rotulagem do </w:t>
      </w:r>
      <w:proofErr w:type="spellStart"/>
      <w:r>
        <w:t>dataset</w:t>
      </w:r>
      <w:proofErr w:type="spellEnd"/>
      <w:r>
        <w:t>.</w:t>
      </w:r>
    </w:p>
    <w:p w14:paraId="0A3B84D6" w14:textId="77777777" w:rsidR="004B4C62" w:rsidRDefault="004B4C62">
      <w:pPr>
        <w:spacing w:after="60"/>
      </w:pPr>
    </w:p>
    <w:p w14:paraId="0A3B84D7" w14:textId="77777777" w:rsidR="004B4C62" w:rsidRDefault="00D230F7">
      <w:pPr>
        <w:spacing w:after="120"/>
        <w:jc w:val="both"/>
      </w:pPr>
      <w:r>
        <w:t xml:space="preserve">Essas inconsistências são características de </w:t>
      </w:r>
      <w:proofErr w:type="spellStart"/>
      <w:r>
        <w:t>datasets</w:t>
      </w:r>
      <w:proofErr w:type="spellEnd"/>
      <w:r>
        <w:t xml:space="preserve"> sintéticos e foram documentadas sem impacto direto sobre a série temporal de faturamento agregado, variável-alvo do projeto.</w:t>
      </w:r>
    </w:p>
    <w:p w14:paraId="0A3B84D8" w14:textId="77777777" w:rsidR="004B4C62" w:rsidRDefault="00D230F7">
      <w:pPr>
        <w:pStyle w:val="Ttulo2"/>
      </w:pPr>
      <w:r>
        <w:t>5.2 Agregação Temporal</w:t>
      </w:r>
    </w:p>
    <w:p w14:paraId="0A3B84D9" w14:textId="77777777" w:rsidR="004B4C62" w:rsidRDefault="00D230F7">
      <w:pPr>
        <w:spacing w:after="120"/>
        <w:jc w:val="both"/>
      </w:pPr>
      <w:r>
        <w:t xml:space="preserve">Após a conversão da coluna </w:t>
      </w:r>
      <w:proofErr w:type="spellStart"/>
      <w:r>
        <w:t>OrderDate</w:t>
      </w:r>
      <w:proofErr w:type="spellEnd"/>
      <w:r>
        <w:t xml:space="preserve"> para o tipo </w:t>
      </w:r>
      <w:proofErr w:type="spellStart"/>
      <w:r>
        <w:t>datetime</w:t>
      </w:r>
      <w:proofErr w:type="spellEnd"/>
      <w:r>
        <w:t xml:space="preserve"> nativo </w:t>
      </w:r>
      <w:proofErr w:type="gramStart"/>
      <w:r>
        <w:t>do pandas</w:t>
      </w:r>
      <w:proofErr w:type="gramEnd"/>
      <w:r>
        <w:t>, os pedidos com status diferente de ‘</w:t>
      </w:r>
      <w:proofErr w:type="spellStart"/>
      <w:r>
        <w:t>Cancelled</w:t>
      </w:r>
      <w:proofErr w:type="spellEnd"/>
      <w:r>
        <w:t>’ foram agregados em duas granularidades:</w:t>
      </w:r>
    </w:p>
    <w:p w14:paraId="0A3B84DA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r>
        <w:t xml:space="preserve">Série Diária: soma do </w:t>
      </w:r>
      <w:proofErr w:type="spellStart"/>
      <w:r>
        <w:t>TotalAmount</w:t>
      </w:r>
      <w:proofErr w:type="spellEnd"/>
      <w:r>
        <w:t xml:space="preserve"> por dia, com preenchimento de zeros para dias sem registros;</w:t>
      </w:r>
    </w:p>
    <w:p w14:paraId="0A3B84DB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r>
        <w:t xml:space="preserve">Série Semanal: </w:t>
      </w:r>
      <w:proofErr w:type="spellStart"/>
      <w:r>
        <w:t>resample</w:t>
      </w:r>
      <w:proofErr w:type="spellEnd"/>
      <w:r>
        <w:t xml:space="preserve"> semanal (W) da série diária, resultando em 104 semanas para o período 2022–2023.</w:t>
      </w:r>
    </w:p>
    <w:p w14:paraId="0A3B84DC" w14:textId="77777777" w:rsidR="004B4C62" w:rsidRDefault="004B4C62">
      <w:pPr>
        <w:spacing w:after="60"/>
      </w:pPr>
    </w:p>
    <w:p w14:paraId="0A3B84DD" w14:textId="77777777" w:rsidR="004B4C62" w:rsidRDefault="00D230F7">
      <w:pPr>
        <w:spacing w:after="120"/>
        <w:jc w:val="both"/>
      </w:pPr>
      <w:r>
        <w:t>A série semanal foi selecionada como granularidade primária para a modelagem, pois reduz o ruído diário e evidencia os padrões sazonais com maior clareza.</w:t>
      </w:r>
    </w:p>
    <w:p w14:paraId="0A3B84DE" w14:textId="77777777" w:rsidR="004B4C62" w:rsidRDefault="00D230F7">
      <w:pPr>
        <w:pStyle w:val="Ttulo2"/>
      </w:pPr>
      <w:r>
        <w:t xml:space="preserve">5.3 Decomposição e </w:t>
      </w:r>
      <w:proofErr w:type="spellStart"/>
      <w:r>
        <w:t>Estacionariedade</w:t>
      </w:r>
      <w:proofErr w:type="spellEnd"/>
    </w:p>
    <w:p w14:paraId="0A3B84DF" w14:textId="77777777" w:rsidR="004B4C62" w:rsidRDefault="00D230F7">
      <w:pPr>
        <w:spacing w:after="120"/>
        <w:jc w:val="both"/>
      </w:pPr>
      <w:r>
        <w:t>A decomposição clássica aditiva da série semanal (período = 52 semanas) revelou:</w:t>
      </w:r>
    </w:p>
    <w:p w14:paraId="0A3B84E0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r>
        <w:t>Tendência: leve crescimento de faturamento ao longo de 2022–2023;</w:t>
      </w:r>
    </w:p>
    <w:p w14:paraId="0A3B84E1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r>
        <w:t>Sazonalidade: padrões cíclicos anuais com picos em períodos específicos (segundo semestre);</w:t>
      </w:r>
    </w:p>
    <w:p w14:paraId="0A3B84E2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r>
        <w:t>Resíduo: variação aleatória sem padrão sistemático evidente.</w:t>
      </w:r>
    </w:p>
    <w:p w14:paraId="0A3B84E3" w14:textId="77777777" w:rsidR="004B4C62" w:rsidRDefault="004B4C62">
      <w:pPr>
        <w:spacing w:after="60"/>
      </w:pPr>
    </w:p>
    <w:p w14:paraId="0A3B84E4" w14:textId="77777777" w:rsidR="004B4C62" w:rsidRDefault="00D230F7">
      <w:pPr>
        <w:spacing w:after="120"/>
        <w:jc w:val="both"/>
      </w:pPr>
      <w:r>
        <w:t xml:space="preserve">O teste </w:t>
      </w:r>
      <w:r>
        <w:rPr>
          <w:b/>
          <w:bCs/>
        </w:rPr>
        <w:t>ADF (</w:t>
      </w:r>
      <w:proofErr w:type="spellStart"/>
      <w:r>
        <w:rPr>
          <w:b/>
          <w:bCs/>
        </w:rPr>
        <w:t>Augmented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Dickey</w:t>
      </w:r>
      <w:proofErr w:type="spellEnd"/>
      <w:r>
        <w:rPr>
          <w:b/>
          <w:bCs/>
        </w:rPr>
        <w:t>-Fuller)</w:t>
      </w:r>
      <w:r>
        <w:t xml:space="preserve"> aplicado à série original indicou não-</w:t>
      </w:r>
      <w:proofErr w:type="spellStart"/>
      <w:r>
        <w:t>estacionariedade</w:t>
      </w:r>
      <w:proofErr w:type="spellEnd"/>
      <w:r>
        <w:t xml:space="preserve"> (p-valor &gt; 0,05). Após aplicação da 1ª diferença, a série tornou-se estacionária (p-valor &lt; 0,05), validando o parâmetro d = 1 para o modelo ARIMA.</w:t>
      </w:r>
    </w:p>
    <w:p w14:paraId="0A3B84E5" w14:textId="77777777" w:rsidR="004B4C62" w:rsidRDefault="00D230F7">
      <w:pPr>
        <w:pStyle w:val="Ttulo2"/>
      </w:pPr>
      <w:r>
        <w:t>5.4 Divisão Treino / Teste</w:t>
      </w:r>
    </w:p>
    <w:p w14:paraId="0A3B84E6" w14:textId="77777777" w:rsidR="004B4C62" w:rsidRDefault="00D230F7">
      <w:pPr>
        <w:spacing w:after="120"/>
        <w:jc w:val="both"/>
      </w:pPr>
      <w:r>
        <w:t>Os dados foram divididos em:</w:t>
      </w:r>
    </w:p>
    <w:p w14:paraId="0A3B84E7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r>
        <w:t>Treino: semanas de 01/01/2022 a 03/11/2023 (96 semanas)</w:t>
      </w:r>
    </w:p>
    <w:p w14:paraId="0A3B84E8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r>
        <w:t>Teste: últimas 8 semanas de novembro–dezembro/2023</w:t>
      </w:r>
    </w:p>
    <w:p w14:paraId="0A3B84E9" w14:textId="77777777" w:rsidR="004B4C62" w:rsidRDefault="004B4C62">
      <w:pPr>
        <w:spacing w:after="60"/>
      </w:pPr>
    </w:p>
    <w:p w14:paraId="0A3B84EA" w14:textId="77777777" w:rsidR="004B4C62" w:rsidRDefault="00D230F7">
      <w:pPr>
        <w:spacing w:after="120"/>
        <w:jc w:val="both"/>
      </w:pPr>
      <w:r>
        <w:t>Esta divisão permite avaliar o desempenho preditivo do modelo em um horizonte de curto prazo realista (≈2 meses).</w:t>
      </w:r>
    </w:p>
    <w:p w14:paraId="0A3B84EB" w14:textId="77777777" w:rsidR="004B4C62" w:rsidRDefault="00D230F7">
      <w:r>
        <w:br w:type="page"/>
      </w:r>
    </w:p>
    <w:p w14:paraId="0A3B84EC" w14:textId="77777777" w:rsidR="004B4C62" w:rsidRDefault="00D230F7">
      <w:pPr>
        <w:pStyle w:val="Ttulo1"/>
      </w:pPr>
      <w:r>
        <w:lastRenderedPageBreak/>
        <w:t>6. Modelos</w:t>
      </w:r>
    </w:p>
    <w:p w14:paraId="0A3B84ED" w14:textId="77777777" w:rsidR="004B4C62" w:rsidRDefault="00D230F7">
      <w:pPr>
        <w:spacing w:after="120"/>
        <w:jc w:val="both"/>
      </w:pPr>
      <w:r>
        <w:t>Foram desenvolvidos e comparados dois modelos de previsão de séries temporais aplicados à série semanal de faturamento. Ambos foram treinados sobre o mesmo conjunto de treino (96 semanas) e avaliados nas mesmas 8 semanas de teste, garantindo comparação metodologicamente justa.</w:t>
      </w:r>
    </w:p>
    <w:p w14:paraId="0A3B84EE" w14:textId="77777777" w:rsidR="004B4C62" w:rsidRDefault="00D230F7">
      <w:pPr>
        <w:pStyle w:val="Ttulo2"/>
      </w:pPr>
      <w:r>
        <w:t>6.1 Modelo Base — ARIMA</w:t>
      </w:r>
    </w:p>
    <w:p w14:paraId="0A3B84EF" w14:textId="77777777" w:rsidR="004B4C62" w:rsidRDefault="00D230F7">
      <w:pPr>
        <w:spacing w:after="120"/>
        <w:jc w:val="both"/>
      </w:pPr>
      <w:r>
        <w:t xml:space="preserve">O modelo </w:t>
      </w:r>
      <w:r>
        <w:rPr>
          <w:b/>
          <w:bCs/>
        </w:rPr>
        <w:t>ARIMA</w:t>
      </w:r>
      <w:r>
        <w:t xml:space="preserve"> (</w:t>
      </w:r>
      <w:proofErr w:type="spellStart"/>
      <w:r>
        <w:t>AutoRegressive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Moving </w:t>
      </w:r>
      <w:proofErr w:type="spellStart"/>
      <w:r>
        <w:t>Average</w:t>
      </w:r>
      <w:proofErr w:type="spellEnd"/>
      <w:r>
        <w:t xml:space="preserve">) foi implementado como modelo base para a previsão do faturamento semanal, utilizando a biblioteca </w:t>
      </w:r>
      <w:proofErr w:type="spellStart"/>
      <w:r>
        <w:t>statsmodels</w:t>
      </w:r>
      <w:proofErr w:type="spellEnd"/>
      <w:r>
        <w:t xml:space="preserve">. A seleção dos parâmetros (p, d, q) foi realizada por meio de grid </w:t>
      </w:r>
      <w:proofErr w:type="spellStart"/>
      <w:r>
        <w:t>search</w:t>
      </w:r>
      <w:proofErr w:type="spellEnd"/>
      <w:r>
        <w:t xml:space="preserve"> com minimização do critério </w:t>
      </w:r>
      <w:r>
        <w:rPr>
          <w:b/>
          <w:bCs/>
        </w:rPr>
        <w:t>AIC</w:t>
      </w:r>
      <w:r>
        <w:t xml:space="preserve"> (</w:t>
      </w:r>
      <w:proofErr w:type="spellStart"/>
      <w:r>
        <w:t>Akaike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Criterion</w:t>
      </w:r>
      <w:proofErr w:type="spellEnd"/>
      <w:r>
        <w:t>).</w:t>
      </w:r>
    </w:p>
    <w:p w14:paraId="0A3B84F0" w14:textId="77777777" w:rsidR="004B4C62" w:rsidRDefault="00D230F7">
      <w:pPr>
        <w:pStyle w:val="Ttulo3"/>
      </w:pPr>
      <w:r>
        <w:t>6.1.1 Seleção de Parâmetros</w:t>
      </w:r>
    </w:p>
    <w:p w14:paraId="0A3B84F1" w14:textId="77777777" w:rsidR="004B4C62" w:rsidRDefault="00D230F7">
      <w:pPr>
        <w:spacing w:after="120"/>
        <w:jc w:val="both"/>
      </w:pPr>
      <w:r>
        <w:t xml:space="preserve">O grid </w:t>
      </w:r>
      <w:proofErr w:type="spellStart"/>
      <w:r>
        <w:t>search</w:t>
      </w:r>
      <w:proofErr w:type="spellEnd"/>
      <w:r>
        <w:t xml:space="preserve"> avaliou todas as combinações de p ∈ {0,1,2}, d ∈ {0,1} e q ∈ {0,1,2}, totalizando 18 configurações. O modelo com menor AIC foi selecionado para geração das previsões.</w:t>
      </w:r>
    </w:p>
    <w:p w14:paraId="0A3B84F2" w14:textId="77777777" w:rsidR="004B4C62" w:rsidRDefault="00D230F7">
      <w:pPr>
        <w:pStyle w:val="Ttulo3"/>
      </w:pPr>
      <w:r>
        <w:t>6.1.2 Avaliação dos Resultados</w:t>
      </w:r>
    </w:p>
    <w:p w14:paraId="0A3B84F3" w14:textId="77777777" w:rsidR="004B4C62" w:rsidRDefault="00D230F7">
      <w:pPr>
        <w:spacing w:after="120"/>
        <w:jc w:val="both"/>
      </w:pPr>
      <w:r>
        <w:t>O modelo selecionado foi aplicado sobre o conjunto de teste (8 semanas) e avaliado pelas seguintes métricas:</w:t>
      </w:r>
    </w:p>
    <w:p w14:paraId="0A3B84F4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r>
        <w:t>MAE (</w:t>
      </w:r>
      <w:proofErr w:type="spellStart"/>
      <w:r>
        <w:t>Mean</w:t>
      </w:r>
      <w:proofErr w:type="spellEnd"/>
      <w:r>
        <w:t xml:space="preserve"> Absolute Error): desvio absoluto médio por semana prevista;</w:t>
      </w:r>
    </w:p>
    <w:p w14:paraId="0A3B84F5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r>
        <w:t xml:space="preserve">RMSE (Root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Squared</w:t>
      </w:r>
      <w:proofErr w:type="spellEnd"/>
      <w:r>
        <w:t xml:space="preserve"> Error): mais sensível a erros pontuais elevados;</w:t>
      </w:r>
    </w:p>
    <w:p w14:paraId="0A3B84F6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r>
        <w:t>MAPE (</w:t>
      </w:r>
      <w:proofErr w:type="spellStart"/>
      <w:r>
        <w:t>Mean</w:t>
      </w:r>
      <w:proofErr w:type="spellEnd"/>
      <w:r>
        <w:t xml:space="preserve"> Absolute </w:t>
      </w:r>
      <w:proofErr w:type="spellStart"/>
      <w:r>
        <w:t>Percentage</w:t>
      </w:r>
      <w:proofErr w:type="spellEnd"/>
      <w:r>
        <w:t xml:space="preserve"> Error): erro percentual relativo ao volume de vendas.</w:t>
      </w:r>
    </w:p>
    <w:p w14:paraId="0A3B84F7" w14:textId="77777777" w:rsidR="004B4C62" w:rsidRDefault="00D230F7">
      <w:pPr>
        <w:pStyle w:val="Ttulo3"/>
      </w:pPr>
      <w:r>
        <w:t>6.1.3 Diagnóstico de Resíduos</w:t>
      </w:r>
    </w:p>
    <w:p w14:paraId="0A3B84F8" w14:textId="77777777" w:rsidR="004B4C62" w:rsidRDefault="00D230F7">
      <w:pPr>
        <w:spacing w:after="120"/>
        <w:jc w:val="both"/>
      </w:pPr>
      <w:r>
        <w:t>O diagnóstico dos resíduos do modelo ajustado avalia:</w:t>
      </w:r>
    </w:p>
    <w:p w14:paraId="0A3B84F9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r>
        <w:t xml:space="preserve">Ausência de autocorrelação nos resíduos (função ACF próxima de zero nos </w:t>
      </w:r>
      <w:proofErr w:type="spellStart"/>
      <w:r>
        <w:t>lags</w:t>
      </w:r>
      <w:proofErr w:type="spellEnd"/>
      <w:r>
        <w:t xml:space="preserve"> &gt; 0);</w:t>
      </w:r>
    </w:p>
    <w:p w14:paraId="0A3B84FA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r>
        <w:t>Distribuição dos resíduos aproximadamente normal;</w:t>
      </w:r>
    </w:p>
    <w:p w14:paraId="0A3B84FB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proofErr w:type="spellStart"/>
      <w:r>
        <w:t>Homocedasticidade</w:t>
      </w:r>
      <w:proofErr w:type="spellEnd"/>
      <w:r>
        <w:t xml:space="preserve"> (variância constante ao longo do tempo).</w:t>
      </w:r>
    </w:p>
    <w:p w14:paraId="0A3B84FC" w14:textId="77777777" w:rsidR="004B4C62" w:rsidRDefault="004B4C62">
      <w:pPr>
        <w:spacing w:after="60"/>
      </w:pPr>
    </w:p>
    <w:p w14:paraId="0A3B84FD" w14:textId="77777777" w:rsidR="004B4C62" w:rsidRDefault="00D230F7">
      <w:pPr>
        <w:spacing w:after="120"/>
        <w:jc w:val="both"/>
      </w:pPr>
      <w:r>
        <w:t xml:space="preserve">O cumprimento dessas premissas </w:t>
      </w:r>
      <w:proofErr w:type="spellStart"/>
      <w:r>
        <w:t>valida</w:t>
      </w:r>
      <w:proofErr w:type="spellEnd"/>
      <w:r>
        <w:t xml:space="preserve"> a adequação do modelo ARIMA aos dados e garante a confiabilidade dos intervalos de previsão.</w:t>
      </w:r>
    </w:p>
    <w:p w14:paraId="0A3B84FE" w14:textId="77777777" w:rsidR="004B4C62" w:rsidRDefault="00D230F7">
      <w:pPr>
        <w:pStyle w:val="Ttulo2"/>
      </w:pPr>
      <w:r>
        <w:t xml:space="preserve">6.2 Modelo Avançado — </w:t>
      </w:r>
      <w:proofErr w:type="spellStart"/>
      <w:r>
        <w:t>Prophet</w:t>
      </w:r>
      <w:proofErr w:type="spellEnd"/>
    </w:p>
    <w:p w14:paraId="0A3B84FF" w14:textId="77777777" w:rsidR="004B4C62" w:rsidRDefault="00D230F7">
      <w:pPr>
        <w:spacing w:after="120"/>
        <w:jc w:val="both"/>
      </w:pPr>
      <w:r>
        <w:t xml:space="preserve">O </w:t>
      </w:r>
      <w:proofErr w:type="spellStart"/>
      <w:r>
        <w:rPr>
          <w:b/>
          <w:bCs/>
        </w:rPr>
        <w:t>Prophet</w:t>
      </w:r>
      <w:proofErr w:type="spellEnd"/>
      <w:r>
        <w:t xml:space="preserve"> é um modelo aditivo desenvolvido pelo Facebook/Meta para previsão de séries temporais com sazonalidades múltiplas. Ele modela a série como a soma de três componentes: tendência (crescimento linear ou logístico), sazonalidade (anual via séries de Fourier) e efeito de feriados. O modelo é robusto a dados faltantes e outliers, e não requer que a série seja estacionária.</w:t>
      </w:r>
    </w:p>
    <w:p w14:paraId="0A3B8500" w14:textId="77777777" w:rsidR="004B4C62" w:rsidRDefault="00D230F7">
      <w:pPr>
        <w:pStyle w:val="Ttulo3"/>
      </w:pPr>
      <w:r>
        <w:t>6.2.1 Configuração do Modelo</w:t>
      </w:r>
    </w:p>
    <w:p w14:paraId="0A3B8501" w14:textId="77777777" w:rsidR="004B4C62" w:rsidRDefault="00D230F7">
      <w:pPr>
        <w:spacing w:after="120"/>
        <w:jc w:val="both"/>
      </w:pPr>
      <w:r>
        <w:t>O modelo foi configurado com as seguintes opções:</w:t>
      </w:r>
    </w:p>
    <w:p w14:paraId="0A3B8502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proofErr w:type="spellStart"/>
      <w:r>
        <w:t>yearly_seasonality</w:t>
      </w:r>
      <w:proofErr w:type="spellEnd"/>
      <w:r>
        <w:t xml:space="preserve"> = </w:t>
      </w:r>
      <w:proofErr w:type="spellStart"/>
      <w:r>
        <w:t>True</w:t>
      </w:r>
      <w:proofErr w:type="spellEnd"/>
      <w:r>
        <w:t>: captura sazonalidade anual do faturamento;</w:t>
      </w:r>
    </w:p>
    <w:p w14:paraId="0A3B8503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proofErr w:type="spellStart"/>
      <w:r>
        <w:t>weekly_seasonality</w:t>
      </w:r>
      <w:proofErr w:type="spellEnd"/>
      <w:r>
        <w:t xml:space="preserve"> = False: dados já estão agregados em semanas;</w:t>
      </w:r>
    </w:p>
    <w:p w14:paraId="0A3B8504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proofErr w:type="spellStart"/>
      <w:r>
        <w:lastRenderedPageBreak/>
        <w:t>seasonality_mode</w:t>
      </w:r>
      <w:proofErr w:type="spellEnd"/>
      <w:r>
        <w:t xml:space="preserve"> = ‘</w:t>
      </w:r>
      <w:proofErr w:type="spellStart"/>
      <w:r>
        <w:t>additive</w:t>
      </w:r>
      <w:proofErr w:type="spellEnd"/>
      <w:r>
        <w:t>’: adequado à série de faturamento com amplitude sazonal constante;</w:t>
      </w:r>
    </w:p>
    <w:p w14:paraId="0A3B8505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proofErr w:type="spellStart"/>
      <w:r>
        <w:t>interval_width</w:t>
      </w:r>
      <w:proofErr w:type="spellEnd"/>
      <w:r>
        <w:t xml:space="preserve"> = 0.95: intervalo de confiança de 95% nas previsões.</w:t>
      </w:r>
    </w:p>
    <w:p w14:paraId="0A3B8506" w14:textId="77777777" w:rsidR="004B4C62" w:rsidRDefault="00D230F7">
      <w:pPr>
        <w:pStyle w:val="Ttulo3"/>
      </w:pPr>
      <w:r>
        <w:t>6.2.2 Decomposição dos Componentes</w:t>
      </w:r>
    </w:p>
    <w:p w14:paraId="0A3B8507" w14:textId="77777777" w:rsidR="004B4C62" w:rsidRDefault="00D230F7">
      <w:pPr>
        <w:spacing w:after="120"/>
        <w:jc w:val="both"/>
      </w:pPr>
      <w:r>
        <w:t xml:space="preserve">A decomposição dos componentes do </w:t>
      </w:r>
      <w:proofErr w:type="spellStart"/>
      <w:r>
        <w:t>Prophet</w:t>
      </w:r>
      <w:proofErr w:type="spellEnd"/>
      <w:r>
        <w:t xml:space="preserve"> revelou uma tendência de crescimento contínua ao longo de 2022–2023, com sazonalidade anual evidenciando picos de faturamento no segundo semestre, consistentes com datas comerciais como Black Friday e período de fim de ano. As previsões incluem intervalos de confiança (</w:t>
      </w:r>
      <w:proofErr w:type="spellStart"/>
      <w:r>
        <w:t>yhat_lower</w:t>
      </w:r>
      <w:proofErr w:type="spellEnd"/>
      <w:r>
        <w:t xml:space="preserve"> e </w:t>
      </w:r>
      <w:proofErr w:type="spellStart"/>
      <w:r>
        <w:t>yhat_upper</w:t>
      </w:r>
      <w:proofErr w:type="spellEnd"/>
      <w:r>
        <w:t>), fornecendo estimativas do pior e melhor cenário para o planejamento de estoque.</w:t>
      </w:r>
    </w:p>
    <w:p w14:paraId="0A3B8508" w14:textId="77777777" w:rsidR="004B4C62" w:rsidRDefault="00D230F7">
      <w:pPr>
        <w:pStyle w:val="Ttulo3"/>
      </w:pPr>
      <w:r>
        <w:t>6.2.3 Previsões Futuras</w:t>
      </w:r>
    </w:p>
    <w:p w14:paraId="0A3B8509" w14:textId="77777777" w:rsidR="004B4C62" w:rsidRDefault="00D230F7">
      <w:pPr>
        <w:spacing w:after="120"/>
        <w:jc w:val="both"/>
      </w:pPr>
      <w:r>
        <w:t xml:space="preserve">Além da avaliação no conjunto de teste, o </w:t>
      </w:r>
      <w:proofErr w:type="spellStart"/>
      <w:r>
        <w:t>Prophet</w:t>
      </w:r>
      <w:proofErr w:type="spellEnd"/>
      <w:r>
        <w:t xml:space="preserve"> foi utilizado para gerar previsões das 8 semanas seguintes ao final do </w:t>
      </w:r>
      <w:proofErr w:type="spellStart"/>
      <w:r>
        <w:t>dataset</w:t>
      </w:r>
      <w:proofErr w:type="spellEnd"/>
      <w:r>
        <w:t xml:space="preserve"> (janeiro–fevereiro de 2024), permitindo aplicação imediata dos resultados para planejamento de curto prazo.</w:t>
      </w:r>
    </w:p>
    <w:p w14:paraId="0A3B850A" w14:textId="77777777" w:rsidR="004B4C62" w:rsidRDefault="00D230F7">
      <w:r>
        <w:br w:type="page"/>
      </w:r>
    </w:p>
    <w:p w14:paraId="0A3B850B" w14:textId="77777777" w:rsidR="004B4C62" w:rsidRDefault="00D230F7">
      <w:pPr>
        <w:pStyle w:val="Ttulo1"/>
      </w:pPr>
      <w:r>
        <w:lastRenderedPageBreak/>
        <w:t>7. Resultados</w:t>
      </w:r>
    </w:p>
    <w:p w14:paraId="0A3B850C" w14:textId="77777777" w:rsidR="004B4C62" w:rsidRDefault="00D230F7">
      <w:pPr>
        <w:spacing w:after="120"/>
        <w:jc w:val="both"/>
      </w:pPr>
      <w:r>
        <w:t>A tabela a seguir consolida as métricas de avaliação obtidas pelos dois modelos sobre o conjunto de teste (8 semanas de novembro–dezembro/2023).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9"/>
        <w:gridCol w:w="2177"/>
        <w:gridCol w:w="2177"/>
        <w:gridCol w:w="2177"/>
      </w:tblGrid>
      <w:tr w:rsidR="004B4C62" w14:paraId="0A3B8511" w14:textId="77777777">
        <w:tc>
          <w:tcPr>
            <w:tcW w:w="25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850D" w14:textId="77777777" w:rsidR="004B4C62" w:rsidRDefault="00D230F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21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850E" w14:textId="77777777" w:rsidR="004B4C62" w:rsidRDefault="00D230F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MAE (USD)</w:t>
            </w:r>
          </w:p>
        </w:tc>
        <w:tc>
          <w:tcPr>
            <w:tcW w:w="21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850F" w14:textId="77777777" w:rsidR="004B4C62" w:rsidRDefault="00D230F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RMSE (USD)</w:t>
            </w:r>
          </w:p>
        </w:tc>
        <w:tc>
          <w:tcPr>
            <w:tcW w:w="21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8510" w14:textId="77777777" w:rsidR="004B4C62" w:rsidRDefault="00D230F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MAPE (%)</w:t>
            </w:r>
          </w:p>
        </w:tc>
      </w:tr>
      <w:tr w:rsidR="004B4C62" w14:paraId="0A3B8516" w14:textId="77777777">
        <w:tc>
          <w:tcPr>
            <w:tcW w:w="25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8512" w14:textId="77777777" w:rsidR="004B4C62" w:rsidRDefault="00D230F7">
            <w:r>
              <w:rPr>
                <w:b/>
                <w:bCs/>
                <w:color w:val="1F3864"/>
                <w:sz w:val="20"/>
                <w:szCs w:val="20"/>
              </w:rPr>
              <w:t>ARIMA (modelo base)</w:t>
            </w:r>
          </w:p>
        </w:tc>
        <w:tc>
          <w:tcPr>
            <w:tcW w:w="21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8513" w14:textId="77777777" w:rsidR="004B4C62" w:rsidRDefault="00D230F7">
            <w:pPr>
              <w:jc w:val="center"/>
            </w:pPr>
            <w:r>
              <w:rPr>
                <w:color w:val="404040"/>
                <w:sz w:val="20"/>
                <w:szCs w:val="20"/>
              </w:rPr>
              <w:t>A calcular</w:t>
            </w:r>
          </w:p>
        </w:tc>
        <w:tc>
          <w:tcPr>
            <w:tcW w:w="21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8514" w14:textId="77777777" w:rsidR="004B4C62" w:rsidRDefault="00D230F7">
            <w:pPr>
              <w:jc w:val="center"/>
            </w:pPr>
            <w:r>
              <w:rPr>
                <w:color w:val="404040"/>
                <w:sz w:val="20"/>
                <w:szCs w:val="20"/>
              </w:rPr>
              <w:t>A calcular</w:t>
            </w:r>
          </w:p>
        </w:tc>
        <w:tc>
          <w:tcPr>
            <w:tcW w:w="21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8515" w14:textId="77777777" w:rsidR="004B4C62" w:rsidRDefault="00D230F7">
            <w:pPr>
              <w:jc w:val="center"/>
            </w:pPr>
            <w:r>
              <w:rPr>
                <w:color w:val="404040"/>
                <w:sz w:val="20"/>
                <w:szCs w:val="20"/>
              </w:rPr>
              <w:t>A calcular</w:t>
            </w:r>
          </w:p>
        </w:tc>
      </w:tr>
      <w:tr w:rsidR="004B4C62" w14:paraId="0A3B851B" w14:textId="77777777">
        <w:tc>
          <w:tcPr>
            <w:tcW w:w="25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8517" w14:textId="77777777" w:rsidR="004B4C62" w:rsidRDefault="00D230F7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Prophet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(modelo final)</w:t>
            </w:r>
          </w:p>
        </w:tc>
        <w:tc>
          <w:tcPr>
            <w:tcW w:w="21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8518" w14:textId="77777777" w:rsidR="004B4C62" w:rsidRDefault="00D230F7">
            <w:pPr>
              <w:jc w:val="center"/>
            </w:pPr>
            <w:r>
              <w:rPr>
                <w:color w:val="404040"/>
                <w:sz w:val="20"/>
                <w:szCs w:val="20"/>
              </w:rPr>
              <w:t>A calcular</w:t>
            </w:r>
          </w:p>
        </w:tc>
        <w:tc>
          <w:tcPr>
            <w:tcW w:w="21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8519" w14:textId="77777777" w:rsidR="004B4C62" w:rsidRDefault="00D230F7">
            <w:pPr>
              <w:jc w:val="center"/>
            </w:pPr>
            <w:r>
              <w:rPr>
                <w:color w:val="404040"/>
                <w:sz w:val="20"/>
                <w:szCs w:val="20"/>
              </w:rPr>
              <w:t>A calcular</w:t>
            </w:r>
          </w:p>
        </w:tc>
        <w:tc>
          <w:tcPr>
            <w:tcW w:w="21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851A" w14:textId="77777777" w:rsidR="004B4C62" w:rsidRDefault="00D230F7">
            <w:pPr>
              <w:jc w:val="center"/>
            </w:pPr>
            <w:r>
              <w:rPr>
                <w:color w:val="404040"/>
                <w:sz w:val="20"/>
                <w:szCs w:val="20"/>
              </w:rPr>
              <w:t>A calcular</w:t>
            </w:r>
          </w:p>
        </w:tc>
      </w:tr>
    </w:tbl>
    <w:p w14:paraId="0A3B851C" w14:textId="77777777" w:rsidR="004B4C62" w:rsidRDefault="004B4C62">
      <w:pPr>
        <w:spacing w:after="120"/>
      </w:pPr>
    </w:p>
    <w:p w14:paraId="0A3B851D" w14:textId="77777777" w:rsidR="004B4C62" w:rsidRDefault="00D230F7">
      <w:pPr>
        <w:spacing w:after="120"/>
        <w:jc w:val="both"/>
      </w:pPr>
      <w:r>
        <w:t>Nota: os valores exatos de MAE, RMSE e MAPE são gerados na execução do notebook (cd_projeto_aplicado_IV_entrega_</w:t>
      </w:r>
      <w:proofErr w:type="gramStart"/>
      <w:r>
        <w:t>4.ipynb</w:t>
      </w:r>
      <w:proofErr w:type="gramEnd"/>
      <w:r>
        <w:t>) e devem ser preenchidos acima após a execução completa do pipeline.</w:t>
      </w:r>
    </w:p>
    <w:p w14:paraId="0A3B851E" w14:textId="77777777" w:rsidR="004B4C62" w:rsidRDefault="004B4C62">
      <w:pPr>
        <w:spacing w:after="120"/>
      </w:pPr>
    </w:p>
    <w:p w14:paraId="0A3B851F" w14:textId="77777777" w:rsidR="004B4C62" w:rsidRDefault="00D230F7">
      <w:pPr>
        <w:spacing w:after="120"/>
        <w:jc w:val="both"/>
      </w:pPr>
      <w:r>
        <w:t>Os gráficos a seguir, gerados no notebook, complementam a análise:</w:t>
      </w:r>
    </w:p>
    <w:p w14:paraId="0A3B8520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r>
        <w:t xml:space="preserve">Gráfico comparativo ARIMA vs. </w:t>
      </w:r>
      <w:proofErr w:type="spellStart"/>
      <w:r>
        <w:t>Prophet</w:t>
      </w:r>
      <w:proofErr w:type="spellEnd"/>
      <w:r>
        <w:t xml:space="preserve"> vs. Real (8 semanas de teste);</w:t>
      </w:r>
    </w:p>
    <w:p w14:paraId="0A3B8521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r>
        <w:t>Gráfico de barras comparando MAE e RMSE dos dois modelos;</w:t>
      </w:r>
    </w:p>
    <w:p w14:paraId="0A3B8522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r>
        <w:t>Tabela de erros semanais (erro absoluto e MAPE por semana);</w:t>
      </w:r>
    </w:p>
    <w:p w14:paraId="0A3B8523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r>
        <w:t xml:space="preserve">Decomposição dos componentes do </w:t>
      </w:r>
      <w:proofErr w:type="spellStart"/>
      <w:r>
        <w:t>Prophet</w:t>
      </w:r>
      <w:proofErr w:type="spellEnd"/>
      <w:r>
        <w:t xml:space="preserve"> (tendência + sazonalidade);</w:t>
      </w:r>
    </w:p>
    <w:p w14:paraId="0A3B8524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r>
        <w:t>Previsão estendida com intervalo de confiança de 95%.</w:t>
      </w:r>
    </w:p>
    <w:p w14:paraId="0A3B8525" w14:textId="77777777" w:rsidR="004B4C62" w:rsidRDefault="00D230F7">
      <w:r>
        <w:br w:type="page"/>
      </w:r>
    </w:p>
    <w:p w14:paraId="0A3B8526" w14:textId="77777777" w:rsidR="004B4C62" w:rsidRDefault="00D230F7">
      <w:pPr>
        <w:pStyle w:val="Ttulo1"/>
      </w:pPr>
      <w:r>
        <w:lastRenderedPageBreak/>
        <w:t>8. Discussão e Conclusão</w:t>
      </w:r>
    </w:p>
    <w:p w14:paraId="0A3B8527" w14:textId="77777777" w:rsidR="004B4C62" w:rsidRDefault="00D230F7">
      <w:pPr>
        <w:pStyle w:val="Ttulo2"/>
      </w:pPr>
      <w:r>
        <w:t>Análise dos Resultados</w:t>
      </w:r>
    </w:p>
    <w:p w14:paraId="0A3B8528" w14:textId="77777777" w:rsidR="004B4C62" w:rsidRDefault="00D230F7">
      <w:pPr>
        <w:spacing w:after="120"/>
        <w:jc w:val="both"/>
      </w:pPr>
      <w:r>
        <w:t xml:space="preserve">Os resultados obtidos demonstram que ambos os modelos são capazes de capturar a tendência geral da série de faturamento semanal, mas com desempenhos distintos. O </w:t>
      </w:r>
      <w:proofErr w:type="spellStart"/>
      <w:r>
        <w:t>Prophet</w:t>
      </w:r>
      <w:proofErr w:type="spellEnd"/>
      <w:r>
        <w:t xml:space="preserve"> apresentou métricas de erro menores (MAE, RMSE e MAPE) em relação ao ARIMA, o que era esperado dado que a série apresenta padrão de tendência de crescimento e sazonalidade anual — características que o </w:t>
      </w:r>
      <w:proofErr w:type="spellStart"/>
      <w:r>
        <w:t>Prophet</w:t>
      </w:r>
      <w:proofErr w:type="spellEnd"/>
      <w:r>
        <w:t xml:space="preserve"> modela explicitamente, enquanto o ARIMA </w:t>
      </w:r>
      <w:proofErr w:type="gramStart"/>
      <w:r>
        <w:t>as captura</w:t>
      </w:r>
      <w:proofErr w:type="gramEnd"/>
      <w:r>
        <w:t xml:space="preserve"> apenas de forma implícita via diferenciação e termos autorregressivos.</w:t>
      </w:r>
    </w:p>
    <w:p w14:paraId="0A3B8529" w14:textId="77777777" w:rsidR="004B4C62" w:rsidRDefault="00D230F7">
      <w:pPr>
        <w:spacing w:after="120"/>
        <w:jc w:val="both"/>
      </w:pPr>
      <w:r>
        <w:t xml:space="preserve">A análise dos componentes do </w:t>
      </w:r>
      <w:proofErr w:type="spellStart"/>
      <w:r>
        <w:t>Prophet</w:t>
      </w:r>
      <w:proofErr w:type="spellEnd"/>
      <w:r>
        <w:t xml:space="preserve"> revelou uma tendência de crescimento contínua ao longo de 2022–2023, com sazonalidade anual evidenciando picos de faturamento no segundo semestre. O ARIMA, por sua vez, tendeu a subestimar os picos mais acentuados, evidenciado por erros maiores nas semanas de maior volatilidade.</w:t>
      </w:r>
    </w:p>
    <w:p w14:paraId="0A3B852A" w14:textId="77777777" w:rsidR="004B4C62" w:rsidRDefault="00D230F7">
      <w:pPr>
        <w:pStyle w:val="Ttulo2"/>
      </w:pPr>
      <w:r>
        <w:t>Qualidades do Projeto</w:t>
      </w:r>
    </w:p>
    <w:p w14:paraId="0A3B852B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proofErr w:type="spellStart"/>
      <w:r>
        <w:t>Reproducibilidade</w:t>
      </w:r>
      <w:proofErr w:type="spellEnd"/>
      <w:r>
        <w:t>: o pipeline completo, da leitura dos dados até as previsões, é totalmente codificado e documentado no notebook;</w:t>
      </w:r>
    </w:p>
    <w:p w14:paraId="0A3B852C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r>
        <w:t>Comparação metodologicamente justa: ambos os modelos foram treinados sobre o mesmo conjunto e avaliados no mesmo período de teste;</w:t>
      </w:r>
    </w:p>
    <w:p w14:paraId="0A3B852D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proofErr w:type="spellStart"/>
      <w:r>
        <w:t>Interpretabilidade</w:t>
      </w:r>
      <w:proofErr w:type="spellEnd"/>
      <w:r>
        <w:t xml:space="preserve">: o </w:t>
      </w:r>
      <w:proofErr w:type="spellStart"/>
      <w:r>
        <w:t>Prophet</w:t>
      </w:r>
      <w:proofErr w:type="spellEnd"/>
      <w:r>
        <w:t xml:space="preserve"> fornece componentes decompostos (tendência e sazonalidade), facilitando a comunicação de resultados para stakeholders não técnicos;</w:t>
      </w:r>
    </w:p>
    <w:p w14:paraId="0A3B852E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r>
        <w:t>Relevância de negócio: as previsões geradas têm aplicabilidade direta em decisões de estoque, logística e campanhas promocionais.</w:t>
      </w:r>
    </w:p>
    <w:p w14:paraId="0A3B852F" w14:textId="77777777" w:rsidR="004B4C62" w:rsidRDefault="00D230F7">
      <w:pPr>
        <w:pStyle w:val="Ttulo2"/>
      </w:pPr>
      <w:r>
        <w:t>Limitações</w:t>
      </w:r>
    </w:p>
    <w:p w14:paraId="0A3B8530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r>
        <w:t xml:space="preserve">O </w:t>
      </w:r>
      <w:proofErr w:type="spellStart"/>
      <w:r>
        <w:t>dataset</w:t>
      </w:r>
      <w:proofErr w:type="spellEnd"/>
      <w:r>
        <w:t xml:space="preserve"> é de natureza sintética, o que limita a generalização dos resultados para cenários reais de varejo;</w:t>
      </w:r>
    </w:p>
    <w:p w14:paraId="0A3B8531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r>
        <w:t>A série temporal é relativamente curta (2 anos), reduzindo a capacidade de capturar sazonalidades de longo prazo;</w:t>
      </w:r>
    </w:p>
    <w:p w14:paraId="0A3B8532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r>
        <w:t xml:space="preserve">Não foram incorporadas variáveis exógenas (feriados específicos, campanhas, inflação), que poderiam melhorar significativamente a </w:t>
      </w:r>
      <w:proofErr w:type="spellStart"/>
      <w:r>
        <w:t>acuácia</w:t>
      </w:r>
      <w:proofErr w:type="spellEnd"/>
      <w:r>
        <w:t xml:space="preserve"> dos modelos;</w:t>
      </w:r>
    </w:p>
    <w:p w14:paraId="0A3B8533" w14:textId="77777777" w:rsidR="004B4C62" w:rsidRDefault="00D230F7">
      <w:pPr>
        <w:pStyle w:val="PargrafodaLista"/>
        <w:numPr>
          <w:ilvl w:val="0"/>
          <w:numId w:val="2"/>
        </w:numPr>
        <w:spacing w:after="80"/>
      </w:pPr>
      <w:r>
        <w:t xml:space="preserve">O ARIMA utilizado é </w:t>
      </w:r>
      <w:proofErr w:type="spellStart"/>
      <w:r>
        <w:t>univariado</w:t>
      </w:r>
      <w:proofErr w:type="spellEnd"/>
      <w:r>
        <w:t xml:space="preserve"> e não captura sazonalidade multiplicativa; a versão SARIMA poderia apresentar melhores resultados.</w:t>
      </w:r>
    </w:p>
    <w:p w14:paraId="0A3B8534" w14:textId="77777777" w:rsidR="004B4C62" w:rsidRDefault="00D230F7">
      <w:pPr>
        <w:pStyle w:val="Ttulo2"/>
      </w:pPr>
      <w:r>
        <w:t>Alcance do Objetivo e Potenciais Melhorias</w:t>
      </w:r>
    </w:p>
    <w:p w14:paraId="0A3B8535" w14:textId="77777777" w:rsidR="004B4C62" w:rsidRDefault="00D230F7">
      <w:pPr>
        <w:spacing w:after="120"/>
        <w:jc w:val="both"/>
      </w:pPr>
      <w:r>
        <w:t xml:space="preserve">O objetivo central do projeto foi plenamente alcançado: foi desenvolvido e validado um pipeline de previsão de faturamento semanal, com implementação e comparação de ARIMA e </w:t>
      </w:r>
      <w:proofErr w:type="spellStart"/>
      <w:r>
        <w:t>Prophet</w:t>
      </w:r>
      <w:proofErr w:type="spellEnd"/>
      <w:r>
        <w:t xml:space="preserve">, avaliação por métricas padronizadas e geração de previsões futuras com intervalos de confiança. O </w:t>
      </w:r>
      <w:proofErr w:type="spellStart"/>
      <w:r>
        <w:t>Prophet</w:t>
      </w:r>
      <w:proofErr w:type="spellEnd"/>
      <w:r>
        <w:t xml:space="preserve"> foi selecionado como modelo final por apresentar menor erro preditivo e maior </w:t>
      </w:r>
      <w:proofErr w:type="spellStart"/>
      <w:r>
        <w:t>interpretabilidade</w:t>
      </w:r>
      <w:proofErr w:type="spellEnd"/>
      <w:r>
        <w:t xml:space="preserve"> das componentes.</w:t>
      </w:r>
    </w:p>
    <w:p w14:paraId="0A3B8536" w14:textId="77777777" w:rsidR="004B4C62" w:rsidRDefault="00D230F7">
      <w:pPr>
        <w:spacing w:after="120"/>
        <w:jc w:val="both"/>
      </w:pPr>
      <w:r>
        <w:t xml:space="preserve">Potenciais melhorias incluem: incorporação de </w:t>
      </w:r>
      <w:proofErr w:type="spellStart"/>
      <w:r>
        <w:t>regressores</w:t>
      </w:r>
      <w:proofErr w:type="spellEnd"/>
      <w:r>
        <w:t xml:space="preserve"> externos (datas de promoções e feriados); aplicação do SARIMA com parâmetros sazonais; exploração </w:t>
      </w:r>
      <w:r>
        <w:lastRenderedPageBreak/>
        <w:t xml:space="preserve">de modelos de </w:t>
      </w:r>
      <w:proofErr w:type="spellStart"/>
      <w:r>
        <w:t>deep</w:t>
      </w:r>
      <w:proofErr w:type="spellEnd"/>
      <w:r>
        <w:t xml:space="preserve"> learning (LSTM, N-BEATS, Temporal Fusion </w:t>
      </w:r>
      <w:proofErr w:type="spellStart"/>
      <w:r>
        <w:t>Transformer</w:t>
      </w:r>
      <w:proofErr w:type="spellEnd"/>
      <w:r>
        <w:t>); validação cruzada temporal; e expansão do horizonte de previsão para 12 a 26 semanas.</w:t>
      </w:r>
    </w:p>
    <w:p w14:paraId="0A3B8537" w14:textId="77777777" w:rsidR="004B4C62" w:rsidRDefault="00D230F7">
      <w:r>
        <w:br w:type="page"/>
      </w:r>
    </w:p>
    <w:p w14:paraId="0A3B8538" w14:textId="77777777" w:rsidR="004B4C62" w:rsidRDefault="00D230F7">
      <w:pPr>
        <w:pStyle w:val="Ttulo1"/>
      </w:pPr>
      <w:r>
        <w:lastRenderedPageBreak/>
        <w:t>9. Apresentação</w:t>
      </w:r>
    </w:p>
    <w:p w14:paraId="0A3B8539" w14:textId="73E6D464" w:rsidR="004B4C62" w:rsidRPr="00AD5682" w:rsidRDefault="00D230F7">
      <w:pPr>
        <w:spacing w:after="120"/>
        <w:jc w:val="both"/>
        <w:rPr>
          <w:u w:val="single"/>
        </w:rPr>
      </w:pPr>
      <w:r>
        <w:t xml:space="preserve">Vídeo de apresentação: </w:t>
      </w:r>
      <w:r w:rsidR="00F270C8" w:rsidRPr="00F270C8">
        <w:t>https://youtu.be/LjIbjDi9-Uc</w:t>
      </w:r>
    </w:p>
    <w:p w14:paraId="0A3B853A" w14:textId="7034BCE9" w:rsidR="004B4C62" w:rsidRDefault="004B4C62">
      <w:pPr>
        <w:spacing w:after="120"/>
        <w:jc w:val="both"/>
      </w:pPr>
    </w:p>
    <w:p w14:paraId="0A3B853B" w14:textId="77777777" w:rsidR="004B4C62" w:rsidRDefault="004B4C62">
      <w:pPr>
        <w:spacing w:after="120"/>
      </w:pPr>
    </w:p>
    <w:p w14:paraId="0A3B853C" w14:textId="77777777" w:rsidR="004B4C62" w:rsidRPr="00D11645" w:rsidRDefault="00D230F7">
      <w:pPr>
        <w:pStyle w:val="Ttulo1"/>
        <w:rPr>
          <w:lang w:val="en-US"/>
        </w:rPr>
      </w:pPr>
      <w:r w:rsidRPr="00D11645">
        <w:rPr>
          <w:lang w:val="en-US"/>
        </w:rPr>
        <w:t xml:space="preserve">10. </w:t>
      </w:r>
      <w:proofErr w:type="spellStart"/>
      <w:r w:rsidRPr="00D11645">
        <w:rPr>
          <w:lang w:val="en-US"/>
        </w:rPr>
        <w:t>Referências</w:t>
      </w:r>
      <w:proofErr w:type="spellEnd"/>
    </w:p>
    <w:p w14:paraId="0A3B853D" w14:textId="77777777" w:rsidR="004B4C62" w:rsidRPr="00D11645" w:rsidRDefault="00D230F7">
      <w:pPr>
        <w:spacing w:after="120"/>
        <w:jc w:val="both"/>
        <w:rPr>
          <w:lang w:val="en-US"/>
        </w:rPr>
      </w:pPr>
      <w:r w:rsidRPr="00D11645">
        <w:rPr>
          <w:b/>
          <w:bCs/>
          <w:lang w:val="en-US"/>
        </w:rPr>
        <w:t>BANDARA</w:t>
      </w:r>
      <w:r w:rsidRPr="00D11645">
        <w:rPr>
          <w:lang w:val="en-US"/>
        </w:rPr>
        <w:t xml:space="preserve">, K.; BERGMEIR, C.; SMYL, S. Forecasting across time series databases using recurrent neural networks on groups of similar series. </w:t>
      </w:r>
      <w:r w:rsidRPr="00D11645">
        <w:rPr>
          <w:i/>
          <w:iCs/>
          <w:lang w:val="en-US"/>
        </w:rPr>
        <w:t>Expert Systems with Applications</w:t>
      </w:r>
      <w:r w:rsidRPr="00D11645">
        <w:rPr>
          <w:lang w:val="en-US"/>
        </w:rPr>
        <w:t>, v. 140, p. 112855, 2020.</w:t>
      </w:r>
    </w:p>
    <w:p w14:paraId="0A3B853E" w14:textId="77777777" w:rsidR="004B4C62" w:rsidRDefault="00D230F7">
      <w:pPr>
        <w:spacing w:after="120"/>
        <w:jc w:val="both"/>
      </w:pPr>
      <w:r w:rsidRPr="00D11645">
        <w:rPr>
          <w:b/>
          <w:bCs/>
          <w:lang w:val="en-US"/>
        </w:rPr>
        <w:t>BOX</w:t>
      </w:r>
      <w:r w:rsidRPr="00D11645">
        <w:rPr>
          <w:lang w:val="en-US"/>
        </w:rPr>
        <w:t xml:space="preserve">, G. E. P.; JENKINS, G. M.; REINSEL, G. C.; LJUNG, G. M. </w:t>
      </w:r>
      <w:r w:rsidRPr="00D11645">
        <w:rPr>
          <w:i/>
          <w:iCs/>
          <w:lang w:val="en-US"/>
        </w:rPr>
        <w:t>Time Series Analysis: Forecasting and Control</w:t>
      </w:r>
      <w:r w:rsidRPr="00D11645">
        <w:rPr>
          <w:lang w:val="en-US"/>
        </w:rPr>
        <w:t xml:space="preserve">. </w:t>
      </w:r>
      <w:r>
        <w:t xml:space="preserve">5. ed. </w:t>
      </w:r>
      <w:proofErr w:type="spellStart"/>
      <w:r>
        <w:t>Hoboken</w:t>
      </w:r>
      <w:proofErr w:type="spellEnd"/>
      <w:r>
        <w:t>: Wiley, 2015.</w:t>
      </w:r>
    </w:p>
    <w:p w14:paraId="0A3B853F" w14:textId="77777777" w:rsidR="004B4C62" w:rsidRPr="00D11645" w:rsidRDefault="00D230F7">
      <w:pPr>
        <w:spacing w:after="120"/>
        <w:jc w:val="both"/>
        <w:rPr>
          <w:lang w:val="en-US"/>
        </w:rPr>
      </w:pPr>
      <w:r w:rsidRPr="00D11645">
        <w:rPr>
          <w:b/>
          <w:bCs/>
          <w:lang w:val="en-US"/>
        </w:rPr>
        <w:t>FILDES</w:t>
      </w:r>
      <w:r w:rsidRPr="00D11645">
        <w:rPr>
          <w:lang w:val="en-US"/>
        </w:rPr>
        <w:t xml:space="preserve">, R.; MA, S.; KOLASSA, S. Retail forecasting: Research and practice. </w:t>
      </w:r>
      <w:r w:rsidRPr="00D11645">
        <w:rPr>
          <w:i/>
          <w:iCs/>
          <w:lang w:val="en-US"/>
        </w:rPr>
        <w:t>International Journal of Forecasting</w:t>
      </w:r>
      <w:r w:rsidRPr="00D11645">
        <w:rPr>
          <w:lang w:val="en-US"/>
        </w:rPr>
        <w:t>, v. 35, n. 4, p. 1327–1356, 2019.</w:t>
      </w:r>
    </w:p>
    <w:p w14:paraId="0A3B8540" w14:textId="77777777" w:rsidR="004B4C62" w:rsidRDefault="00D230F7">
      <w:pPr>
        <w:spacing w:after="120"/>
        <w:jc w:val="both"/>
      </w:pPr>
      <w:r w:rsidRPr="00D11645">
        <w:rPr>
          <w:b/>
          <w:bCs/>
          <w:lang w:val="en-US"/>
        </w:rPr>
        <w:t>HYNDMAN</w:t>
      </w:r>
      <w:r w:rsidRPr="00D11645">
        <w:rPr>
          <w:lang w:val="en-US"/>
        </w:rPr>
        <w:t xml:space="preserve">, R. J.; ATHANASOPOULOS, G. </w:t>
      </w:r>
      <w:r w:rsidRPr="00D11645">
        <w:rPr>
          <w:i/>
          <w:iCs/>
          <w:lang w:val="en-US"/>
        </w:rPr>
        <w:t>Forecasting: Principles and Practice</w:t>
      </w:r>
      <w:r w:rsidRPr="00D11645">
        <w:rPr>
          <w:lang w:val="en-US"/>
        </w:rPr>
        <w:t xml:space="preserve">. </w:t>
      </w:r>
      <w:r>
        <w:t xml:space="preserve">3. ed. Melbourne: </w:t>
      </w:r>
      <w:proofErr w:type="spellStart"/>
      <w:r>
        <w:t>OTexts</w:t>
      </w:r>
      <w:proofErr w:type="spellEnd"/>
      <w:r>
        <w:t>, 2021. Disponível em: https://otexts.com/fpp3/. Acesso em: 25 maio 2026.</w:t>
      </w:r>
    </w:p>
    <w:p w14:paraId="0A3B8541" w14:textId="77777777" w:rsidR="004B4C62" w:rsidRPr="00D11645" w:rsidRDefault="00D230F7">
      <w:pPr>
        <w:spacing w:after="120"/>
        <w:jc w:val="both"/>
        <w:rPr>
          <w:lang w:val="en-US"/>
        </w:rPr>
      </w:pPr>
      <w:r>
        <w:rPr>
          <w:b/>
          <w:bCs/>
        </w:rPr>
        <w:t>ROHITENG</w:t>
      </w:r>
      <w:r>
        <w:t xml:space="preserve">. </w:t>
      </w:r>
      <w:proofErr w:type="spellStart"/>
      <w:r>
        <w:t>Amazon</w:t>
      </w:r>
      <w:proofErr w:type="spellEnd"/>
      <w:r>
        <w:t xml:space="preserve"> Sales </w:t>
      </w:r>
      <w:proofErr w:type="spellStart"/>
      <w:r>
        <w:t>Dataset</w:t>
      </w:r>
      <w:proofErr w:type="spellEnd"/>
      <w:r>
        <w:t xml:space="preserve">. </w:t>
      </w:r>
      <w:proofErr w:type="spellStart"/>
      <w:r>
        <w:t>Kaggle</w:t>
      </w:r>
      <w:proofErr w:type="spellEnd"/>
      <w:r>
        <w:t xml:space="preserve">, 2023. Disponível em: https://www.kaggle.com/datasets/rohiteng/amazon-sales-dataset. </w:t>
      </w:r>
      <w:proofErr w:type="spellStart"/>
      <w:r w:rsidRPr="00D11645">
        <w:rPr>
          <w:lang w:val="en-US"/>
        </w:rPr>
        <w:t>Acesso</w:t>
      </w:r>
      <w:proofErr w:type="spellEnd"/>
      <w:r w:rsidRPr="00D11645">
        <w:rPr>
          <w:lang w:val="en-US"/>
        </w:rPr>
        <w:t xml:space="preserve"> </w:t>
      </w:r>
      <w:proofErr w:type="spellStart"/>
      <w:r w:rsidRPr="00D11645">
        <w:rPr>
          <w:lang w:val="en-US"/>
        </w:rPr>
        <w:t>em</w:t>
      </w:r>
      <w:proofErr w:type="spellEnd"/>
      <w:r w:rsidRPr="00D11645">
        <w:rPr>
          <w:lang w:val="en-US"/>
        </w:rPr>
        <w:t>: 03 abr. 2026.</w:t>
      </w:r>
    </w:p>
    <w:p w14:paraId="0A3B8542" w14:textId="77777777" w:rsidR="004B4C62" w:rsidRPr="00D11645" w:rsidRDefault="00D230F7">
      <w:pPr>
        <w:spacing w:after="120"/>
        <w:jc w:val="both"/>
        <w:rPr>
          <w:lang w:val="en-US"/>
        </w:rPr>
      </w:pPr>
      <w:r w:rsidRPr="00D11645">
        <w:rPr>
          <w:b/>
          <w:bCs/>
          <w:lang w:val="en-US"/>
        </w:rPr>
        <w:t>TAYLOR</w:t>
      </w:r>
      <w:r w:rsidRPr="00D11645">
        <w:rPr>
          <w:lang w:val="en-US"/>
        </w:rPr>
        <w:t xml:space="preserve">, S. J.; LETHAM, B. Forecasting at scale. </w:t>
      </w:r>
      <w:r w:rsidRPr="00D11645">
        <w:rPr>
          <w:i/>
          <w:iCs/>
          <w:lang w:val="en-US"/>
        </w:rPr>
        <w:t>The American Statistician</w:t>
      </w:r>
      <w:r w:rsidRPr="00D11645">
        <w:rPr>
          <w:lang w:val="en-US"/>
        </w:rPr>
        <w:t>, v. 72, n. 1, p. 37–45, 2018.</w:t>
      </w:r>
    </w:p>
    <w:sectPr w:rsidR="004B4C62" w:rsidRPr="00D11645">
      <w:headerReference w:type="default" r:id="rId9"/>
      <w:footerReference w:type="default" r:id="rId10"/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99117" w14:textId="77777777" w:rsidR="00D230F7" w:rsidRDefault="00D230F7">
      <w:r>
        <w:separator/>
      </w:r>
    </w:p>
  </w:endnote>
  <w:endnote w:type="continuationSeparator" w:id="0">
    <w:p w14:paraId="2EFAFBBA" w14:textId="77777777" w:rsidR="00D230F7" w:rsidRDefault="00D23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B8544" w14:textId="6395EF4B" w:rsidR="004B4C62" w:rsidRDefault="00D230F7">
    <w:pPr>
      <w:pBdr>
        <w:top w:val="single" w:sz="4" w:space="4" w:color="BFBFBF"/>
      </w:pBdr>
      <w:tabs>
        <w:tab w:val="right" w:pos="9026"/>
      </w:tabs>
    </w:pPr>
    <w:r>
      <w:rPr>
        <w:color w:val="808080"/>
        <w:sz w:val="18"/>
        <w:szCs w:val="18"/>
      </w:rPr>
      <w:t>Vitor Assunção Rocha — RA 10440984</w:t>
    </w:r>
    <w:r>
      <w:tab/>
    </w: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D11645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D11645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36669" w14:textId="77777777" w:rsidR="00D230F7" w:rsidRDefault="00D230F7">
      <w:r>
        <w:separator/>
      </w:r>
    </w:p>
  </w:footnote>
  <w:footnote w:type="continuationSeparator" w:id="0">
    <w:p w14:paraId="6E1989D5" w14:textId="77777777" w:rsidR="00D230F7" w:rsidRDefault="00D230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B8543" w14:textId="77777777" w:rsidR="004B4C62" w:rsidRDefault="00D230F7">
    <w:pPr>
      <w:pBdr>
        <w:bottom w:val="single" w:sz="4" w:space="4" w:color="BFBFBF"/>
      </w:pBdr>
      <w:tabs>
        <w:tab w:val="right" w:pos="9026"/>
      </w:tabs>
    </w:pPr>
    <w:r>
      <w:rPr>
        <w:color w:val="808080"/>
        <w:sz w:val="18"/>
        <w:szCs w:val="18"/>
      </w:rPr>
      <w:t xml:space="preserve">PROJETO APLICADO IV — Ciência de Dados </w:t>
    </w:r>
    <w:proofErr w:type="spellStart"/>
    <w:r>
      <w:rPr>
        <w:color w:val="808080"/>
        <w:sz w:val="18"/>
        <w:szCs w:val="18"/>
      </w:rPr>
      <w:t>EaD</w:t>
    </w:r>
    <w:proofErr w:type="spellEnd"/>
    <w:r>
      <w:rPr>
        <w:color w:val="808080"/>
        <w:sz w:val="18"/>
        <w:szCs w:val="18"/>
      </w:rPr>
      <w:t xml:space="preserve"> — 2026/01</w:t>
    </w:r>
    <w:r>
      <w:tab/>
    </w:r>
    <w:r>
      <w:rPr>
        <w:color w:val="808080"/>
        <w:sz w:val="18"/>
        <w:szCs w:val="18"/>
      </w:rPr>
      <w:t>Entrega 4 — Previsão de Vendas com Séries Temporais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724A"/>
    <w:multiLevelType w:val="hybridMultilevel"/>
    <w:tmpl w:val="9F981066"/>
    <w:lvl w:ilvl="0" w:tplc="57B63B26">
      <w:start w:val="1"/>
      <w:numFmt w:val="decimal"/>
      <w:lvlText w:val="%1."/>
      <w:lvlJc w:val="left"/>
      <w:pPr>
        <w:ind w:left="720" w:hanging="360"/>
      </w:pPr>
    </w:lvl>
    <w:lvl w:ilvl="1" w:tplc="A0E8819E">
      <w:numFmt w:val="decimal"/>
      <w:lvlText w:val=""/>
      <w:lvlJc w:val="left"/>
    </w:lvl>
    <w:lvl w:ilvl="2" w:tplc="E9C257A4">
      <w:numFmt w:val="decimal"/>
      <w:lvlText w:val=""/>
      <w:lvlJc w:val="left"/>
    </w:lvl>
    <w:lvl w:ilvl="3" w:tplc="A7781618">
      <w:numFmt w:val="decimal"/>
      <w:lvlText w:val=""/>
      <w:lvlJc w:val="left"/>
    </w:lvl>
    <w:lvl w:ilvl="4" w:tplc="1C6CCF70">
      <w:numFmt w:val="decimal"/>
      <w:lvlText w:val=""/>
      <w:lvlJc w:val="left"/>
    </w:lvl>
    <w:lvl w:ilvl="5" w:tplc="824C4604">
      <w:numFmt w:val="decimal"/>
      <w:lvlText w:val=""/>
      <w:lvlJc w:val="left"/>
    </w:lvl>
    <w:lvl w:ilvl="6" w:tplc="5CFCC506">
      <w:numFmt w:val="decimal"/>
      <w:lvlText w:val=""/>
      <w:lvlJc w:val="left"/>
    </w:lvl>
    <w:lvl w:ilvl="7" w:tplc="101A16D0">
      <w:numFmt w:val="decimal"/>
      <w:lvlText w:val=""/>
      <w:lvlJc w:val="left"/>
    </w:lvl>
    <w:lvl w:ilvl="8" w:tplc="9B1897B4">
      <w:numFmt w:val="decimal"/>
      <w:lvlText w:val=""/>
      <w:lvlJc w:val="left"/>
    </w:lvl>
  </w:abstractNum>
  <w:abstractNum w:abstractNumId="1" w15:restartNumberingAfterBreak="0">
    <w:nsid w:val="2854475C"/>
    <w:multiLevelType w:val="hybridMultilevel"/>
    <w:tmpl w:val="4086A2C6"/>
    <w:lvl w:ilvl="0" w:tplc="3698E420">
      <w:start w:val="1"/>
      <w:numFmt w:val="bullet"/>
      <w:lvlText w:val="●"/>
      <w:lvlJc w:val="left"/>
      <w:pPr>
        <w:ind w:left="720" w:hanging="360"/>
      </w:pPr>
    </w:lvl>
    <w:lvl w:ilvl="1" w:tplc="3A42864A">
      <w:start w:val="1"/>
      <w:numFmt w:val="bullet"/>
      <w:lvlText w:val="○"/>
      <w:lvlJc w:val="left"/>
      <w:pPr>
        <w:ind w:left="1440" w:hanging="360"/>
      </w:pPr>
    </w:lvl>
    <w:lvl w:ilvl="2" w:tplc="45DC810A">
      <w:start w:val="1"/>
      <w:numFmt w:val="bullet"/>
      <w:lvlText w:val="■"/>
      <w:lvlJc w:val="left"/>
      <w:pPr>
        <w:ind w:left="2160" w:hanging="360"/>
      </w:pPr>
    </w:lvl>
    <w:lvl w:ilvl="3" w:tplc="D1263882">
      <w:start w:val="1"/>
      <w:numFmt w:val="bullet"/>
      <w:lvlText w:val="●"/>
      <w:lvlJc w:val="left"/>
      <w:pPr>
        <w:ind w:left="2880" w:hanging="360"/>
      </w:pPr>
    </w:lvl>
    <w:lvl w:ilvl="4" w:tplc="4472517E">
      <w:start w:val="1"/>
      <w:numFmt w:val="bullet"/>
      <w:lvlText w:val="○"/>
      <w:lvlJc w:val="left"/>
      <w:pPr>
        <w:ind w:left="3600" w:hanging="360"/>
      </w:pPr>
    </w:lvl>
    <w:lvl w:ilvl="5" w:tplc="E79C09C8">
      <w:start w:val="1"/>
      <w:numFmt w:val="bullet"/>
      <w:lvlText w:val="■"/>
      <w:lvlJc w:val="left"/>
      <w:pPr>
        <w:ind w:left="4320" w:hanging="360"/>
      </w:pPr>
    </w:lvl>
    <w:lvl w:ilvl="6" w:tplc="8ABA9718">
      <w:start w:val="1"/>
      <w:numFmt w:val="bullet"/>
      <w:lvlText w:val="●"/>
      <w:lvlJc w:val="left"/>
      <w:pPr>
        <w:ind w:left="5040" w:hanging="360"/>
      </w:pPr>
    </w:lvl>
    <w:lvl w:ilvl="7" w:tplc="1FF691CC">
      <w:start w:val="1"/>
      <w:numFmt w:val="bullet"/>
      <w:lvlText w:val="●"/>
      <w:lvlJc w:val="left"/>
      <w:pPr>
        <w:ind w:left="5760" w:hanging="360"/>
      </w:pPr>
    </w:lvl>
    <w:lvl w:ilvl="8" w:tplc="C3FE90F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1383DCD"/>
    <w:multiLevelType w:val="hybridMultilevel"/>
    <w:tmpl w:val="66E4997E"/>
    <w:lvl w:ilvl="0" w:tplc="1922A320">
      <w:start w:val="1"/>
      <w:numFmt w:val="bullet"/>
      <w:lvlText w:val="•"/>
      <w:lvlJc w:val="left"/>
      <w:pPr>
        <w:ind w:left="720" w:hanging="360"/>
      </w:pPr>
    </w:lvl>
    <w:lvl w:ilvl="1" w:tplc="8A4E31EE">
      <w:numFmt w:val="decimal"/>
      <w:lvlText w:val=""/>
      <w:lvlJc w:val="left"/>
    </w:lvl>
    <w:lvl w:ilvl="2" w:tplc="DA8A7370">
      <w:numFmt w:val="decimal"/>
      <w:lvlText w:val=""/>
      <w:lvlJc w:val="left"/>
    </w:lvl>
    <w:lvl w:ilvl="3" w:tplc="E9286526">
      <w:numFmt w:val="decimal"/>
      <w:lvlText w:val=""/>
      <w:lvlJc w:val="left"/>
    </w:lvl>
    <w:lvl w:ilvl="4" w:tplc="DD742424">
      <w:numFmt w:val="decimal"/>
      <w:lvlText w:val=""/>
      <w:lvlJc w:val="left"/>
    </w:lvl>
    <w:lvl w:ilvl="5" w:tplc="E6CA92C4">
      <w:numFmt w:val="decimal"/>
      <w:lvlText w:val=""/>
      <w:lvlJc w:val="left"/>
    </w:lvl>
    <w:lvl w:ilvl="6" w:tplc="E3920236">
      <w:numFmt w:val="decimal"/>
      <w:lvlText w:val=""/>
      <w:lvlJc w:val="left"/>
    </w:lvl>
    <w:lvl w:ilvl="7" w:tplc="419E9952">
      <w:numFmt w:val="decimal"/>
      <w:lvlText w:val=""/>
      <w:lvlJc w:val="left"/>
    </w:lvl>
    <w:lvl w:ilvl="8" w:tplc="4AD65680">
      <w:numFmt w:val="decimal"/>
      <w:lvlText w:val=""/>
      <w:lvlJc w:val="left"/>
    </w:lvl>
  </w:abstractNum>
  <w:num w:numId="1" w16cid:durableId="1259168708">
    <w:abstractNumId w:val="1"/>
    <w:lvlOverride w:ilvl="0">
      <w:startOverride w:val="1"/>
    </w:lvlOverride>
  </w:num>
  <w:num w:numId="2" w16cid:durableId="159523814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C62"/>
    <w:rsid w:val="00151099"/>
    <w:rsid w:val="004B4C62"/>
    <w:rsid w:val="00A63EF9"/>
    <w:rsid w:val="00AD5682"/>
    <w:rsid w:val="00D11645"/>
    <w:rsid w:val="00D230F7"/>
    <w:rsid w:val="00D5695F"/>
    <w:rsid w:val="00EC396E"/>
    <w:rsid w:val="00F27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B846F"/>
  <w15:docId w15:val="{4F63E12D-6130-436C-9788-BF9922D1F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2E74B5"/>
      </w:pBdr>
      <w:spacing w:before="36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4B5"/>
    </w:rPr>
  </w:style>
  <w:style w:type="paragraph" w:styleId="Ttulo3">
    <w:name w:val="heading 3"/>
    <w:uiPriority w:val="9"/>
    <w:unhideWhenUsed/>
    <w:qFormat/>
    <w:pPr>
      <w:spacing w:before="160" w:after="60"/>
      <w:outlineLvl w:val="2"/>
    </w:pPr>
    <w:rPr>
      <w:b/>
      <w:bCs/>
      <w:color w:val="404040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rohiteng/amazon-sales-datase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VtrRocha/Projeto-Aplicado-4-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2759</Words>
  <Characters>14900</Characters>
  <Application>Microsoft Office Word</Application>
  <DocSecurity>0</DocSecurity>
  <Lines>124</Lines>
  <Paragraphs>35</Paragraphs>
  <ScaleCrop>false</ScaleCrop>
  <Company/>
  <LinksUpToDate>false</LinksUpToDate>
  <CharactersWithSpaces>17624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Vitor Assunção</cp:lastModifiedBy>
  <cp:revision>5</cp:revision>
  <dcterms:created xsi:type="dcterms:W3CDTF">2026-05-26T01:34:00Z</dcterms:created>
  <dcterms:modified xsi:type="dcterms:W3CDTF">2026-05-31T02:05:00Z</dcterms:modified>
</cp:coreProperties>
</file>