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274E2" w14:textId="77777777" w:rsidR="00570ED1" w:rsidRPr="004A6461" w:rsidRDefault="00000000">
      <w:pPr>
        <w:spacing w:after="100"/>
        <w:jc w:val="center"/>
        <w:rPr>
          <w:rFonts w:asciiTheme="majorHAnsi" w:hAnsiTheme="majorHAnsi" w:cstheme="majorHAnsi"/>
        </w:rPr>
      </w:pPr>
      <w:r w:rsidRPr="004A6461">
        <w:rPr>
          <w:rFonts w:asciiTheme="majorHAnsi" w:eastAsia="Calibri" w:hAnsiTheme="majorHAnsi" w:cstheme="majorHAnsi"/>
          <w:b/>
          <w:bCs/>
          <w:sz w:val="56"/>
          <w:szCs w:val="56"/>
        </w:rPr>
        <w:t>FinDash</w:t>
      </w:r>
    </w:p>
    <w:p w14:paraId="6F5AD472" w14:textId="77777777" w:rsidR="00570ED1" w:rsidRPr="004A6461" w:rsidRDefault="00000000">
      <w:pPr>
        <w:spacing w:after="400"/>
        <w:jc w:val="center"/>
        <w:rPr>
          <w:rFonts w:asciiTheme="majorHAnsi" w:hAnsiTheme="majorHAnsi" w:cstheme="majorHAnsi"/>
        </w:rPr>
      </w:pPr>
      <w:r w:rsidRPr="004A6461">
        <w:rPr>
          <w:rFonts w:asciiTheme="majorHAnsi" w:eastAsia="Calibri" w:hAnsiTheme="majorHAnsi" w:cstheme="majorHAnsi"/>
          <w:b/>
          <w:bCs/>
          <w:sz w:val="32"/>
          <w:szCs w:val="32"/>
        </w:rPr>
        <w:t>Báo cáo Công thức và Phương pháp Tính toán Tài chính</w:t>
      </w:r>
    </w:p>
    <w:p w14:paraId="0A950B29"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Tài liệu này trình bày các công thức tài chính được sử dụng trong dự án FinDash — Financial Dashboard với Chatbot hỗ trợ, cùng với tham chiếu tới vị trí cài đặt (file/hàm) trong mã nguồn.</w:t>
      </w:r>
    </w:p>
    <w:p w14:paraId="12D9CD2F"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1. Tổng quan các phương pháp sử dụng</w:t>
      </w:r>
    </w:p>
    <w:p w14:paraId="48A13AC6"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Dự án sử dụng các mô hình tài chính sau để phân tích cổ phiếu đơn lẻ và danh mục đầu tư:</w:t>
      </w:r>
    </w:p>
    <w:p w14:paraId="6C588855"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CAPM (Capital Asset Pricing Model) — định giá kỳ vọng lợi suất theo rủi ro hệ thống</w:t>
      </w:r>
    </w:p>
    <w:p w14:paraId="1B730CE2"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APT (Arbitrage Pricing Theory) — mô hình đa nhân tố mở rộng từ CAPM</w:t>
      </w:r>
    </w:p>
    <w:p w14:paraId="27C1F213"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Hiệp phương sai, tương quan, Sharpe Ratio — các chỉ số đo lường rủi ro/hiệu quả danh mục</w:t>
      </w:r>
    </w:p>
    <w:p w14:paraId="567090AD"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Efficient Frontier — tối ưu hoá danh mục bằng mô phỏng Monte Carlo trọng số</w:t>
      </w:r>
    </w:p>
    <w:p w14:paraId="376B2B85"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Monte Carlo Simulation — dự báo phân phối giá cổ phiếu / giá trị danh mục tương lai</w:t>
      </w:r>
    </w:p>
    <w:p w14:paraId="25714BA9"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Value at Risk (VaR) — ước lượng mức lỗ tối đa với một độ tin cậy cho trước</w:t>
      </w:r>
    </w:p>
    <w:p w14:paraId="06704AAB"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2. CAPM — Capital Asset Pricing Model</w:t>
      </w:r>
    </w:p>
    <w:p w14:paraId="1CED4569"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CAPM mô tả mối quan hệ giữa lợi suất kỳ vọng của một tài sản và rủi ro hệ thống (rủi ro không thể loại bỏ bằng đa dạng hoá) của tài sản đó so với thị trường.</w:t>
      </w:r>
    </w:p>
    <w:p w14:paraId="558C84F7"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2.1. Công thức CAPM</w:t>
      </w:r>
    </w:p>
    <w:p w14:paraId="0AD5DDF0"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E(Rᵢ) = Rf + βᵢ × [E(Rm) − Rf]</w:t>
      </w:r>
    </w:p>
    <w:p w14:paraId="49AFEA5F"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Trong đó:</w:t>
      </w:r>
    </w:p>
    <w:p w14:paraId="7CBF2276"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E(Rᵢ): lợi suất kỳ vọng của cổ phiếu i</w:t>
      </w:r>
    </w:p>
    <w:p w14:paraId="4B9A14E8"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Rf: lãi suất phi rủi ro (risk-free rate)</w:t>
      </w:r>
    </w:p>
    <w:p w14:paraId="7120F4DA"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E(Rm): lợi suất kỳ vọng của thị trường (benchmark, ví dụ S&amp;P 500)</w:t>
      </w:r>
    </w:p>
    <w:p w14:paraId="185E309B"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βᵢ: hệ số beta, đo độ nhạy của cổ phiếu i với biến động thị trường</w:t>
      </w:r>
    </w:p>
    <w:p w14:paraId="707B62E0"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[E(Rm) − Rf]: phần bù rủi ro thị trường (market risk premium)</w:t>
      </w:r>
    </w:p>
    <w:p w14:paraId="488D30E6"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2.2. Ước lượng Beta và Alpha bằng hồi quy tuyến tính</w:t>
      </w:r>
    </w:p>
    <w:p w14:paraId="6B99B567"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Beta (β) và Alpha (α) được ước lượng bằng hồi quy OLS (Ordinary Least Squares) trên phần lợi suất vượt trội (excess return) so với lãi suất phi rủi ro:</w:t>
      </w:r>
    </w:p>
    <w:p w14:paraId="02D1260F"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(Rᵢ − Rf) = α + β × (Rm − Rf) + ε</w:t>
      </w:r>
    </w:p>
    <w:p w14:paraId="2CADC7D2"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β (hệ số góc / slope): đo mức độ biến động của cổ phiếu so với thị trường. β &gt; 1: biến động mạnh hơn thị trường; β &lt; 1: biến động yếu hơn; β &lt; 0: biến động ngược chiều.</w:t>
      </w:r>
    </w:p>
    <w:p w14:paraId="21D789E0"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lastRenderedPageBreak/>
        <w:t>α (hệ số chặn / intercept): phần lợi suất vượt trội không giải thích được bởi thị trường (lợi suất "thặng dư" nếu α &gt; 0).</w:t>
      </w:r>
    </w:p>
    <w:p w14:paraId="64D124E6"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R² (R-squared): tỷ lệ phương sai của lợi suất cổ phiếu được giải thích bởi thị trường.</w:t>
      </w:r>
    </w:p>
    <w:p w14:paraId="4681732E"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2.3. Security Market Line (SML)</w:t>
      </w:r>
    </w:p>
    <w:p w14:paraId="6F2C8D91"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Đường SML biểu diễn mối quan hệ tuyến tính giữa Beta và lợi suất kỳ vọng theo CAPM (trục hoành: Beta, trục tung: Expected Return). Cổ phiếu nằm trên đường SML được coi là định giá hợp lý theo mô hình; nằm trên/dưới đường thể hiện định giá thấp/cao hơn kỳ vọng.</w:t>
      </w:r>
    </w:p>
    <w:p w14:paraId="1B3FD60F"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analysis/capm.py → capm_single_stock(), capm_portfolio()  |  Giao diện: tabs/tab_portfolio.py, section "1. CAPM"</w:t>
      </w:r>
    </w:p>
    <w:p w14:paraId="7B03C3F4"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3. APT — Arbitrage Pricing Theory</w:t>
      </w:r>
    </w:p>
    <w:p w14:paraId="5A8164EB"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APT mở rộng CAPM bằng cách cho phép lợi suất của một tài sản phụ thuộc vào nhiều nhân tố kinh tế vĩ mô, thay vì chỉ một nhân tố thị trường duy nhất.</w:t>
      </w:r>
    </w:p>
    <w:p w14:paraId="3109802F"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Rᵢ = a + b₁F₁ + b₂F₂ + ... + bₙFₙ + ε</w:t>
      </w:r>
    </w:p>
    <w:p w14:paraId="54876BBB"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Trong đó:</w:t>
      </w:r>
    </w:p>
    <w:p w14:paraId="6A3CCAE9"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Rᵢ: lợi suất của cổ phiếu i</w:t>
      </w:r>
    </w:p>
    <w:p w14:paraId="39412EA7"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a: hệ số chặn (tương tự alpha trong CAPM)</w:t>
      </w:r>
    </w:p>
    <w:p w14:paraId="14A786A0"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F₁, F₂, ..., Fₙ: các nhân tố (factor) ảnh hưởng đến lợi suất — trong dự án gồm: thị trường (S&amp;P 500), lãi suất trái phiếu 10 năm (^TNX), giá dầu (CL=F), giá vàng (GC=F), chỉ số USD (DX-Y.NYB)</w:t>
      </w:r>
    </w:p>
    <w:p w14:paraId="79E46650"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b₁, b₂, ..., bₙ: hệ số hồi quy (factor loading) — đo độ nhạy của cổ phiếu với từng nhân tố</w:t>
      </w:r>
    </w:p>
    <w:p w14:paraId="4A360220"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ε: sai số ngẫu nhiên (phần không giải thích được bởi các nhân tố)</w:t>
      </w:r>
    </w:p>
    <w:p w14:paraId="14FC513B"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Mô hình được ước lượng bằng hồi quy đa biến OLS: mỗi hệ số bⱼ cho biết khi nhân tố Fⱼ thay đổi 1 đơn vị (giữ các nhân tố khác không đổi), lợi suất cổ phiếu thay đổi bao nhiêu. R² đo tỷ lệ phương sai lợi suất được giải thích bởi toàn bộ các nhân tố đã chọn.</w:t>
      </w:r>
    </w:p>
    <w:p w14:paraId="2EC5027A"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analysis/capm.py → apt_multi_factor()  |  Giao diện: tabs/tab_portfolio.py, section "5. APT"</w:t>
      </w:r>
    </w:p>
    <w:p w14:paraId="56FCC515"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4. Lợi suất và Rủi ro của Danh mục Đầu tư</w:t>
      </w:r>
    </w:p>
    <w:p w14:paraId="3A218A66"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4.1. Lợi suất kỳ vọng của danh mục</w:t>
      </w:r>
    </w:p>
    <w:p w14:paraId="33C747BE"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E(Rp) = Σ wᵢ × E(Rᵢ)      (i = 1 → n)</w:t>
      </w:r>
    </w:p>
    <w:p w14:paraId="7F1811F2"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wᵢ là trọng số phân bổ vốn vào tài sản i (tổng các trọng số bằng 1).</w:t>
      </w:r>
    </w:p>
    <w:p w14:paraId="59756D85"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4.2. Rủi ro (độ biến động) của danh mục</w:t>
      </w:r>
    </w:p>
    <w:p w14:paraId="08F763DB"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σp = √( wᵀ · Σ · w )</w:t>
      </w:r>
    </w:p>
    <w:p w14:paraId="15BE888D"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Trong đó Σ là ma trận hiệp phương sai (covariance matrix) giữa lợi suất các tài sản trong danh mục, w là vector trọng số. Công thức này tính đến cả phương sai riêng của từng tài sản lẫn hiệp phương sai (mức độ cùng biến động) giữa các cặp tài sản.</w:t>
      </w:r>
    </w:p>
    <w:p w14:paraId="49894158"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lastRenderedPageBreak/>
        <w:t>4.3. Ma trận Tương quan (Correlation Matrix)</w:t>
      </w:r>
    </w:p>
    <w:p w14:paraId="319CA8AF"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ρ(i,j) = Cov(Rᵢ, Rⱼ) / (σᵢ × σⱼ)</w:t>
      </w:r>
    </w:p>
    <w:p w14:paraId="620001A3"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Hệ số tương quan ρ nằm trong [−1, 1], thể hiện mức độ hai tài sản biến động cùng chiều (ρ gần 1), ngược chiều (ρ gần −1), hay độc lập (ρ gần 0). Danh mục có các tài sản tương quan thấp/âm sẽ giảm được rủi ro tổng thể nhờ hiệu ứng đa dạng hoá.</w:t>
      </w:r>
    </w:p>
    <w:p w14:paraId="354BAFAB"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4.4. Sharpe Ratio</w:t>
      </w:r>
    </w:p>
    <w:p w14:paraId="339F0AB7"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Sharpe = [E(Rp) − Rf] / σp</w:t>
      </w:r>
    </w:p>
    <w:p w14:paraId="776ACEEA"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Đo lường lợi suất vượt trội (so với lãi suất phi rủi ro) trên mỗi đơn vị rủi ro chấp nhận. Sharpe càng cao, hiệu quả đầu tư trên mỗi đơn vị rủi ro càng tốt.</w:t>
      </w:r>
    </w:p>
    <w:p w14:paraId="5790EF4D"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analysis/capm.py → compute_returns(), portfolio_performance()  |  Giao diện: tabs/tab_portfolio.py, section "2. Ma trận Tương quan"</w:t>
      </w:r>
    </w:p>
    <w:p w14:paraId="6E394665"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5. Efficient Frontier (Đường biên hiệu quả)</w:t>
      </w:r>
    </w:p>
    <w:p w14:paraId="264E8056"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Đường biên hiệu quả (Efficient Frontier) là tập hợp các danh mục cho lợi suất kỳ vọng cao nhất ứng với mỗi mức rủi ro, hoặc rủi ro thấp nhất ứng với mỗi mức lợi suất.</w:t>
      </w:r>
    </w:p>
    <w:p w14:paraId="2C9E2F98"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Trong dự án, Efficient Frontier được ước lượng bằng mô phỏng Monte Carlo: sinh ngẫu nhiên hàng nghìn bộ trọng số wᵢ (thoả Σwᵢ = 1), tính E(Rp), σp, và Sharpe Ratio cho mỗi bộ, sau đó xác định:</w:t>
      </w:r>
    </w:p>
    <w:p w14:paraId="4B94B794"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Danh mục có Sharpe Ratio cao nhất (điểm tối ưu theo lý thuyết Markowitz)</w:t>
      </w:r>
    </w:p>
    <w:p w14:paraId="23538F0B" w14:textId="77777777" w:rsidR="00570ED1" w:rsidRPr="004A6461" w:rsidRDefault="00000000">
      <w:pPr>
        <w:pStyle w:val="ListParagraph"/>
        <w:numPr>
          <w:ilvl w:val="0"/>
          <w:numId w:val="2"/>
        </w:numPr>
        <w:spacing w:after="80"/>
        <w:rPr>
          <w:rFonts w:asciiTheme="majorHAnsi" w:hAnsiTheme="majorHAnsi" w:cstheme="majorHAnsi"/>
        </w:rPr>
      </w:pPr>
      <w:r w:rsidRPr="004A6461">
        <w:rPr>
          <w:rFonts w:asciiTheme="majorHAnsi" w:eastAsia="Calibri" w:hAnsiTheme="majorHAnsi" w:cstheme="majorHAnsi"/>
          <w:sz w:val="22"/>
          <w:szCs w:val="22"/>
        </w:rPr>
        <w:t>Danh mục có độ biến động (volatility) thấp nhất</w:t>
      </w:r>
    </w:p>
    <w:p w14:paraId="57A37083"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analysis/capm.py → random_portfolios()  |  Giao diện: tabs/tab_portfolio.py, section "3. Efficient Frontier"</w:t>
      </w:r>
    </w:p>
    <w:p w14:paraId="3420316D"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6. Monte Carlo Simulation — Dự báo giá cổ phiếu</w:t>
      </w:r>
    </w:p>
    <w:p w14:paraId="5214E249"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Monte Carlo Simulation dự báo phân phối xác suất của giá cổ phiếu trong tương lai bằng cách mô phỏng ngẫu nhiên nhiều kịch bản (random walk), dựa trên độ biến động lịch sử.</w:t>
      </w:r>
    </w:p>
    <w:p w14:paraId="0639F37F"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6.1. Bước 1 — Tính độ biến động hàng ngày</w:t>
      </w:r>
    </w:p>
    <w:p w14:paraId="783F14F7"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Rt = (Pt − Pt−1) / Pt−1        σ_daily = Std(R₁, R₂, ..., Rₜ)</w:t>
      </w:r>
    </w:p>
    <w:p w14:paraId="27145306"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Rt là lợi suất ngày t, tính từ chuỗi giá đóng cửa lịch sử (thường lấy 30 ngày gần nhất). σ_daily là độ lệch chuẩn của lợi suất hàng ngày — dùng làm thước đo độ biến động.</w:t>
      </w:r>
    </w:p>
    <w:p w14:paraId="51C1DA6E"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t>6.2. Bước 2 — Mô phỏng giá tương lai (Random Walk)</w:t>
      </w:r>
    </w:p>
    <w:p w14:paraId="14E59238"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Pt = Pt−1 × (1 + εt),   εt ~ N(0, σ_daily²)</w:t>
      </w:r>
    </w:p>
    <w:p w14:paraId="4627232B"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Với mỗi kịch bản mô phỏng, giá ngày tiếp theo được tính từ giá ngày trước nhân với (1 + biến động ngẫu nhiên εt), trong đó εt lấy từ phân phối chuẩn có trung bình 0 và độ lệch chuẩn bằng σ_daily. Lặp lại cho toàn bộ khung thời gian (time horizon), và lặp lại toàn bộ quá trình cho n kịch bản độc lập (n simulations) để có một phân phối các đường giá.</w:t>
      </w:r>
    </w:p>
    <w:p w14:paraId="667D04A2" w14:textId="77777777" w:rsidR="00570ED1" w:rsidRPr="004A6461" w:rsidRDefault="00000000">
      <w:pPr>
        <w:pStyle w:val="Heading2"/>
        <w:spacing w:before="300" w:after="150"/>
        <w:rPr>
          <w:rFonts w:asciiTheme="majorHAnsi" w:hAnsiTheme="majorHAnsi" w:cstheme="majorHAnsi"/>
          <w:color w:val="auto"/>
        </w:rPr>
      </w:pPr>
      <w:r w:rsidRPr="004A6461">
        <w:rPr>
          <w:rFonts w:asciiTheme="majorHAnsi" w:hAnsiTheme="majorHAnsi" w:cstheme="majorHAnsi"/>
          <w:color w:val="auto"/>
        </w:rPr>
        <w:lastRenderedPageBreak/>
        <w:t>6.3. Monte Carlo cho danh mục — mô phỏng có tương quan</w:t>
      </w:r>
    </w:p>
    <w:p w14:paraId="652796C9"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Với danh mục nhiều mã, các cú sốc ngẫu nhiên (shock) giữa các mã không độc lập mà có tương quan với nhau (theo ma trận hiệp phương sai Σ). Dự án dùng phân rã Cholesky để sinh các cú sốc ngẫu nhiên có tương quan đúng như dữ liệu lịch sử:</w:t>
      </w:r>
    </w:p>
    <w:p w14:paraId="3AD0985A"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Σ = L × Lᵀ        shock = μ + L × z,   z ~ N(0, I)</w:t>
      </w:r>
    </w:p>
    <w:p w14:paraId="6F718DC8"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Trong đó L là ma trận tam giác dưới từ phân rã Cholesky của Σ, μ là vector lợi suất trung bình các mã, z là vector số ngẫu nhiên chuẩn độc lập. Nhân L với z tạo ra vector cú sốc có đúng cấu trúc tương quan giữa các mã như trong Σ.</w:t>
      </w:r>
    </w:p>
    <w:p w14:paraId="725930BB"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analysis/monte_carlo.py → monte_carlo_single_stock(), monte_carlo_portfolio()  |  Giao diện: tabs/tab_montecarlo.py và tabs/tab_portfolio.py section "6"</w:t>
      </w:r>
    </w:p>
    <w:p w14:paraId="62AF7888"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7. Value at Risk (VaR)</w:t>
      </w:r>
    </w:p>
    <w:p w14:paraId="00AFEA54"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VaR ước lượng mức lỗ tối đa có thể xảy ra trong một khoảng thời gian, với một độ tin cậy cho trước (thường 95% hoặc 99%), dựa trên phân phối giá/giá trị mô phỏng từ Monte Carlo.</w:t>
      </w:r>
    </w:p>
    <w:p w14:paraId="77BD41B9" w14:textId="77777777" w:rsidR="00570ED1" w:rsidRPr="004A6461" w:rsidRDefault="00000000">
      <w:pPr>
        <w:pBdr>
          <w:top w:val="single" w:sz="2" w:space="0" w:color="CCCCCC"/>
          <w:bottom w:val="single" w:sz="2" w:space="0" w:color="CCCCCC"/>
        </w:pBdr>
        <w:spacing w:before="100" w:after="200"/>
        <w:jc w:val="center"/>
        <w:rPr>
          <w:rFonts w:asciiTheme="majorHAnsi" w:hAnsiTheme="majorHAnsi" w:cstheme="majorHAnsi"/>
        </w:rPr>
      </w:pPr>
      <w:r w:rsidRPr="004A6461">
        <w:rPr>
          <w:rFonts w:asciiTheme="majorHAnsi" w:eastAsia="Cambria Math" w:hAnsiTheme="majorHAnsi" w:cstheme="majorHAnsi"/>
          <w:i/>
          <w:iCs/>
          <w:sz w:val="26"/>
          <w:szCs w:val="26"/>
        </w:rPr>
        <w:t>VaR(95%) = P_hiện tại − Percentile₅(P_cuối kỳ mô phỏng)</w:t>
      </w:r>
    </w:p>
    <w:p w14:paraId="328F52AA"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sz w:val="22"/>
          <w:szCs w:val="22"/>
        </w:rPr>
        <w:t>Cách tính: lấy toàn bộ giá trị kết thúc của các kịch bản mô phỏng (ending prices/values), xác định phân vị thứ 5 (5th percentile) của phân phối đó, rồi lấy hiệu giữa giá/giá trị hiện tại và phân vị này. Kết quả cho biết: "có 5% khả năng khoản đầu tư mất nhiều hơn số tiền VaR này trong khung thời gian đã mô phỏng."</w:t>
      </w:r>
    </w:p>
    <w:p w14:paraId="3F631DE6" w14:textId="77777777" w:rsidR="00570ED1" w:rsidRPr="004A6461" w:rsidRDefault="00000000">
      <w:pPr>
        <w:spacing w:after="250"/>
        <w:rPr>
          <w:rFonts w:asciiTheme="majorHAnsi" w:hAnsiTheme="majorHAnsi" w:cstheme="majorHAnsi"/>
        </w:rPr>
      </w:pPr>
      <w:r w:rsidRPr="004A6461">
        <w:rPr>
          <w:rFonts w:asciiTheme="majorHAnsi" w:eastAsia="Consolas" w:hAnsiTheme="majorHAnsi" w:cstheme="majorHAnsi"/>
        </w:rPr>
        <w:t>Cài đặt: analysis/monte_carlo.py → compute_var()  |  Giao diện: tabs/tab_montecarlo.py và tabs/tab_portfolio.py section "6"</w:t>
      </w:r>
    </w:p>
    <w:p w14:paraId="587EC7BC" w14:textId="77777777" w:rsidR="00570ED1" w:rsidRPr="004A6461" w:rsidRDefault="00000000">
      <w:pPr>
        <w:pStyle w:val="Heading1"/>
        <w:spacing w:before="400" w:after="200"/>
        <w:rPr>
          <w:rFonts w:asciiTheme="majorHAnsi" w:hAnsiTheme="majorHAnsi" w:cstheme="majorHAnsi"/>
          <w:color w:val="auto"/>
        </w:rPr>
      </w:pPr>
      <w:r w:rsidRPr="004A6461">
        <w:rPr>
          <w:rFonts w:asciiTheme="majorHAnsi" w:hAnsiTheme="majorHAnsi" w:cstheme="majorHAnsi"/>
          <w:color w:val="auto"/>
        </w:rPr>
        <w:t>8. Bảng tổng hợp công thức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00"/>
      </w:tblGrid>
      <w:tr w:rsidR="00570ED1" w:rsidRPr="004A6461" w14:paraId="6E71C346" w14:textId="77777777">
        <w:tblPrEx>
          <w:tblCellMar>
            <w:top w:w="0" w:type="dxa"/>
            <w:bottom w:w="0" w:type="dxa"/>
          </w:tblCellMar>
        </w:tblPrEx>
        <w:tc>
          <w:tcPr>
            <w:tcW w:w="2200" w:type="dxa"/>
            <w:shd w:val="clear" w:color="auto" w:fill="2F5496"/>
          </w:tcPr>
          <w:p w14:paraId="12C16692" w14:textId="77777777" w:rsidR="00570ED1" w:rsidRPr="004A6461" w:rsidRDefault="00000000">
            <w:pPr>
              <w:rPr>
                <w:rFonts w:asciiTheme="majorHAnsi" w:hAnsiTheme="majorHAnsi" w:cstheme="majorHAnsi"/>
              </w:rPr>
            </w:pPr>
            <w:r w:rsidRPr="004A6461">
              <w:rPr>
                <w:rFonts w:asciiTheme="majorHAnsi" w:eastAsia="Calibri" w:hAnsiTheme="majorHAnsi" w:cstheme="majorHAnsi"/>
                <w:b/>
                <w:bCs/>
              </w:rPr>
              <w:t>Mô hình / Chỉ số</w:t>
            </w:r>
          </w:p>
        </w:tc>
        <w:tc>
          <w:tcPr>
            <w:tcW w:w="4200" w:type="dxa"/>
            <w:shd w:val="clear" w:color="auto" w:fill="2F5496"/>
          </w:tcPr>
          <w:p w14:paraId="20889867" w14:textId="77777777" w:rsidR="00570ED1" w:rsidRPr="004A6461" w:rsidRDefault="00000000">
            <w:pPr>
              <w:rPr>
                <w:rFonts w:asciiTheme="majorHAnsi" w:hAnsiTheme="majorHAnsi" w:cstheme="majorHAnsi"/>
              </w:rPr>
            </w:pPr>
            <w:r w:rsidRPr="004A6461">
              <w:rPr>
                <w:rFonts w:asciiTheme="majorHAnsi" w:eastAsia="Calibri" w:hAnsiTheme="majorHAnsi" w:cstheme="majorHAnsi"/>
                <w:b/>
                <w:bCs/>
              </w:rPr>
              <w:t>Công thức</w:t>
            </w:r>
          </w:p>
        </w:tc>
        <w:tc>
          <w:tcPr>
            <w:tcW w:w="2600" w:type="dxa"/>
            <w:shd w:val="clear" w:color="auto" w:fill="2F5496"/>
          </w:tcPr>
          <w:p w14:paraId="334B6516" w14:textId="77777777" w:rsidR="00570ED1" w:rsidRPr="004A6461" w:rsidRDefault="00000000">
            <w:pPr>
              <w:rPr>
                <w:rFonts w:asciiTheme="majorHAnsi" w:hAnsiTheme="majorHAnsi" w:cstheme="majorHAnsi"/>
              </w:rPr>
            </w:pPr>
            <w:r w:rsidRPr="004A6461">
              <w:rPr>
                <w:rFonts w:asciiTheme="majorHAnsi" w:eastAsia="Calibri" w:hAnsiTheme="majorHAnsi" w:cstheme="majorHAnsi"/>
                <w:b/>
                <w:bCs/>
              </w:rPr>
              <w:t>File cài đặt</w:t>
            </w:r>
          </w:p>
        </w:tc>
      </w:tr>
      <w:tr w:rsidR="00570ED1" w:rsidRPr="004A6461" w14:paraId="021F3C2E" w14:textId="77777777">
        <w:tblPrEx>
          <w:tblCellMar>
            <w:top w:w="0" w:type="dxa"/>
            <w:bottom w:w="0" w:type="dxa"/>
          </w:tblCellMar>
        </w:tblPrEx>
        <w:tc>
          <w:tcPr>
            <w:tcW w:w="2200" w:type="dxa"/>
          </w:tcPr>
          <w:p w14:paraId="1D5D3CCF"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CAPM</w:t>
            </w:r>
          </w:p>
        </w:tc>
        <w:tc>
          <w:tcPr>
            <w:tcW w:w="4200" w:type="dxa"/>
          </w:tcPr>
          <w:p w14:paraId="1CF285BA"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E(Rᵢ) = Rf + βᵢ(E(Rm) − Rf)</w:t>
            </w:r>
          </w:p>
        </w:tc>
        <w:tc>
          <w:tcPr>
            <w:tcW w:w="2600" w:type="dxa"/>
          </w:tcPr>
          <w:p w14:paraId="1F00F0B6"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13C45999" w14:textId="77777777">
        <w:tblPrEx>
          <w:tblCellMar>
            <w:top w:w="0" w:type="dxa"/>
            <w:bottom w:w="0" w:type="dxa"/>
          </w:tblCellMar>
        </w:tblPrEx>
        <w:tc>
          <w:tcPr>
            <w:tcW w:w="2200" w:type="dxa"/>
          </w:tcPr>
          <w:p w14:paraId="03545DD2"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Hồi quy Beta/Alpha</w:t>
            </w:r>
          </w:p>
        </w:tc>
        <w:tc>
          <w:tcPr>
            <w:tcW w:w="4200" w:type="dxa"/>
          </w:tcPr>
          <w:p w14:paraId="56A0021A"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(Rᵢ−Rf) = α + β(Rm−Rf) + ε</w:t>
            </w:r>
          </w:p>
        </w:tc>
        <w:tc>
          <w:tcPr>
            <w:tcW w:w="2600" w:type="dxa"/>
          </w:tcPr>
          <w:p w14:paraId="537D94DA"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73763A55" w14:textId="77777777">
        <w:tblPrEx>
          <w:tblCellMar>
            <w:top w:w="0" w:type="dxa"/>
            <w:bottom w:w="0" w:type="dxa"/>
          </w:tblCellMar>
        </w:tblPrEx>
        <w:tc>
          <w:tcPr>
            <w:tcW w:w="2200" w:type="dxa"/>
          </w:tcPr>
          <w:p w14:paraId="6EADF35C"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APT</w:t>
            </w:r>
          </w:p>
        </w:tc>
        <w:tc>
          <w:tcPr>
            <w:tcW w:w="4200" w:type="dxa"/>
          </w:tcPr>
          <w:p w14:paraId="225DF3C7"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Rᵢ = a + Σ bⱼFⱼ + ε</w:t>
            </w:r>
          </w:p>
        </w:tc>
        <w:tc>
          <w:tcPr>
            <w:tcW w:w="2600" w:type="dxa"/>
          </w:tcPr>
          <w:p w14:paraId="095DEDBE"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7C829C1B" w14:textId="77777777">
        <w:tblPrEx>
          <w:tblCellMar>
            <w:top w:w="0" w:type="dxa"/>
            <w:bottom w:w="0" w:type="dxa"/>
          </w:tblCellMar>
        </w:tblPrEx>
        <w:tc>
          <w:tcPr>
            <w:tcW w:w="2200" w:type="dxa"/>
          </w:tcPr>
          <w:p w14:paraId="19A8C472"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Lợi suất danh mục</w:t>
            </w:r>
          </w:p>
        </w:tc>
        <w:tc>
          <w:tcPr>
            <w:tcW w:w="4200" w:type="dxa"/>
          </w:tcPr>
          <w:p w14:paraId="7A84FCBD"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E(Rp) = Σ wᵢE(Rᵢ)</w:t>
            </w:r>
          </w:p>
        </w:tc>
        <w:tc>
          <w:tcPr>
            <w:tcW w:w="2600" w:type="dxa"/>
          </w:tcPr>
          <w:p w14:paraId="5AE0C8C2"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29204DFC" w14:textId="77777777">
        <w:tblPrEx>
          <w:tblCellMar>
            <w:top w:w="0" w:type="dxa"/>
            <w:bottom w:w="0" w:type="dxa"/>
          </w:tblCellMar>
        </w:tblPrEx>
        <w:tc>
          <w:tcPr>
            <w:tcW w:w="2200" w:type="dxa"/>
          </w:tcPr>
          <w:p w14:paraId="39ABABA6"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Rủi ro danh mục</w:t>
            </w:r>
          </w:p>
        </w:tc>
        <w:tc>
          <w:tcPr>
            <w:tcW w:w="4200" w:type="dxa"/>
          </w:tcPr>
          <w:p w14:paraId="09E4D241"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σp = √(wᵀΣw)</w:t>
            </w:r>
          </w:p>
        </w:tc>
        <w:tc>
          <w:tcPr>
            <w:tcW w:w="2600" w:type="dxa"/>
          </w:tcPr>
          <w:p w14:paraId="2A62BE03"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245E3EA7" w14:textId="77777777">
        <w:tblPrEx>
          <w:tblCellMar>
            <w:top w:w="0" w:type="dxa"/>
            <w:bottom w:w="0" w:type="dxa"/>
          </w:tblCellMar>
        </w:tblPrEx>
        <w:tc>
          <w:tcPr>
            <w:tcW w:w="2200" w:type="dxa"/>
          </w:tcPr>
          <w:p w14:paraId="575C8EAB"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Sharpe Ratio</w:t>
            </w:r>
          </w:p>
        </w:tc>
        <w:tc>
          <w:tcPr>
            <w:tcW w:w="4200" w:type="dxa"/>
          </w:tcPr>
          <w:p w14:paraId="14DA12F6"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(E(Rp)−Rf) / σp</w:t>
            </w:r>
          </w:p>
        </w:tc>
        <w:tc>
          <w:tcPr>
            <w:tcW w:w="2600" w:type="dxa"/>
          </w:tcPr>
          <w:p w14:paraId="0D161CDF"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70227D98" w14:textId="77777777">
        <w:tblPrEx>
          <w:tblCellMar>
            <w:top w:w="0" w:type="dxa"/>
            <w:bottom w:w="0" w:type="dxa"/>
          </w:tblCellMar>
        </w:tblPrEx>
        <w:tc>
          <w:tcPr>
            <w:tcW w:w="2200" w:type="dxa"/>
          </w:tcPr>
          <w:p w14:paraId="4E964384"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Efficient Frontier</w:t>
            </w:r>
          </w:p>
        </w:tc>
        <w:tc>
          <w:tcPr>
            <w:tcW w:w="4200" w:type="dxa"/>
          </w:tcPr>
          <w:p w14:paraId="75A8F74A"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Monte Carlo trọng số ngẫu nhiên</w:t>
            </w:r>
          </w:p>
        </w:tc>
        <w:tc>
          <w:tcPr>
            <w:tcW w:w="2600" w:type="dxa"/>
          </w:tcPr>
          <w:p w14:paraId="6E23D801"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analysis/capm.py</w:t>
            </w:r>
          </w:p>
        </w:tc>
      </w:tr>
      <w:tr w:rsidR="00570ED1" w:rsidRPr="004A6461" w14:paraId="5A2789AE" w14:textId="77777777">
        <w:tblPrEx>
          <w:tblCellMar>
            <w:top w:w="0" w:type="dxa"/>
            <w:bottom w:w="0" w:type="dxa"/>
          </w:tblCellMar>
        </w:tblPrEx>
        <w:tc>
          <w:tcPr>
            <w:tcW w:w="2200" w:type="dxa"/>
          </w:tcPr>
          <w:p w14:paraId="76392B53"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Monte Carlo giá</w:t>
            </w:r>
          </w:p>
        </w:tc>
        <w:tc>
          <w:tcPr>
            <w:tcW w:w="4200" w:type="dxa"/>
          </w:tcPr>
          <w:p w14:paraId="0A3FF9C7"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Pt = Pt−1(1+εt), εt~N(0,σ²)</w:t>
            </w:r>
          </w:p>
        </w:tc>
        <w:tc>
          <w:tcPr>
            <w:tcW w:w="2600" w:type="dxa"/>
          </w:tcPr>
          <w:p w14:paraId="535E0D0D"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analysis/monte_carlo.py</w:t>
            </w:r>
          </w:p>
        </w:tc>
      </w:tr>
      <w:tr w:rsidR="00570ED1" w:rsidRPr="004A6461" w14:paraId="07E38EA2" w14:textId="77777777">
        <w:tblPrEx>
          <w:tblCellMar>
            <w:top w:w="0" w:type="dxa"/>
            <w:bottom w:w="0" w:type="dxa"/>
          </w:tblCellMar>
        </w:tblPrEx>
        <w:tc>
          <w:tcPr>
            <w:tcW w:w="2200" w:type="dxa"/>
          </w:tcPr>
          <w:p w14:paraId="39D9CFDF"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Monte Carlo danh mục</w:t>
            </w:r>
          </w:p>
        </w:tc>
        <w:tc>
          <w:tcPr>
            <w:tcW w:w="4200" w:type="dxa"/>
          </w:tcPr>
          <w:p w14:paraId="74087AEC"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Cholesky: Σ=LLᵀ, shock=μ+Lz</w:t>
            </w:r>
          </w:p>
        </w:tc>
        <w:tc>
          <w:tcPr>
            <w:tcW w:w="2600" w:type="dxa"/>
          </w:tcPr>
          <w:p w14:paraId="04609292"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analysis/monte_carlo.py</w:t>
            </w:r>
          </w:p>
        </w:tc>
      </w:tr>
      <w:tr w:rsidR="00570ED1" w:rsidRPr="004A6461" w14:paraId="1B3D7A3D" w14:textId="77777777">
        <w:tblPrEx>
          <w:tblCellMar>
            <w:top w:w="0" w:type="dxa"/>
            <w:bottom w:w="0" w:type="dxa"/>
          </w:tblCellMar>
        </w:tblPrEx>
        <w:tc>
          <w:tcPr>
            <w:tcW w:w="2200" w:type="dxa"/>
          </w:tcPr>
          <w:p w14:paraId="3FE39B0B"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VaR</w:t>
            </w:r>
          </w:p>
        </w:tc>
        <w:tc>
          <w:tcPr>
            <w:tcW w:w="4200" w:type="dxa"/>
          </w:tcPr>
          <w:p w14:paraId="19BFC5B2"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P_hiện tại − Percentile₅(P_mô phỏng)</w:t>
            </w:r>
          </w:p>
        </w:tc>
        <w:tc>
          <w:tcPr>
            <w:tcW w:w="2600" w:type="dxa"/>
          </w:tcPr>
          <w:p w14:paraId="6D100930" w14:textId="77777777" w:rsidR="00570ED1" w:rsidRPr="004A6461" w:rsidRDefault="00000000">
            <w:pPr>
              <w:rPr>
                <w:rFonts w:asciiTheme="majorHAnsi" w:hAnsiTheme="majorHAnsi" w:cstheme="majorHAnsi"/>
              </w:rPr>
            </w:pPr>
            <w:r w:rsidRPr="004A6461">
              <w:rPr>
                <w:rFonts w:asciiTheme="majorHAnsi" w:eastAsia="Calibri" w:hAnsiTheme="majorHAnsi" w:cstheme="majorHAnsi"/>
              </w:rPr>
              <w:t>analysis/monte_carlo.py</w:t>
            </w:r>
          </w:p>
        </w:tc>
      </w:tr>
    </w:tbl>
    <w:p w14:paraId="20873D1F" w14:textId="77777777" w:rsidR="00570ED1" w:rsidRPr="004A6461" w:rsidRDefault="00570ED1">
      <w:pPr>
        <w:spacing w:before="300"/>
        <w:rPr>
          <w:rFonts w:asciiTheme="majorHAnsi" w:hAnsiTheme="majorHAnsi" w:cstheme="majorHAnsi"/>
        </w:rPr>
      </w:pPr>
    </w:p>
    <w:p w14:paraId="7F408242" w14:textId="77777777" w:rsidR="00570ED1" w:rsidRPr="004A6461" w:rsidRDefault="00000000">
      <w:pPr>
        <w:spacing w:after="150"/>
        <w:rPr>
          <w:rFonts w:asciiTheme="majorHAnsi" w:hAnsiTheme="majorHAnsi" w:cstheme="majorHAnsi"/>
        </w:rPr>
      </w:pPr>
      <w:r w:rsidRPr="004A6461">
        <w:rPr>
          <w:rFonts w:asciiTheme="majorHAnsi" w:eastAsia="Calibri" w:hAnsiTheme="majorHAnsi" w:cstheme="majorHAnsi"/>
          <w:i/>
          <w:iCs/>
        </w:rPr>
        <w:t>Ghi chú: các công thức trên được trình bày dạng văn bản (không dùng ký hiệu toán học phức tạp qua trình soạn công thức của Word) để đảm bảo tương thích khi mở file trên nhiều phần mềm khác nhau. Sinh viên có thể diễn giải lại bằng LaTeX/Equation Editor nếu cần trình bày trang trọng hơn trong báo cáo chính thức.</w:t>
      </w:r>
    </w:p>
    <w:sectPr w:rsidR="00570ED1" w:rsidRPr="004A646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01D8E"/>
    <w:multiLevelType w:val="hybridMultilevel"/>
    <w:tmpl w:val="1E4A7692"/>
    <w:lvl w:ilvl="0" w:tplc="53B01A18">
      <w:start w:val="1"/>
      <w:numFmt w:val="bullet"/>
      <w:lvlText w:val="•"/>
      <w:lvlJc w:val="left"/>
      <w:pPr>
        <w:ind w:left="420" w:hanging="260"/>
      </w:pPr>
    </w:lvl>
    <w:lvl w:ilvl="1" w:tplc="510CBF70">
      <w:numFmt w:val="decimal"/>
      <w:lvlText w:val=""/>
      <w:lvlJc w:val="left"/>
    </w:lvl>
    <w:lvl w:ilvl="2" w:tplc="BBA674D2">
      <w:numFmt w:val="decimal"/>
      <w:lvlText w:val=""/>
      <w:lvlJc w:val="left"/>
    </w:lvl>
    <w:lvl w:ilvl="3" w:tplc="08BC7820">
      <w:numFmt w:val="decimal"/>
      <w:lvlText w:val=""/>
      <w:lvlJc w:val="left"/>
    </w:lvl>
    <w:lvl w:ilvl="4" w:tplc="FE466AB6">
      <w:numFmt w:val="decimal"/>
      <w:lvlText w:val=""/>
      <w:lvlJc w:val="left"/>
    </w:lvl>
    <w:lvl w:ilvl="5" w:tplc="4B7AE442">
      <w:numFmt w:val="decimal"/>
      <w:lvlText w:val=""/>
      <w:lvlJc w:val="left"/>
    </w:lvl>
    <w:lvl w:ilvl="6" w:tplc="574A30BC">
      <w:numFmt w:val="decimal"/>
      <w:lvlText w:val=""/>
      <w:lvlJc w:val="left"/>
    </w:lvl>
    <w:lvl w:ilvl="7" w:tplc="0BC24F90">
      <w:numFmt w:val="decimal"/>
      <w:lvlText w:val=""/>
      <w:lvlJc w:val="left"/>
    </w:lvl>
    <w:lvl w:ilvl="8" w:tplc="CE0298B2">
      <w:numFmt w:val="decimal"/>
      <w:lvlText w:val=""/>
      <w:lvlJc w:val="left"/>
    </w:lvl>
  </w:abstractNum>
  <w:abstractNum w:abstractNumId="1" w15:restartNumberingAfterBreak="0">
    <w:nsid w:val="3F032917"/>
    <w:multiLevelType w:val="hybridMultilevel"/>
    <w:tmpl w:val="937A4258"/>
    <w:lvl w:ilvl="0" w:tplc="B0E28534">
      <w:start w:val="1"/>
      <w:numFmt w:val="bullet"/>
      <w:lvlText w:val="●"/>
      <w:lvlJc w:val="left"/>
      <w:pPr>
        <w:ind w:left="720" w:hanging="360"/>
      </w:pPr>
    </w:lvl>
    <w:lvl w:ilvl="1" w:tplc="9FE2187C">
      <w:start w:val="1"/>
      <w:numFmt w:val="bullet"/>
      <w:lvlText w:val="○"/>
      <w:lvlJc w:val="left"/>
      <w:pPr>
        <w:ind w:left="1440" w:hanging="360"/>
      </w:pPr>
    </w:lvl>
    <w:lvl w:ilvl="2" w:tplc="BA749006">
      <w:start w:val="1"/>
      <w:numFmt w:val="bullet"/>
      <w:lvlText w:val="■"/>
      <w:lvlJc w:val="left"/>
      <w:pPr>
        <w:ind w:left="2160" w:hanging="360"/>
      </w:pPr>
    </w:lvl>
    <w:lvl w:ilvl="3" w:tplc="DF88DDE0">
      <w:start w:val="1"/>
      <w:numFmt w:val="bullet"/>
      <w:lvlText w:val="●"/>
      <w:lvlJc w:val="left"/>
      <w:pPr>
        <w:ind w:left="2880" w:hanging="360"/>
      </w:pPr>
    </w:lvl>
    <w:lvl w:ilvl="4" w:tplc="80D26452">
      <w:start w:val="1"/>
      <w:numFmt w:val="bullet"/>
      <w:lvlText w:val="○"/>
      <w:lvlJc w:val="left"/>
      <w:pPr>
        <w:ind w:left="3600" w:hanging="360"/>
      </w:pPr>
    </w:lvl>
    <w:lvl w:ilvl="5" w:tplc="00F2A47C">
      <w:start w:val="1"/>
      <w:numFmt w:val="bullet"/>
      <w:lvlText w:val="■"/>
      <w:lvlJc w:val="left"/>
      <w:pPr>
        <w:ind w:left="4320" w:hanging="360"/>
      </w:pPr>
    </w:lvl>
    <w:lvl w:ilvl="6" w:tplc="A95EE59E">
      <w:start w:val="1"/>
      <w:numFmt w:val="bullet"/>
      <w:lvlText w:val="●"/>
      <w:lvlJc w:val="left"/>
      <w:pPr>
        <w:ind w:left="5040" w:hanging="360"/>
      </w:pPr>
    </w:lvl>
    <w:lvl w:ilvl="7" w:tplc="7FD455E0">
      <w:start w:val="1"/>
      <w:numFmt w:val="bullet"/>
      <w:lvlText w:val="●"/>
      <w:lvlJc w:val="left"/>
      <w:pPr>
        <w:ind w:left="5760" w:hanging="360"/>
      </w:pPr>
    </w:lvl>
    <w:lvl w:ilvl="8" w:tplc="D932031C">
      <w:start w:val="1"/>
      <w:numFmt w:val="bullet"/>
      <w:lvlText w:val="●"/>
      <w:lvlJc w:val="left"/>
      <w:pPr>
        <w:ind w:left="6480" w:hanging="360"/>
      </w:pPr>
    </w:lvl>
  </w:abstractNum>
  <w:num w:numId="1" w16cid:durableId="111048865">
    <w:abstractNumId w:val="1"/>
    <w:lvlOverride w:ilvl="0">
      <w:startOverride w:val="1"/>
    </w:lvlOverride>
  </w:num>
  <w:num w:numId="2" w16cid:durableId="1798060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ED1"/>
    <w:rsid w:val="004A6461"/>
    <w:rsid w:val="00570ED1"/>
    <w:rsid w:val="00F6127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D9278"/>
  <w15:docId w15:val="{D798D1D5-7932-493E-A7D8-F04962C67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1278</Words>
  <Characters>7286</Characters>
  <Application>Microsoft Office Word</Application>
  <DocSecurity>0</DocSecurity>
  <Lines>60</Lines>
  <Paragraphs>17</Paragraphs>
  <ScaleCrop>false</ScaleCrop>
  <Company/>
  <LinksUpToDate>false</LinksUpToDate>
  <CharactersWithSpaces>8547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Hiếu Vũ Chí</cp:lastModifiedBy>
  <cp:revision>2</cp:revision>
  <dcterms:created xsi:type="dcterms:W3CDTF">2026-07-20T10:16:00Z</dcterms:created>
  <dcterms:modified xsi:type="dcterms:W3CDTF">2026-07-20T10:26:00Z</dcterms:modified>
</cp:coreProperties>
</file>