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32D29" w14:textId="12CFF15E" w:rsidR="00803A9F" w:rsidRPr="00630EBC" w:rsidRDefault="00803A9F" w:rsidP="00803A9F">
      <w:pPr>
        <w:rPr>
          <w:b/>
          <w:bCs/>
          <w:i/>
          <w:iCs/>
          <w:sz w:val="28"/>
          <w:szCs w:val="28"/>
        </w:rPr>
      </w:pPr>
      <w:r w:rsidRPr="00630EBC">
        <w:rPr>
          <w:b/>
          <w:bCs/>
          <w:i/>
          <w:iCs/>
          <w:sz w:val="28"/>
          <w:szCs w:val="28"/>
        </w:rPr>
        <w:t>Lý thuyết Sbox:</w:t>
      </w:r>
    </w:p>
    <w:p w14:paraId="63A66952" w14:textId="045A2F29" w:rsidR="00803A9F" w:rsidRPr="00803A9F" w:rsidRDefault="00803A9F" w:rsidP="00803A9F">
      <w:r w:rsidRPr="00803A9F">
        <w:t>Hộp thay thế (Sbox) và tính phi tuyến:</w:t>
      </w:r>
    </w:p>
    <w:p w14:paraId="02234842" w14:textId="77777777" w:rsidR="00803A9F" w:rsidRPr="00803A9F" w:rsidRDefault="00803A9F" w:rsidP="00803A9F">
      <w:r w:rsidRPr="00803A9F">
        <w:rPr>
          <w:b/>
          <w:bCs/>
        </w:rPr>
        <w:t>Khái niệm cơ bản:</w:t>
      </w:r>
      <w:r w:rsidRPr="00803A9F">
        <w:t xml:space="preserve"> Hộp thay thế (Substitution-box, gọi tắt là S-box) là một thành phần cơ bản trong các thuật toán mã hóa khối (block ciphers) dùng để làm xáo trộn dữ liệu. Nhiệm vụ của S-box là nhận một chuỗi bit đầu vào và thay thế nó bằng một chuỗi bit đầu ra dựa trên một bảng quy tắc cố định, đã được định nghĩa trước (thường là một ma trận hoặc mảng).</w:t>
      </w:r>
    </w:p>
    <w:p w14:paraId="1E97BACF" w14:textId="77777777" w:rsidR="00803A9F" w:rsidRPr="00803A9F" w:rsidRDefault="00803A9F" w:rsidP="00803A9F"/>
    <w:p w14:paraId="6811440B" w14:textId="77777777" w:rsidR="00803A9F" w:rsidRDefault="00803A9F" w:rsidP="00803A9F">
      <w:r w:rsidRPr="00803A9F">
        <w:t xml:space="preserve">Ký hiệu toán học: S-box nhận đầu vào </w:t>
      </w:r>
      <w:r w:rsidRPr="00803A9F">
        <w:rPr>
          <w:i/>
          <w:iCs/>
        </w:rPr>
        <w:t>n</w:t>
      </w:r>
      <w:r w:rsidRPr="00803A9F">
        <w:t xml:space="preserve">-bit và trả về đầu ra </w:t>
      </w:r>
      <w:r w:rsidRPr="00803A9F">
        <w:rPr>
          <w:i/>
          <w:iCs/>
        </w:rPr>
        <w:t>m-</w:t>
      </w:r>
      <w:r w:rsidRPr="00803A9F">
        <w:t xml:space="preserve">bit, tạo ra một ánh xạ </w:t>
      </w:r>
      <w:r w:rsidRPr="00803A9F">
        <w:rPr>
          <w:i/>
          <w:iCs/>
        </w:rPr>
        <w:t>S</w:t>
      </w:r>
      <w:r w:rsidRPr="00803A9F">
        <w:t xml:space="preserve">: </w:t>
      </w:r>
    </w:p>
    <w:p w14:paraId="21FF42BF" w14:textId="7E755479" w:rsidR="00C40511" w:rsidRDefault="00803A9F" w:rsidP="00803A9F">
      <w:pPr>
        <w:tabs>
          <w:tab w:val="left" w:pos="1171"/>
        </w:tabs>
      </w:pPr>
      <w:r w:rsidRPr="00803A9F">
        <w:t>{0,</w:t>
      </w:r>
      <w:proofErr w:type="gramStart"/>
      <w:r w:rsidRPr="00803A9F">
        <w:t>1</w:t>
      </w:r>
      <w:r>
        <w:t>}</w:t>
      </w:r>
      <w:r w:rsidRPr="00803A9F">
        <w:rPr>
          <w:vertAlign w:val="superscript"/>
        </w:rPr>
        <w:t>n</w:t>
      </w:r>
      <w:proofErr w:type="gramEnd"/>
      <w:r>
        <w:t xml:space="preserve"> -&gt; {0,1}</w:t>
      </w:r>
      <w:r w:rsidRPr="00803A9F">
        <w:rPr>
          <w:vertAlign w:val="superscript"/>
        </w:rPr>
        <w:t>m</w:t>
      </w:r>
      <w:r>
        <w:t xml:space="preserve"> </w:t>
      </w:r>
    </w:p>
    <w:p w14:paraId="2CC49B8F" w14:textId="5B339169" w:rsidR="00803A9F" w:rsidRPr="00803A9F" w:rsidRDefault="00803A9F" w:rsidP="00803A9F">
      <w:pPr>
        <w:pStyle w:val="ListParagraph"/>
        <w:numPr>
          <w:ilvl w:val="0"/>
          <w:numId w:val="2"/>
        </w:numPr>
        <w:tabs>
          <w:tab w:val="left" w:pos="1171"/>
        </w:tabs>
      </w:pPr>
      <w:r w:rsidRPr="00803A9F">
        <w:t xml:space="preserve">Nếu </w:t>
      </w:r>
      <w:r>
        <w:rPr>
          <w:i/>
          <w:iCs/>
        </w:rPr>
        <w:t>n = m</w:t>
      </w:r>
      <w:r w:rsidRPr="00803A9F">
        <w:t xml:space="preserve"> (ví dụ 4-bit </w:t>
      </w:r>
      <w:r>
        <w:t>-&gt;</w:t>
      </w:r>
      <w:r w:rsidRPr="00803A9F">
        <w:t xml:space="preserve"> 4-bit): S-box thường là một song ánh, mỗi đầu vào cho một đầu ra duy nhất.</w:t>
      </w:r>
    </w:p>
    <w:p w14:paraId="285232EC" w14:textId="262CF608" w:rsidR="00803A9F" w:rsidRDefault="00803A9F" w:rsidP="00803A9F">
      <w:pPr>
        <w:pStyle w:val="ListParagraph"/>
        <w:numPr>
          <w:ilvl w:val="0"/>
          <w:numId w:val="2"/>
        </w:numPr>
        <w:spacing w:after="0" w:line="240" w:lineRule="auto"/>
        <w:rPr>
          <w:rFonts w:ascii="Times New Roman" w:eastAsia="Times New Roman" w:hAnsi="Times New Roman" w:cs="Times New Roman"/>
          <w:kern w:val="0"/>
          <w14:ligatures w14:val="none"/>
        </w:rPr>
      </w:pPr>
      <w:r w:rsidRPr="00803A9F">
        <w:rPr>
          <w:rFonts w:ascii="Times New Roman" w:eastAsia="Times New Roman" w:hAnsi="Times New Roman" w:cs="Times New Roman"/>
          <w:kern w:val="0"/>
          <w14:ligatures w14:val="none"/>
        </w:rPr>
        <w:t xml:space="preserve">Nếu </w:t>
      </w:r>
      <w:r w:rsidRPr="00803A9F">
        <w:rPr>
          <w:rFonts w:ascii="Arial" w:eastAsia="Times New Roman" w:hAnsi="Arial" w:cs="Arial"/>
          <w:i/>
          <w:iCs/>
          <w:kern w:val="0"/>
          <w14:ligatures w14:val="none"/>
        </w:rPr>
        <w:t>n &gt; m</w:t>
      </w:r>
      <w:r w:rsidRPr="00803A9F">
        <w:rPr>
          <w:rFonts w:ascii="Times New Roman" w:eastAsia="Times New Roman" w:hAnsi="Times New Roman" w:cs="Times New Roman"/>
          <w:kern w:val="0"/>
          <w14:ligatures w14:val="none"/>
        </w:rPr>
        <w:t xml:space="preserve"> (ví dụ 6-bit </w:t>
      </w:r>
      <w:r>
        <w:rPr>
          <w:rFonts w:ascii="Arial" w:eastAsia="Times New Roman" w:hAnsi="Arial" w:cs="Arial"/>
          <w:kern w:val="0"/>
          <w14:ligatures w14:val="none"/>
        </w:rPr>
        <w:t xml:space="preserve">-&gt; </w:t>
      </w:r>
      <w:r w:rsidRPr="00803A9F">
        <w:rPr>
          <w:rFonts w:ascii="Times New Roman" w:eastAsia="Times New Roman" w:hAnsi="Times New Roman" w:cs="Times New Roman"/>
          <w:kern w:val="0"/>
          <w14:ligatures w14:val="none"/>
        </w:rPr>
        <w:t>4-bit như thuật toán DES): S-box sẽ có hiện tượng "đụng độ" (collision), tức là nhiều giá trị đầu vào khác nhau có thể cho ra cùng một giá trị đầu ra.</w:t>
      </w:r>
    </w:p>
    <w:p w14:paraId="314ED0D3" w14:textId="77777777" w:rsidR="00803A9F" w:rsidRPr="00803A9F" w:rsidRDefault="00803A9F" w:rsidP="00803A9F">
      <w:pPr>
        <w:spacing w:after="0" w:line="240" w:lineRule="auto"/>
        <w:rPr>
          <w:rFonts w:ascii="Times New Roman" w:eastAsia="Times New Roman" w:hAnsi="Times New Roman" w:cs="Times New Roman"/>
          <w:kern w:val="0"/>
          <w14:ligatures w14:val="none"/>
        </w:rPr>
      </w:pPr>
    </w:p>
    <w:p w14:paraId="22504EB7" w14:textId="77777777" w:rsidR="00803A9F" w:rsidRDefault="00803A9F" w:rsidP="00803A9F">
      <w:r>
        <w:rPr>
          <w:b/>
          <w:bCs/>
        </w:rPr>
        <w:t>Tính phi tuyến (Non-linearity) - Linh hồn của hệ mật mã:</w:t>
      </w:r>
      <w:r>
        <w:t xml:space="preserve"> Trong mật mã học, các phép toán như XOR, dịch bit (shift) hay hoán vị (permutation) đều là các phép toán tuyến tính. Nếu một hệ mật mã chỉ dùng các phép toán này, kẻ tấn công có thể dễ dàng lập một hệ phương trình tuyến tính và giải ra khóa bí mật một cách nhanh chóng.</w:t>
      </w:r>
    </w:p>
    <w:p w14:paraId="7DE87F9E" w14:textId="77777777" w:rsidR="00803A9F" w:rsidRDefault="00803A9F" w:rsidP="00803A9F">
      <w:r>
        <w:t xml:space="preserve">S-box chính là </w:t>
      </w:r>
      <w:r>
        <w:rPr>
          <w:b/>
          <w:bCs/>
        </w:rPr>
        <w:t>thành phần phi tuyến duy nhất</w:t>
      </w:r>
      <w:r>
        <w:t xml:space="preserve"> trong hầu hết các hệ mật mã hiện đại (bao gồm cả DES và AES). Nó đóng vai trò tạo ra sự "nhầm lẫn" (Confusion) theo lý thuyết của Claude Shannon, làm cho mối quan hệ giữa bản rõ, bản mã và khóa trở nên phức tạp đến mức không thể biểu diễn bằng các phương trình tuyến tính đơn giản.</w:t>
      </w:r>
    </w:p>
    <w:p w14:paraId="5B74D8FE" w14:textId="77777777" w:rsidR="00803A9F" w:rsidRDefault="00803A9F" w:rsidP="00803A9F">
      <w:r>
        <w:t>Tuy nhiên, S-box cũng chính là mục tiêu khai thác chính của thám mã vi sai, vì cấu trúc phi tuyến của nó không phân phối sự khác biệt một cách đồng đều.</w:t>
      </w:r>
    </w:p>
    <w:p w14:paraId="6AE6C1B8" w14:textId="77777777" w:rsidR="00803A9F" w:rsidRDefault="00803A9F" w:rsidP="00803A9F"/>
    <w:p w14:paraId="1EE8AE65" w14:textId="77777777" w:rsidR="0047591F" w:rsidRPr="00630EBC" w:rsidRDefault="00803A9F" w:rsidP="00630EBC">
      <w:pPr>
        <w:rPr>
          <w:b/>
          <w:bCs/>
          <w:i/>
          <w:iCs/>
          <w:sz w:val="28"/>
          <w:szCs w:val="28"/>
        </w:rPr>
      </w:pPr>
      <w:r w:rsidRPr="00630EBC">
        <w:rPr>
          <w:b/>
          <w:bCs/>
          <w:i/>
          <w:iCs/>
          <w:sz w:val="28"/>
          <w:szCs w:val="28"/>
        </w:rPr>
        <w:t>Bảng phân phối vi sai (Difference Distribution Table - DTT)</w:t>
      </w:r>
    </w:p>
    <w:p w14:paraId="4E447F82" w14:textId="70559958" w:rsidR="0047591F" w:rsidRDefault="00803A9F" w:rsidP="0047591F">
      <w:pPr>
        <w:rPr>
          <w:rFonts w:eastAsiaTheme="minorEastAsia"/>
          <w:b/>
          <w:bCs/>
        </w:rPr>
      </w:pPr>
      <w:r>
        <w:br/>
      </w:r>
      <w:r w:rsidR="0047591F" w:rsidRPr="0047591F">
        <w:rPr>
          <w:b/>
          <w:bCs/>
        </w:rPr>
        <w:t>Khái niệm:</w:t>
      </w:r>
      <w:r w:rsidR="0047591F" w:rsidRPr="0047591F">
        <w:t xml:space="preserve"> Bảng phân phối vi sai (DDT) là một công cụ phân tích thống kê dùng để đánh giá điểm yếu của một S-box trước tấn công thám mã vi sai. Bảng này thống kê tần suất xuất hiện của một </w:t>
      </w:r>
      <w:r w:rsidR="0047591F" w:rsidRPr="0047591F">
        <w:rPr>
          <w:b/>
          <w:bCs/>
        </w:rPr>
        <w:t xml:space="preserve">khác biệt đầu ra </w:t>
      </w:r>
      <m:oMath>
        <m:r>
          <m:rPr>
            <m:sty m:val="bi"/>
          </m:rPr>
          <w:rPr>
            <w:rFonts w:ascii="Cambria Math" w:hAnsi="Cambria Math"/>
          </w:rPr>
          <m:t>∆Y</m:t>
        </m:r>
      </m:oMath>
      <w:r w:rsidR="0047591F">
        <w:rPr>
          <w:b/>
          <w:bCs/>
        </w:rPr>
        <w:t xml:space="preserve"> </w:t>
      </w:r>
      <w:r w:rsidR="0047591F" w:rsidRPr="0047591F">
        <w:t xml:space="preserve">khi biết trước một </w:t>
      </w:r>
      <w:r w:rsidR="0047591F" w:rsidRPr="0047591F">
        <w:rPr>
          <w:b/>
          <w:bCs/>
        </w:rPr>
        <w:t xml:space="preserve">khác biệt đầu vào </w:t>
      </w:r>
      <m:oMath>
        <m:r>
          <m:rPr>
            <m:sty m:val="bi"/>
          </m:rPr>
          <w:rPr>
            <w:rFonts w:ascii="Cambria Math" w:hAnsi="Cambria Math"/>
          </w:rPr>
          <m:t>∆X</m:t>
        </m:r>
      </m:oMath>
      <w:r w:rsidR="0047591F">
        <w:rPr>
          <w:rFonts w:eastAsiaTheme="minorEastAsia"/>
          <w:b/>
          <w:bCs/>
        </w:rPr>
        <w:t>.</w:t>
      </w:r>
    </w:p>
    <w:p w14:paraId="00FBCE6A" w14:textId="7FFB60FD" w:rsidR="0047591F" w:rsidRDefault="0047591F" w:rsidP="0047591F">
      <w:pPr>
        <w:rPr>
          <w:vertAlign w:val="superscript"/>
        </w:rPr>
      </w:pPr>
      <w:r w:rsidRPr="0047591F">
        <w:lastRenderedPageBreak/>
        <w:t xml:space="preserve">Giả sử S-box nhận </w:t>
      </w:r>
      <w:r>
        <w:rPr>
          <w:i/>
          <w:iCs/>
        </w:rPr>
        <w:t>n-</w:t>
      </w:r>
      <w:r w:rsidRPr="0047591F">
        <w:t xml:space="preserve">bit đầu vào và </w:t>
      </w:r>
      <w:r>
        <w:rPr>
          <w:i/>
          <w:iCs/>
        </w:rPr>
        <w:t>m</w:t>
      </w:r>
      <w:r w:rsidRPr="0047591F">
        <w:t xml:space="preserve">-bit đầu ra, bảng DDT sẽ là một ma trận có kích thước </w:t>
      </w:r>
      <w:r>
        <w:t>2</w:t>
      </w:r>
      <w:r w:rsidRPr="0047591F">
        <w:rPr>
          <w:vertAlign w:val="superscript"/>
        </w:rPr>
        <w:t>n</w:t>
      </w:r>
      <w:r>
        <w:t xml:space="preserve"> * 2</w:t>
      </w:r>
      <w:r w:rsidRPr="0047591F">
        <w:rPr>
          <w:vertAlign w:val="superscript"/>
        </w:rPr>
        <w:t>m</w:t>
      </w:r>
      <w:r>
        <w:rPr>
          <w:vertAlign w:val="superscript"/>
        </w:rPr>
        <w:t>.</w:t>
      </w:r>
    </w:p>
    <w:p w14:paraId="3DB88A37" w14:textId="4A7C6CB4" w:rsidR="0047591F" w:rsidRPr="0047591F" w:rsidRDefault="0047591F" w:rsidP="0047591F">
      <w:pPr>
        <w:pStyle w:val="ListParagraph"/>
        <w:numPr>
          <w:ilvl w:val="0"/>
          <w:numId w:val="3"/>
        </w:numPr>
      </w:pPr>
      <w:r>
        <w:rPr>
          <w:b/>
          <w:bCs/>
        </w:rPr>
        <w:t>Hàng</w:t>
      </w:r>
      <w:r>
        <w:t xml:space="preserve">: Biểu diễn các giá trị khác biệt đầu vào </w:t>
      </w:r>
      <m:oMath>
        <m:r>
          <w:rPr>
            <w:rFonts w:ascii="Cambria Math" w:hAnsi="Cambria Math"/>
          </w:rPr>
          <m:t>∆X</m:t>
        </m:r>
      </m:oMath>
      <w:r>
        <w:rPr>
          <w:rFonts w:eastAsiaTheme="minorEastAsia"/>
        </w:rPr>
        <w:t xml:space="preserve"> (từ 0 đến 2</w:t>
      </w:r>
      <w:r w:rsidRPr="0047591F">
        <w:rPr>
          <w:rFonts w:eastAsiaTheme="minorEastAsia"/>
          <w:vertAlign w:val="superscript"/>
        </w:rPr>
        <w:t>n</w:t>
      </w:r>
      <w:r>
        <w:rPr>
          <w:rFonts w:eastAsiaTheme="minorEastAsia"/>
        </w:rPr>
        <w:t xml:space="preserve"> - 1).</w:t>
      </w:r>
    </w:p>
    <w:p w14:paraId="4BA2AF3F" w14:textId="7B99AA5B" w:rsidR="0047591F" w:rsidRPr="0047591F" w:rsidRDefault="0047591F" w:rsidP="0047591F">
      <w:pPr>
        <w:pStyle w:val="ListParagraph"/>
        <w:numPr>
          <w:ilvl w:val="0"/>
          <w:numId w:val="3"/>
        </w:numPr>
      </w:pPr>
      <w:r>
        <w:rPr>
          <w:b/>
          <w:bCs/>
        </w:rPr>
        <w:t xml:space="preserve">Cột: </w:t>
      </w:r>
      <w:r>
        <w:t xml:space="preserve">Biểu diễn các giá trị khác biệt đầu ra </w:t>
      </w:r>
      <m:oMath>
        <m:r>
          <w:rPr>
            <w:rFonts w:ascii="Cambria Math" w:hAnsi="Cambria Math"/>
          </w:rPr>
          <m:t>∆Y</m:t>
        </m:r>
      </m:oMath>
      <w:r>
        <w:rPr>
          <w:rFonts w:eastAsiaTheme="minorEastAsia"/>
        </w:rPr>
        <w:t xml:space="preserve"> (từ 0 đến 2</w:t>
      </w:r>
      <w:r w:rsidRPr="0047591F">
        <w:rPr>
          <w:rFonts w:eastAsiaTheme="minorEastAsia"/>
          <w:vertAlign w:val="superscript"/>
        </w:rPr>
        <w:t>m</w:t>
      </w:r>
      <w:r>
        <w:rPr>
          <w:rFonts w:eastAsiaTheme="minorEastAsia"/>
        </w:rPr>
        <w:t xml:space="preserve"> - 1)</w:t>
      </w:r>
    </w:p>
    <w:p w14:paraId="3A19245E" w14:textId="136F79CD" w:rsidR="0047591F" w:rsidRPr="0047591F" w:rsidRDefault="0047591F" w:rsidP="0047591F">
      <w:pPr>
        <w:pStyle w:val="ListParagraph"/>
        <w:numPr>
          <w:ilvl w:val="0"/>
          <w:numId w:val="3"/>
        </w:numPr>
        <w:rPr>
          <w:rFonts w:eastAsiaTheme="minorEastAsia"/>
        </w:rPr>
      </w:pPr>
      <w:r>
        <w:rPr>
          <w:b/>
          <w:bCs/>
        </w:rPr>
        <w:t>Giá trị tại ô (</w:t>
      </w:r>
      <m:oMath>
        <m:r>
          <m:rPr>
            <m:sty m:val="bi"/>
          </m:rPr>
          <w:rPr>
            <w:rFonts w:ascii="Cambria Math" w:hAnsi="Cambria Math"/>
          </w:rPr>
          <m:t>∆X, ∆Y</m:t>
        </m:r>
      </m:oMath>
      <w:r>
        <w:rPr>
          <w:b/>
          <w:bCs/>
        </w:rPr>
        <w:t xml:space="preserve">): </w:t>
      </w:r>
      <w:r>
        <w:t xml:space="preserve"> Là số lượng các cặp đầu vào (X1, X2</w:t>
      </w:r>
      <m:oMath>
        <m:r>
          <w:rPr>
            <w:rFonts w:ascii="Cambria Math" w:hAnsi="Cambria Math"/>
          </w:rPr>
          <m:t>)</m:t>
        </m:r>
      </m:oMath>
      <w:r>
        <w:t xml:space="preserve"> thỏa mãn đồng thười hai điều kiện:</w:t>
      </w:r>
      <w:sdt>
        <w:sdtPr>
          <w:rPr>
            <w:rFonts w:ascii="Cambria Math" w:hAnsi="Cambria Math"/>
            <w:i/>
          </w:rPr>
          <w:id w:val="-1269847298"/>
          <w:placeholder>
            <w:docPart w:val="DefaultPlaceholder_2098659788"/>
          </w:placeholder>
          <w:temporary/>
          <w:showingPlcHdr/>
          <w:equation/>
        </w:sdtPr>
        <w:sdtEndPr/>
        <w:sdtContent>
          <m:oMath>
            <m:r>
              <m:rPr>
                <m:sty m:val="p"/>
              </m:rPr>
              <w:rPr>
                <w:rStyle w:val="PlaceholderText"/>
                <w:rFonts w:ascii="Cambria Math" w:hAnsi="Cambria Math"/>
              </w:rPr>
              <m:t>Type equation here.</m:t>
            </m:r>
          </m:oMath>
        </w:sdtContent>
      </w:sdt>
    </w:p>
    <w:p w14:paraId="17D8C296" w14:textId="2935D59A" w:rsidR="0047591F" w:rsidRDefault="00630EBC" w:rsidP="0047591F">
      <w:pPr>
        <w:pStyle w:val="ListParagraph"/>
        <w:numPr>
          <w:ilvl w:val="1"/>
          <w:numId w:val="3"/>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X</m:t>
        </m:r>
      </m:oMath>
    </w:p>
    <w:p w14:paraId="26A5C98B" w14:textId="064AA93E" w:rsidR="003943FC" w:rsidRPr="0047591F" w:rsidRDefault="003943FC" w:rsidP="0047591F">
      <w:pPr>
        <w:pStyle w:val="ListParagraph"/>
        <w:numPr>
          <w:ilvl w:val="1"/>
          <w:numId w:val="3"/>
        </w:numPr>
        <w:rPr>
          <w:rFonts w:eastAsiaTheme="minorEastAsia"/>
        </w:rPr>
      </w:pPr>
      <m:oMath>
        <m:r>
          <w:rPr>
            <w:rFonts w:ascii="Cambria Math" w:eastAsiaTheme="minorEastAsia" w:hAnsi="Cambria Math"/>
          </w:rPr>
          <m:t>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 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 xml:space="preserve"> Y</m:t>
        </m:r>
      </m:oMath>
    </w:p>
    <w:p w14:paraId="66CD3D81" w14:textId="77777777" w:rsidR="003943FC" w:rsidRDefault="003943FC" w:rsidP="0047591F">
      <w:r w:rsidRPr="003943FC">
        <w:rPr>
          <w:b/>
          <w:bCs/>
        </w:rPr>
        <w:t>Các tính chất quan trọng của DDT:</w:t>
      </w:r>
      <w:r w:rsidRPr="003943FC">
        <w:t xml:space="preserve"> </w:t>
      </w:r>
    </w:p>
    <w:p w14:paraId="7861F987" w14:textId="53B52159" w:rsidR="0047591F" w:rsidRDefault="003943FC" w:rsidP="0047591F">
      <w:r w:rsidRPr="003943FC">
        <w:t>Khi xây dựng và quan sát một bảng DDT, chúng ta luôn thu được các tính chất toán học sau:</w:t>
      </w:r>
    </w:p>
    <w:p w14:paraId="72AC7D00" w14:textId="7DCF2A84" w:rsidR="003943FC" w:rsidRPr="003943FC" w:rsidRDefault="003943FC" w:rsidP="003943FC">
      <w:pPr>
        <w:pStyle w:val="ListParagraph"/>
        <w:numPr>
          <w:ilvl w:val="0"/>
          <w:numId w:val="4"/>
        </w:numPr>
        <w:spacing w:after="0" w:line="240" w:lineRule="auto"/>
        <w:rPr>
          <w:rFonts w:ascii="Times New Roman" w:eastAsia="Times New Roman" w:hAnsi="Times New Roman" w:cs="Times New Roman"/>
          <w:kern w:val="0"/>
          <w14:ligatures w14:val="none"/>
        </w:rPr>
      </w:pPr>
      <w:r w:rsidRPr="006F024A">
        <w:rPr>
          <w:rFonts w:ascii="Arial" w:eastAsia="Times New Roman" w:hAnsi="Arial" w:cs="Arial"/>
          <w:b/>
          <w:bCs/>
          <w:kern w:val="0"/>
          <w:sz w:val="22"/>
          <w:szCs w:val="22"/>
          <w14:ligatures w14:val="none"/>
        </w:rPr>
        <w:t>Ô góc trên cùng bên trái:</w:t>
      </w:r>
      <w:r w:rsidRPr="003943FC">
        <w:rPr>
          <w:rFonts w:ascii="Times New Roman" w:eastAsia="Times New Roman" w:hAnsi="Times New Roman" w:cs="Times New Roman"/>
          <w:kern w:val="0"/>
          <w14:ligatures w14:val="none"/>
        </w:rPr>
        <w:t xml:space="preserve"> Tại vị trí </w:t>
      </w:r>
      <m:oMath>
        <m:r>
          <m:rPr>
            <m:sty m:val="p"/>
          </m:rPr>
          <w:rPr>
            <w:rFonts w:ascii="Cambria Math" w:eastAsia="Times New Roman" w:hAnsi="Cambria Math" w:cs="Arial"/>
            <w:kern w:val="0"/>
            <w14:ligatures w14:val="none"/>
          </w:rPr>
          <m:t>(Δ X = 0,  Δ Y = 0)</m:t>
        </m:r>
        <m:r>
          <m:rPr>
            <m:sty m:val="p"/>
          </m:rPr>
          <w:rPr>
            <w:rFonts w:ascii="Cambria Math" w:eastAsia="Times New Roman" w:hAnsi="Cambria Math" w:cs="Times New Roman"/>
            <w:kern w:val="0"/>
            <w14:ligatures w14:val="none"/>
          </w:rPr>
          <m:t xml:space="preserve">, </m:t>
        </m:r>
      </m:oMath>
      <w:r w:rsidRPr="003943FC">
        <w:rPr>
          <w:rFonts w:ascii="Times New Roman" w:eastAsia="Times New Roman" w:hAnsi="Times New Roman" w:cs="Times New Roman"/>
          <w:kern w:val="0"/>
          <w14:ligatures w14:val="none"/>
        </w:rPr>
        <w:t xml:space="preserve">giá trị luôn bằng </w:t>
      </w:r>
      <w:r>
        <w:rPr>
          <w:rFonts w:ascii="Arial" w:eastAsia="Times New Roman" w:hAnsi="Arial" w:cs="Arial"/>
          <w:kern w:val="0"/>
          <w14:ligatures w14:val="none"/>
        </w:rPr>
        <w:t>2</w:t>
      </w:r>
      <w:r w:rsidRPr="003943FC">
        <w:rPr>
          <w:rFonts w:ascii="Arial" w:eastAsia="Times New Roman" w:hAnsi="Arial" w:cs="Arial"/>
          <w:kern w:val="0"/>
          <w:vertAlign w:val="superscript"/>
          <w14:ligatures w14:val="none"/>
        </w:rPr>
        <w:t>n</w:t>
      </w:r>
      <w:r>
        <w:rPr>
          <w:rFonts w:ascii="Arial" w:eastAsia="Times New Roman" w:hAnsi="Arial" w:cs="Arial"/>
          <w:kern w:val="0"/>
          <w14:ligatures w14:val="none"/>
        </w:rPr>
        <w:t xml:space="preserve">. </w:t>
      </w:r>
      <w:r w:rsidRPr="003943FC">
        <w:rPr>
          <w:rFonts w:ascii="Times New Roman" w:eastAsia="Times New Roman" w:hAnsi="Times New Roman" w:cs="Times New Roman"/>
          <w:kern w:val="0"/>
          <w14:ligatures w14:val="none"/>
        </w:rPr>
        <w:t>Điều này hiển nhiên vì nếu hai đầu vào giống hệt nhau (khác biệt bằng 0), chúng đi qua S-box chắc chắn sẽ cho đầu ra giống hệt nhau (khác biệt bằng 0).</w:t>
      </w:r>
    </w:p>
    <w:p w14:paraId="3FB557C6" w14:textId="20287B8F" w:rsidR="006F024A" w:rsidRPr="006F024A" w:rsidRDefault="006F024A" w:rsidP="006F024A">
      <w:pPr>
        <w:pStyle w:val="ListParagraph"/>
        <w:numPr>
          <w:ilvl w:val="0"/>
          <w:numId w:val="4"/>
        </w:numPr>
        <w:spacing w:after="0" w:line="240" w:lineRule="auto"/>
        <w:rPr>
          <w:rFonts w:ascii="Times New Roman" w:eastAsia="Times New Roman" w:hAnsi="Times New Roman" w:cs="Times New Roman"/>
          <w:kern w:val="0"/>
          <w14:ligatures w14:val="none"/>
        </w:rPr>
      </w:pPr>
      <w:r w:rsidRPr="006F024A">
        <w:rPr>
          <w:rFonts w:ascii="Arial" w:eastAsia="Times New Roman" w:hAnsi="Arial" w:cs="Arial"/>
          <w:b/>
          <w:bCs/>
          <w:kern w:val="0"/>
          <w14:ligatures w14:val="none"/>
        </w:rPr>
        <w:t>Tính chẵn lẻ:</w:t>
      </w:r>
      <w:r w:rsidRPr="006F024A">
        <w:rPr>
          <w:rFonts w:ascii="Times New Roman" w:eastAsia="Times New Roman" w:hAnsi="Times New Roman" w:cs="Times New Roman"/>
          <w:kern w:val="0"/>
          <w14:ligatures w14:val="none"/>
        </w:rPr>
        <w:t xml:space="preserve"> Tất cả các giá trị trong bảng đều là </w:t>
      </w:r>
      <w:r w:rsidRPr="006F024A">
        <w:rPr>
          <w:rFonts w:ascii="Arial" w:eastAsia="Times New Roman" w:hAnsi="Arial" w:cs="Arial"/>
          <w:b/>
          <w:bCs/>
          <w:kern w:val="0"/>
          <w14:ligatures w14:val="none"/>
        </w:rPr>
        <w:t>số chẵn</w:t>
      </w:r>
      <w:r w:rsidRPr="006F024A">
        <w:rPr>
          <w:rFonts w:ascii="Times New Roman" w:eastAsia="Times New Roman" w:hAnsi="Times New Roman" w:cs="Times New Roman"/>
          <w:kern w:val="0"/>
          <w14:ligatures w14:val="none"/>
        </w:rPr>
        <w:t xml:space="preserve">. Lý do là phép toán XOR có tính chất đối xứng: nếu cặp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xml:space="preserve">,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oMath>
      <w:r w:rsidRPr="006F024A">
        <w:rPr>
          <w:rFonts w:ascii="Times New Roman" w:eastAsia="Times New Roman" w:hAnsi="Times New Roman" w:cs="Times New Roman"/>
          <w:kern w:val="0"/>
          <w14:ligatures w14:val="none"/>
        </w:rPr>
        <w:t xml:space="preserve"> tạo ra cặp đầu ra có độ lệch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 xml:space="preserve">Y </m:t>
        </m:r>
      </m:oMath>
      <w:r w:rsidRPr="006F024A">
        <w:rPr>
          <w:rFonts w:ascii="Times New Roman" w:eastAsia="Times New Roman" w:hAnsi="Times New Roman" w:cs="Times New Roman"/>
          <w:kern w:val="0"/>
          <w14:ligatures w14:val="none"/>
        </w:rPr>
        <w:t xml:space="preserve">thì cặp ngược lại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xml:space="preserve">,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oMath>
      <w:r w:rsidRPr="006F024A">
        <w:rPr>
          <w:rFonts w:ascii="Times New Roman" w:eastAsia="Times New Roman" w:hAnsi="Times New Roman" w:cs="Times New Roman"/>
          <w:kern w:val="0"/>
          <w14:ligatures w14:val="none"/>
        </w:rPr>
        <w:t xml:space="preserve"> cũng tạo ra đúng độ lệch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X</m:t>
        </m:r>
      </m:oMath>
      <w:r w:rsidRPr="006F024A">
        <w:rPr>
          <w:rFonts w:ascii="Times New Roman" w:eastAsia="Times New Roman" w:hAnsi="Times New Roman" w:cs="Times New Roman"/>
          <w:kern w:val="0"/>
          <w14:ligatures w14:val="none"/>
        </w:rPr>
        <w:t xml:space="preserve"> đó. Chúng luôn xuất hiện theo cặp.</w:t>
      </w:r>
    </w:p>
    <w:p w14:paraId="7F10AC95" w14:textId="64766828" w:rsidR="003943FC" w:rsidRPr="006F024A" w:rsidRDefault="006F024A" w:rsidP="006F024A">
      <w:pPr>
        <w:pStyle w:val="ListParagraph"/>
        <w:numPr>
          <w:ilvl w:val="0"/>
          <w:numId w:val="4"/>
        </w:numPr>
        <w:spacing w:after="0" w:line="240" w:lineRule="auto"/>
        <w:rPr>
          <w:rFonts w:ascii="Times New Roman" w:eastAsia="Times New Roman" w:hAnsi="Times New Roman" w:cs="Times New Roman"/>
          <w:kern w:val="0"/>
          <w14:ligatures w14:val="none"/>
        </w:rPr>
      </w:pPr>
      <w:r w:rsidRPr="006F024A">
        <w:rPr>
          <w:rFonts w:ascii="Arial" w:eastAsia="Times New Roman" w:hAnsi="Arial" w:cs="Arial"/>
          <w:b/>
          <w:bCs/>
          <w:kern w:val="0"/>
          <w14:ligatures w14:val="none"/>
        </w:rPr>
        <w:t>Tổng của hàng:</w:t>
      </w:r>
      <w:r w:rsidRPr="006F024A">
        <w:rPr>
          <w:rFonts w:ascii="Times New Roman" w:eastAsia="Times New Roman" w:hAnsi="Times New Roman" w:cs="Times New Roman"/>
          <w:kern w:val="0"/>
          <w14:ligatures w14:val="none"/>
        </w:rPr>
        <w:t xml:space="preserve"> Tổng các giá trị trên bất kỳ hàng nào cũng luôn bằng tổng số lượng đầu vào khả dĩ là </w:t>
      </w:r>
      <w:r>
        <w:rPr>
          <w:rFonts w:ascii="Arial" w:eastAsia="Times New Roman" w:hAnsi="Arial" w:cs="Arial"/>
          <w:kern w:val="0"/>
          <w14:ligatures w14:val="none"/>
        </w:rPr>
        <w:t>2</w:t>
      </w:r>
      <w:r w:rsidRPr="006F024A">
        <w:rPr>
          <w:rFonts w:ascii="Arial" w:eastAsia="Times New Roman" w:hAnsi="Arial" w:cs="Arial"/>
          <w:kern w:val="0"/>
          <w:vertAlign w:val="superscript"/>
          <w14:ligatures w14:val="none"/>
        </w:rPr>
        <w:t>n</w:t>
      </w:r>
      <w:r>
        <w:rPr>
          <w:rFonts w:ascii="Arial" w:eastAsia="Times New Roman" w:hAnsi="Arial" w:cs="Arial"/>
          <w:kern w:val="0"/>
          <w14:ligatures w14:val="none"/>
        </w:rPr>
        <w:t>.</w:t>
      </w:r>
    </w:p>
    <w:p w14:paraId="2266DB4E" w14:textId="3E0B4142" w:rsidR="006F024A" w:rsidRDefault="006F024A" w:rsidP="00803A9F"/>
    <w:p w14:paraId="11353FF4" w14:textId="467A4CC9" w:rsidR="006F024A" w:rsidRDefault="006F024A" w:rsidP="00803A9F">
      <w:pPr>
        <w:rPr>
          <w:b/>
          <w:bCs/>
        </w:rPr>
      </w:pPr>
      <w:r>
        <w:rPr>
          <w:b/>
          <w:bCs/>
        </w:rPr>
        <w:t>Ý nghĩa trong Thám mã vi sai:</w:t>
      </w:r>
    </w:p>
    <w:p w14:paraId="2D909B0C" w14:textId="1F85D3DB" w:rsidR="006F024A" w:rsidRDefault="006F024A" w:rsidP="00803A9F">
      <w:r w:rsidRPr="006F024A">
        <w:t>Mục tiêu của kẻ tấn công là tính toán bảng DDT (do thuật toán S-box là công khai) và tìm kiếm những ô chứa giá trị lớn nhất (xác suất cao nhất).</w:t>
      </w:r>
    </w:p>
    <w:p w14:paraId="2CE80726" w14:textId="77777777" w:rsidR="006F024A" w:rsidRDefault="006F024A" w:rsidP="006F024A">
      <w:pPr>
        <w:rPr>
          <w:noProof/>
        </w:rPr>
      </w:pPr>
      <w:r w:rsidRPr="006F024A">
        <w:t>Xác suất của một cặp vi sai được tính bằng công thức:</w:t>
      </w:r>
      <w:r w:rsidRPr="006F024A">
        <w:rPr>
          <w:noProof/>
        </w:rPr>
        <w:t xml:space="preserve"> </w:t>
      </w:r>
    </w:p>
    <w:p w14:paraId="7D2A5BDB" w14:textId="3558DB76" w:rsidR="006F024A" w:rsidRDefault="006F024A" w:rsidP="006F024A">
      <w:pPr>
        <w:jc w:val="center"/>
      </w:pPr>
      <w:r w:rsidRPr="006F024A">
        <w:drawing>
          <wp:inline distT="0" distB="0" distL="0" distR="0" wp14:anchorId="1D9F689E" wp14:editId="0228AA2E">
            <wp:extent cx="2752253" cy="538034"/>
            <wp:effectExtent l="0" t="0" r="0" b="0"/>
            <wp:docPr id="83126377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63775" name="Picture 1" descr="A black background with white text&#10;&#10;AI-generated content may be incorrect."/>
                    <pic:cNvPicPr/>
                  </pic:nvPicPr>
                  <pic:blipFill>
                    <a:blip r:embed="rId5"/>
                    <a:stretch>
                      <a:fillRect/>
                    </a:stretch>
                  </pic:blipFill>
                  <pic:spPr>
                    <a:xfrm>
                      <a:off x="0" y="0"/>
                      <a:ext cx="2855948" cy="558305"/>
                    </a:xfrm>
                    <a:prstGeom prst="rect">
                      <a:avLst/>
                    </a:prstGeom>
                  </pic:spPr>
                </pic:pic>
              </a:graphicData>
            </a:graphic>
          </wp:inline>
        </w:drawing>
      </w:r>
    </w:p>
    <w:p w14:paraId="5BF3699B" w14:textId="08D0DF7A" w:rsidR="006F024A" w:rsidRPr="006F024A" w:rsidRDefault="006F024A" w:rsidP="006F024A">
      <w:r w:rsidRPr="006F024A">
        <w:t xml:space="preserve">Những cặp có xác suất cao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xml:space="preserve">,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oMath>
      <w:r w:rsidRPr="006F024A">
        <w:rPr>
          <w:rFonts w:ascii="Times New Roman" w:eastAsia="Times New Roman" w:hAnsi="Times New Roman" w:cs="Times New Roman"/>
          <w:kern w:val="0"/>
          <w14:ligatures w14:val="none"/>
        </w:rPr>
        <w:t xml:space="preserve"> </w:t>
      </w:r>
      <w:r w:rsidRPr="006F024A">
        <w:t xml:space="preserve">này sẽ được ghép nối qua nhiều vòng mã hóa để tạo thành một </w:t>
      </w:r>
      <w:r w:rsidRPr="006F024A">
        <w:rPr>
          <w:b/>
          <w:bCs/>
        </w:rPr>
        <w:t>đặc trưng vi sai (Differential Characteristic)</w:t>
      </w:r>
      <w:r w:rsidRPr="006F024A">
        <w:t>. Đặc trưng vi sai đóng vai trò như một "dấu vết" giúp kẻ tấn công theo dõi sự biến đổi của dữ liệu và từ đó suy đoán ra khóa bí mật ở vòng cuối cùng.</w:t>
      </w:r>
    </w:p>
    <w:p w14:paraId="69371DD5" w14:textId="77777777" w:rsidR="006F024A" w:rsidRPr="006F024A" w:rsidRDefault="006F024A" w:rsidP="006F024A"/>
    <w:p w14:paraId="360EA011" w14:textId="77777777" w:rsidR="00803A9F" w:rsidRPr="00803A9F" w:rsidRDefault="00803A9F" w:rsidP="00803A9F">
      <w:pPr>
        <w:spacing w:after="0" w:line="240" w:lineRule="auto"/>
        <w:rPr>
          <w:rFonts w:ascii="Times New Roman" w:eastAsia="Times New Roman" w:hAnsi="Times New Roman" w:cs="Times New Roman"/>
          <w:kern w:val="0"/>
          <w14:ligatures w14:val="none"/>
        </w:rPr>
      </w:pPr>
    </w:p>
    <w:sectPr w:rsidR="00803A9F" w:rsidRPr="00803A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7104B"/>
    <w:multiLevelType w:val="hybridMultilevel"/>
    <w:tmpl w:val="A5706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EA03B5"/>
    <w:multiLevelType w:val="hybridMultilevel"/>
    <w:tmpl w:val="4AFAC134"/>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4B278D"/>
    <w:multiLevelType w:val="hybridMultilevel"/>
    <w:tmpl w:val="CE5E7BDC"/>
    <w:lvl w:ilvl="0" w:tplc="03341FE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0E7F44"/>
    <w:multiLevelType w:val="hybridMultilevel"/>
    <w:tmpl w:val="326CB5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4893423">
    <w:abstractNumId w:val="2"/>
  </w:num>
  <w:num w:numId="2" w16cid:durableId="1496724259">
    <w:abstractNumId w:val="0"/>
  </w:num>
  <w:num w:numId="3" w16cid:durableId="1766532175">
    <w:abstractNumId w:val="1"/>
  </w:num>
  <w:num w:numId="4" w16cid:durableId="17948607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A9F"/>
    <w:rsid w:val="00096074"/>
    <w:rsid w:val="00286937"/>
    <w:rsid w:val="00362A47"/>
    <w:rsid w:val="003943FC"/>
    <w:rsid w:val="0047591F"/>
    <w:rsid w:val="00510EAB"/>
    <w:rsid w:val="005D1987"/>
    <w:rsid w:val="00630EBC"/>
    <w:rsid w:val="006F024A"/>
    <w:rsid w:val="00803A9F"/>
    <w:rsid w:val="00BC0A5F"/>
    <w:rsid w:val="00C40511"/>
    <w:rsid w:val="00CC5470"/>
    <w:rsid w:val="00D71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92A6C"/>
  <w15:chartTrackingRefBased/>
  <w15:docId w15:val="{67E80102-521A-4B1C-8CAF-C309BA747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A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3A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3A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3A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3A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A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A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A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A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A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3A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3A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3A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3A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3A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A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A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A9F"/>
    <w:rPr>
      <w:rFonts w:eastAsiaTheme="majorEastAsia" w:cstheme="majorBidi"/>
      <w:color w:val="272727" w:themeColor="text1" w:themeTint="D8"/>
    </w:rPr>
  </w:style>
  <w:style w:type="paragraph" w:styleId="Title">
    <w:name w:val="Title"/>
    <w:basedOn w:val="Normal"/>
    <w:next w:val="Normal"/>
    <w:link w:val="TitleChar"/>
    <w:uiPriority w:val="10"/>
    <w:qFormat/>
    <w:rsid w:val="00803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A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A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A9F"/>
    <w:pPr>
      <w:spacing w:before="160"/>
      <w:jc w:val="center"/>
    </w:pPr>
    <w:rPr>
      <w:i/>
      <w:iCs/>
      <w:color w:val="404040" w:themeColor="text1" w:themeTint="BF"/>
    </w:rPr>
  </w:style>
  <w:style w:type="character" w:customStyle="1" w:styleId="QuoteChar">
    <w:name w:val="Quote Char"/>
    <w:basedOn w:val="DefaultParagraphFont"/>
    <w:link w:val="Quote"/>
    <w:uiPriority w:val="29"/>
    <w:rsid w:val="00803A9F"/>
    <w:rPr>
      <w:i/>
      <w:iCs/>
      <w:color w:val="404040" w:themeColor="text1" w:themeTint="BF"/>
    </w:rPr>
  </w:style>
  <w:style w:type="paragraph" w:styleId="ListParagraph">
    <w:name w:val="List Paragraph"/>
    <w:basedOn w:val="Normal"/>
    <w:uiPriority w:val="34"/>
    <w:qFormat/>
    <w:rsid w:val="00803A9F"/>
    <w:pPr>
      <w:ind w:left="720"/>
      <w:contextualSpacing/>
    </w:pPr>
  </w:style>
  <w:style w:type="character" w:styleId="IntenseEmphasis">
    <w:name w:val="Intense Emphasis"/>
    <w:basedOn w:val="DefaultParagraphFont"/>
    <w:uiPriority w:val="21"/>
    <w:qFormat/>
    <w:rsid w:val="00803A9F"/>
    <w:rPr>
      <w:i/>
      <w:iCs/>
      <w:color w:val="0F4761" w:themeColor="accent1" w:themeShade="BF"/>
    </w:rPr>
  </w:style>
  <w:style w:type="paragraph" w:styleId="IntenseQuote">
    <w:name w:val="Intense Quote"/>
    <w:basedOn w:val="Normal"/>
    <w:next w:val="Normal"/>
    <w:link w:val="IntenseQuoteChar"/>
    <w:uiPriority w:val="30"/>
    <w:qFormat/>
    <w:rsid w:val="00803A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A9F"/>
    <w:rPr>
      <w:i/>
      <w:iCs/>
      <w:color w:val="0F4761" w:themeColor="accent1" w:themeShade="BF"/>
    </w:rPr>
  </w:style>
  <w:style w:type="character" w:styleId="IntenseReference">
    <w:name w:val="Intense Reference"/>
    <w:basedOn w:val="DefaultParagraphFont"/>
    <w:uiPriority w:val="32"/>
    <w:qFormat/>
    <w:rsid w:val="00803A9F"/>
    <w:rPr>
      <w:b/>
      <w:bCs/>
      <w:smallCaps/>
      <w:color w:val="0F4761" w:themeColor="accent1" w:themeShade="BF"/>
      <w:spacing w:val="5"/>
    </w:rPr>
  </w:style>
  <w:style w:type="character" w:styleId="PlaceholderText">
    <w:name w:val="Placeholder Text"/>
    <w:basedOn w:val="DefaultParagraphFont"/>
    <w:uiPriority w:val="99"/>
    <w:semiHidden/>
    <w:rsid w:val="00803A9F"/>
    <w:rPr>
      <w:color w:val="666666"/>
    </w:rPr>
  </w:style>
  <w:style w:type="character" w:customStyle="1" w:styleId="math-inline">
    <w:name w:val="math-inline"/>
    <w:basedOn w:val="DefaultParagraphFont"/>
    <w:rsid w:val="00803A9F"/>
  </w:style>
  <w:style w:type="paragraph" w:styleId="NormalWeb">
    <w:name w:val="Normal (Web)"/>
    <w:basedOn w:val="Normal"/>
    <w:uiPriority w:val="99"/>
    <w:semiHidden/>
    <w:unhideWhenUsed/>
    <w:rsid w:val="00803A9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04786">
      <w:bodyDiv w:val="1"/>
      <w:marLeft w:val="0"/>
      <w:marRight w:val="0"/>
      <w:marTop w:val="0"/>
      <w:marBottom w:val="0"/>
      <w:divBdr>
        <w:top w:val="none" w:sz="0" w:space="0" w:color="auto"/>
        <w:left w:val="none" w:sz="0" w:space="0" w:color="auto"/>
        <w:bottom w:val="none" w:sz="0" w:space="0" w:color="auto"/>
        <w:right w:val="none" w:sz="0" w:space="0" w:color="auto"/>
      </w:divBdr>
      <w:divsChild>
        <w:div w:id="1039285392">
          <w:marLeft w:val="0"/>
          <w:marRight w:val="0"/>
          <w:marTop w:val="0"/>
          <w:marBottom w:val="0"/>
          <w:divBdr>
            <w:top w:val="none" w:sz="0" w:space="0" w:color="auto"/>
            <w:left w:val="none" w:sz="0" w:space="0" w:color="auto"/>
            <w:bottom w:val="none" w:sz="0" w:space="0" w:color="auto"/>
            <w:right w:val="none" w:sz="0" w:space="0" w:color="auto"/>
          </w:divBdr>
          <w:divsChild>
            <w:div w:id="48143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4178">
      <w:bodyDiv w:val="1"/>
      <w:marLeft w:val="0"/>
      <w:marRight w:val="0"/>
      <w:marTop w:val="0"/>
      <w:marBottom w:val="0"/>
      <w:divBdr>
        <w:top w:val="none" w:sz="0" w:space="0" w:color="auto"/>
        <w:left w:val="none" w:sz="0" w:space="0" w:color="auto"/>
        <w:bottom w:val="none" w:sz="0" w:space="0" w:color="auto"/>
        <w:right w:val="none" w:sz="0" w:space="0" w:color="auto"/>
      </w:divBdr>
    </w:div>
    <w:div w:id="141779405">
      <w:bodyDiv w:val="1"/>
      <w:marLeft w:val="0"/>
      <w:marRight w:val="0"/>
      <w:marTop w:val="0"/>
      <w:marBottom w:val="0"/>
      <w:divBdr>
        <w:top w:val="none" w:sz="0" w:space="0" w:color="auto"/>
        <w:left w:val="none" w:sz="0" w:space="0" w:color="auto"/>
        <w:bottom w:val="none" w:sz="0" w:space="0" w:color="auto"/>
        <w:right w:val="none" w:sz="0" w:space="0" w:color="auto"/>
      </w:divBdr>
    </w:div>
    <w:div w:id="142240680">
      <w:bodyDiv w:val="1"/>
      <w:marLeft w:val="0"/>
      <w:marRight w:val="0"/>
      <w:marTop w:val="0"/>
      <w:marBottom w:val="0"/>
      <w:divBdr>
        <w:top w:val="none" w:sz="0" w:space="0" w:color="auto"/>
        <w:left w:val="none" w:sz="0" w:space="0" w:color="auto"/>
        <w:bottom w:val="none" w:sz="0" w:space="0" w:color="auto"/>
        <w:right w:val="none" w:sz="0" w:space="0" w:color="auto"/>
      </w:divBdr>
    </w:div>
    <w:div w:id="284165703">
      <w:bodyDiv w:val="1"/>
      <w:marLeft w:val="0"/>
      <w:marRight w:val="0"/>
      <w:marTop w:val="0"/>
      <w:marBottom w:val="0"/>
      <w:divBdr>
        <w:top w:val="none" w:sz="0" w:space="0" w:color="auto"/>
        <w:left w:val="none" w:sz="0" w:space="0" w:color="auto"/>
        <w:bottom w:val="none" w:sz="0" w:space="0" w:color="auto"/>
        <w:right w:val="none" w:sz="0" w:space="0" w:color="auto"/>
      </w:divBdr>
    </w:div>
    <w:div w:id="456220087">
      <w:bodyDiv w:val="1"/>
      <w:marLeft w:val="0"/>
      <w:marRight w:val="0"/>
      <w:marTop w:val="0"/>
      <w:marBottom w:val="0"/>
      <w:divBdr>
        <w:top w:val="none" w:sz="0" w:space="0" w:color="auto"/>
        <w:left w:val="none" w:sz="0" w:space="0" w:color="auto"/>
        <w:bottom w:val="none" w:sz="0" w:space="0" w:color="auto"/>
        <w:right w:val="none" w:sz="0" w:space="0" w:color="auto"/>
      </w:divBdr>
    </w:div>
    <w:div w:id="723529254">
      <w:bodyDiv w:val="1"/>
      <w:marLeft w:val="0"/>
      <w:marRight w:val="0"/>
      <w:marTop w:val="0"/>
      <w:marBottom w:val="0"/>
      <w:divBdr>
        <w:top w:val="none" w:sz="0" w:space="0" w:color="auto"/>
        <w:left w:val="none" w:sz="0" w:space="0" w:color="auto"/>
        <w:bottom w:val="none" w:sz="0" w:space="0" w:color="auto"/>
        <w:right w:val="none" w:sz="0" w:space="0" w:color="auto"/>
      </w:divBdr>
    </w:div>
    <w:div w:id="935133326">
      <w:bodyDiv w:val="1"/>
      <w:marLeft w:val="0"/>
      <w:marRight w:val="0"/>
      <w:marTop w:val="0"/>
      <w:marBottom w:val="0"/>
      <w:divBdr>
        <w:top w:val="none" w:sz="0" w:space="0" w:color="auto"/>
        <w:left w:val="none" w:sz="0" w:space="0" w:color="auto"/>
        <w:bottom w:val="none" w:sz="0" w:space="0" w:color="auto"/>
        <w:right w:val="none" w:sz="0" w:space="0" w:color="auto"/>
      </w:divBdr>
    </w:div>
    <w:div w:id="1165516415">
      <w:bodyDiv w:val="1"/>
      <w:marLeft w:val="0"/>
      <w:marRight w:val="0"/>
      <w:marTop w:val="0"/>
      <w:marBottom w:val="0"/>
      <w:divBdr>
        <w:top w:val="none" w:sz="0" w:space="0" w:color="auto"/>
        <w:left w:val="none" w:sz="0" w:space="0" w:color="auto"/>
        <w:bottom w:val="none" w:sz="0" w:space="0" w:color="auto"/>
        <w:right w:val="none" w:sz="0" w:space="0" w:color="auto"/>
      </w:divBdr>
    </w:div>
    <w:div w:id="1170829201">
      <w:bodyDiv w:val="1"/>
      <w:marLeft w:val="0"/>
      <w:marRight w:val="0"/>
      <w:marTop w:val="0"/>
      <w:marBottom w:val="0"/>
      <w:divBdr>
        <w:top w:val="none" w:sz="0" w:space="0" w:color="auto"/>
        <w:left w:val="none" w:sz="0" w:space="0" w:color="auto"/>
        <w:bottom w:val="none" w:sz="0" w:space="0" w:color="auto"/>
        <w:right w:val="none" w:sz="0" w:space="0" w:color="auto"/>
      </w:divBdr>
    </w:div>
    <w:div w:id="1427337156">
      <w:bodyDiv w:val="1"/>
      <w:marLeft w:val="0"/>
      <w:marRight w:val="0"/>
      <w:marTop w:val="0"/>
      <w:marBottom w:val="0"/>
      <w:divBdr>
        <w:top w:val="none" w:sz="0" w:space="0" w:color="auto"/>
        <w:left w:val="none" w:sz="0" w:space="0" w:color="auto"/>
        <w:bottom w:val="none" w:sz="0" w:space="0" w:color="auto"/>
        <w:right w:val="none" w:sz="0" w:space="0" w:color="auto"/>
      </w:divBdr>
    </w:div>
    <w:div w:id="1450859946">
      <w:bodyDiv w:val="1"/>
      <w:marLeft w:val="0"/>
      <w:marRight w:val="0"/>
      <w:marTop w:val="0"/>
      <w:marBottom w:val="0"/>
      <w:divBdr>
        <w:top w:val="none" w:sz="0" w:space="0" w:color="auto"/>
        <w:left w:val="none" w:sz="0" w:space="0" w:color="auto"/>
        <w:bottom w:val="none" w:sz="0" w:space="0" w:color="auto"/>
        <w:right w:val="none" w:sz="0" w:space="0" w:color="auto"/>
      </w:divBdr>
    </w:div>
    <w:div w:id="1606619945">
      <w:bodyDiv w:val="1"/>
      <w:marLeft w:val="0"/>
      <w:marRight w:val="0"/>
      <w:marTop w:val="0"/>
      <w:marBottom w:val="0"/>
      <w:divBdr>
        <w:top w:val="none" w:sz="0" w:space="0" w:color="auto"/>
        <w:left w:val="none" w:sz="0" w:space="0" w:color="auto"/>
        <w:bottom w:val="none" w:sz="0" w:space="0" w:color="auto"/>
        <w:right w:val="none" w:sz="0" w:space="0" w:color="auto"/>
      </w:divBdr>
    </w:div>
    <w:div w:id="1820071260">
      <w:bodyDiv w:val="1"/>
      <w:marLeft w:val="0"/>
      <w:marRight w:val="0"/>
      <w:marTop w:val="0"/>
      <w:marBottom w:val="0"/>
      <w:divBdr>
        <w:top w:val="none" w:sz="0" w:space="0" w:color="auto"/>
        <w:left w:val="none" w:sz="0" w:space="0" w:color="auto"/>
        <w:bottom w:val="none" w:sz="0" w:space="0" w:color="auto"/>
        <w:right w:val="none" w:sz="0" w:space="0" w:color="auto"/>
      </w:divBdr>
    </w:div>
    <w:div w:id="1866477479">
      <w:bodyDiv w:val="1"/>
      <w:marLeft w:val="0"/>
      <w:marRight w:val="0"/>
      <w:marTop w:val="0"/>
      <w:marBottom w:val="0"/>
      <w:divBdr>
        <w:top w:val="none" w:sz="0" w:space="0" w:color="auto"/>
        <w:left w:val="none" w:sz="0" w:space="0" w:color="auto"/>
        <w:bottom w:val="none" w:sz="0" w:space="0" w:color="auto"/>
        <w:right w:val="none" w:sz="0" w:space="0" w:color="auto"/>
      </w:divBdr>
    </w:div>
    <w:div w:id="1988239835">
      <w:bodyDiv w:val="1"/>
      <w:marLeft w:val="0"/>
      <w:marRight w:val="0"/>
      <w:marTop w:val="0"/>
      <w:marBottom w:val="0"/>
      <w:divBdr>
        <w:top w:val="none" w:sz="0" w:space="0" w:color="auto"/>
        <w:left w:val="none" w:sz="0" w:space="0" w:color="auto"/>
        <w:bottom w:val="none" w:sz="0" w:space="0" w:color="auto"/>
        <w:right w:val="none" w:sz="0" w:space="0" w:color="auto"/>
      </w:divBdr>
      <w:divsChild>
        <w:div w:id="982542990">
          <w:marLeft w:val="0"/>
          <w:marRight w:val="0"/>
          <w:marTop w:val="0"/>
          <w:marBottom w:val="0"/>
          <w:divBdr>
            <w:top w:val="none" w:sz="0" w:space="0" w:color="auto"/>
            <w:left w:val="none" w:sz="0" w:space="0" w:color="auto"/>
            <w:bottom w:val="none" w:sz="0" w:space="0" w:color="auto"/>
            <w:right w:val="none" w:sz="0" w:space="0" w:color="auto"/>
          </w:divBdr>
          <w:divsChild>
            <w:div w:id="73821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952428">
      <w:bodyDiv w:val="1"/>
      <w:marLeft w:val="0"/>
      <w:marRight w:val="0"/>
      <w:marTop w:val="0"/>
      <w:marBottom w:val="0"/>
      <w:divBdr>
        <w:top w:val="none" w:sz="0" w:space="0" w:color="auto"/>
        <w:left w:val="none" w:sz="0" w:space="0" w:color="auto"/>
        <w:bottom w:val="none" w:sz="0" w:space="0" w:color="auto"/>
        <w:right w:val="none" w:sz="0" w:space="0" w:color="auto"/>
      </w:divBdr>
    </w:div>
    <w:div w:id="2044355763">
      <w:bodyDiv w:val="1"/>
      <w:marLeft w:val="0"/>
      <w:marRight w:val="0"/>
      <w:marTop w:val="0"/>
      <w:marBottom w:val="0"/>
      <w:divBdr>
        <w:top w:val="none" w:sz="0" w:space="0" w:color="auto"/>
        <w:left w:val="none" w:sz="0" w:space="0" w:color="auto"/>
        <w:bottom w:val="none" w:sz="0" w:space="0" w:color="auto"/>
        <w:right w:val="none" w:sz="0" w:space="0" w:color="auto"/>
      </w:divBdr>
    </w:div>
    <w:div w:id="2113545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098659788"/>
        <w:category>
          <w:name w:val="General"/>
          <w:gallery w:val="placeholder"/>
        </w:category>
        <w:types>
          <w:type w:val="bbPlcHdr"/>
        </w:types>
        <w:behaviors>
          <w:behavior w:val="content"/>
        </w:behaviors>
        <w:guid w:val="{C00B2D2F-ED5F-45BE-AB30-308527A7DB69}"/>
      </w:docPartPr>
      <w:docPartBody>
        <w:p w:rsidR="00BB1F44" w:rsidRDefault="00BB1F44">
          <w:r w:rsidRPr="0051234D">
            <w:rPr>
              <w:rStyle w:val="PlaceholderText"/>
            </w:rPr>
            <w:t>Type equation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F44"/>
    <w:rsid w:val="00286937"/>
    <w:rsid w:val="00BB1F44"/>
    <w:rsid w:val="00BC0A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1F4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534</Words>
  <Characters>3045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Make Life Better</Company>
  <LinksUpToDate>false</LinksUpToDate>
  <CharactersWithSpaces>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Phương Trần</dc:creator>
  <cp:keywords/>
  <dc:description/>
  <cp:lastModifiedBy>Duy Phương Trần</cp:lastModifiedBy>
  <cp:revision>2</cp:revision>
  <dcterms:created xsi:type="dcterms:W3CDTF">2026-03-23T16:11:00Z</dcterms:created>
  <dcterms:modified xsi:type="dcterms:W3CDTF">2026-03-23T16:11:00Z</dcterms:modified>
</cp:coreProperties>
</file>