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00000"/>
          <w:sz w:val="32"/>
          <w:szCs w:val="32"/>
        </w:rPr>
        <w:t xml:space="preserve">PHÂN TÍCH ƯU TIÊN HÓA PRODUCT BACKLOG</w:t>
      </w:r>
    </w:p>
    <w:p>
      <w:pPr>
        <w:spacing w:after="80"/>
        <w:jc w:val="center"/>
      </w:pPr>
      <w:r>
        <w:rPr>
          <w:rFonts w:ascii="Arial" w:cs="Arial" w:eastAsia="Arial" w:hAnsi="Arial"/>
          <w:b/>
          <w:bCs/>
          <w:color w:val="000000"/>
          <w:sz w:val="28"/>
          <w:szCs w:val="28"/>
        </w:rPr>
        <w:t xml:space="preserve">BẰNG KỸ THUẬT MoSCoW CHO SPRINT TIẾP THEO</w:t>
      </w:r>
    </w:p>
    <w:p>
      <w:pPr>
        <w:spacing w:after="200"/>
        <w:jc w:val="center"/>
      </w:pPr>
      <w:r>
        <w:rPr>
          <w:rFonts w:ascii="Arial" w:cs="Arial" w:eastAsia="Arial" w:hAnsi="Arial"/>
          <w:color w:val="000000"/>
          <w:sz w:val="22"/>
          <w:szCs w:val="22"/>
        </w:rPr>
        <w:t xml:space="preserve">Ứng dụng đặt xe RikkeiGo – Chương trình “Tháng khuyến mãi”</w:t>
      </w:r>
    </w:p>
    <w:p>
      <w:pPr>
        <w:spacing w:after="300"/>
        <w:jc w:val="center"/>
      </w:pPr>
      <w:r>
        <w:rPr>
          <w:rFonts w:ascii="Arial" w:cs="Arial" w:eastAsia="Arial" w:hAnsi="Arial"/>
          <w:i/>
          <w:iCs/>
          <w:color w:val="000000"/>
          <w:sz w:val="20"/>
          <w:szCs w:val="20"/>
        </w:rPr>
        <w:t xml:space="preserve">Người thực hiện: Lan (Scrum Master) – Hỗ trợ Đức (Product Owner)</w:t>
      </w:r>
    </w:p>
    <w:p>
      <w:pPr>
        <w:pStyle w:val="Heading1"/>
      </w:pPr>
      <w:r>
        <w:rPr>
          <w:b/>
          <w:bCs/>
        </w:rPr>
        <w:t xml:space="preserve">PHẦN 1 – ĐỀ XUẤT HAI CÁCH GÁN NHÃN MoSCoW</w:t>
      </w:r>
    </w:p>
    <w:p>
      <w:pPr>
        <w:spacing w:after="120"/>
      </w:pPr>
      <w:r>
        <w:rPr>
          <w:rFonts w:ascii="Arial" w:cs="Arial" w:eastAsia="Arial" w:hAnsi="Arial"/>
          <w:sz w:val="22"/>
          <w:szCs w:val="22"/>
        </w:rPr>
        <w:t xml:space="preserve">Hai cách dưới đây khác nhau về bản chất: một cách dựa trên giá trị kinh doanh và rủi ro vận hành của bản phát hành, cách còn lại dựa trên mức độ “muốn có” của các bộ phận liên quan.</w:t>
      </w:r>
    </w:p>
    <w:p>
      <w:pPr>
        <w:pStyle w:val="Heading2"/>
      </w:pPr>
      <w:r>
        <w:rPr>
          <w:b/>
          <w:bCs/>
        </w:rPr>
        <w:t xml:space="preserve">Cách 1: Ưu tiên theo Giá trị Kinh doanh &amp; Rủi ro Vận hành (Business Value &amp; Risk)</w:t>
      </w:r>
    </w:p>
    <w:p>
      <w:pPr>
        <w:spacing w:after="120"/>
      </w:pPr>
      <w:r>
        <w:rPr>
          <w:rFonts w:ascii="Arial" w:cs="Arial" w:eastAsia="Arial" w:hAnsi="Arial"/>
          <w:sz w:val="22"/>
          <w:szCs w:val="22"/>
        </w:rPr>
        <w:t xml:space="preserve">Gán nhãn dựa trên câu hỏi: “Nếu thiếu hạng mục này, bản phát hành cuối Sprint có còn đạt được mục tiêu cốt lõi của chương trình ‘Tháng khuyến mãi’ và có gây thiệt hại tài chính/uy tín không?”. Must chỉ dành cho những hạng mục khiến bản phát hành không thể chạy đúng hoặc gây mất tiền khách hàng. Cách này tách biệt hoàn toàn khỏi áp lực đề xuất của Marketing hay Chăm sóc khách hàng.</w:t>
      </w:r>
    </w:p>
    <w:p>
      <w:pPr>
        <w:pStyle w:val="Heading2"/>
      </w:pPr>
      <w:r>
        <w:rPr>
          <w:b/>
          <w:bCs/>
        </w:rPr>
        <w:t xml:space="preserve">Cách 2: Ưu tiên theo Yêu cầu Bên liên quan (Stakeholder Demand)</w:t>
      </w:r>
    </w:p>
    <w:p>
      <w:pPr>
        <w:spacing w:after="200"/>
      </w:pPr>
      <w:r>
        <w:rPr>
          <w:rFonts w:ascii="Arial" w:cs="Arial" w:eastAsia="Arial" w:hAnsi="Arial"/>
          <w:sz w:val="22"/>
          <w:szCs w:val="22"/>
        </w:rPr>
        <w:t xml:space="preserve">Gán nhãn theo mức độ “muốn có ngay” của các bộ phận (Marketing muốn #6 là Must vì “đúng dịp”, CS muốn #5 là Must). Must được phân bổ chủ yếu theo đề xuất của bên liên quan, sau đó mới xem xét năng lực Sprint. Cách này dễ nhận được sự đồng thuận ngắn hạn nhưng phụ thuộc nhiều vào tiếng nói mạnh của từng bộ phận.</w:t>
      </w:r>
    </w:p>
    <w:p>
      <w:pPr>
        <w:pStyle w:val="Heading1"/>
      </w:pPr>
      <w:r>
        <w:rPr>
          <w:b/>
          <w:bCs/>
        </w:rPr>
        <w:t xml:space="preserve">PHẦN 2 – SO SÁNH HAI CÁCH GÁN NHÃN</w:t>
      </w:r>
    </w:p>
    <w:p>
      <w:pPr>
        <w:spacing w:after="120"/>
      </w:pPr>
      <w:r>
        <w:rPr>
          <w:rFonts w:ascii="Arial" w:cs="Arial" w:eastAsia="Arial" w:hAnsi="Arial"/>
          <w:sz w:val="22"/>
          <w:szCs w:val="22"/>
        </w:rPr>
        <w:t xml:space="preserve">Bảng so sánh theo hai tiêu chí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19"/>
        <w:gridCol w:w="3719"/>
      </w:tblGrid>
      <w:tr>
        <w:tc>
          <w:tcPr>
            <w:tcW w:type="dxa" w:w="2200"/>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bCs/>
                <w:color w:val="000000"/>
                <w:sz w:val="20"/>
                <w:szCs w:val="20"/>
              </w:rPr>
              <w:t xml:space="preserve">Tiêu chí</w:t>
            </w:r>
          </w:p>
        </w:tc>
        <w:tc>
          <w:tcPr>
            <w:tcW w:type="dxa" w:w="3719"/>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bCs/>
                <w:color w:val="000000"/>
                <w:sz w:val="20"/>
                <w:szCs w:val="20"/>
              </w:rPr>
              <w:t xml:space="preserve">Cách 1: Business Value &amp; Risk</w:t>
            </w:r>
          </w:p>
        </w:tc>
        <w:tc>
          <w:tcPr>
            <w:tcW w:type="dxa" w:w="3719"/>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bCs/>
                <w:color w:val="000000"/>
                <w:sz w:val="20"/>
                <w:szCs w:val="20"/>
              </w:rPr>
              <w:t xml:space="preserve">Cách 2: Stakeholder Demand</w:t>
            </w:r>
          </w:p>
        </w:tc>
      </w:tr>
      <w:tr>
        <w:tc>
          <w:tcPr>
            <w:tcW w:type="dxa" w:w="2200"/>
            <w:tcBorders>
              <w:top w:val="single" w:color="000000" w:sz="8"/>
              <w:left w:val="single" w:color="000000" w:sz="8"/>
              <w:bottom w:val="single" w:color="000000" w:sz="8"/>
              <w:right w:val="single" w:color="000000" w:sz="8"/>
            </w:tcBorders>
            <w:vAlign w:val="center"/>
          </w:tcPr>
          <w:p>
            <w:pPr>
              <w:spacing w:after="60" w:before="60"/>
              <w:jc w:val="left"/>
            </w:pPr>
            <w:r>
              <w:rPr>
                <w:rFonts w:ascii="Arial" w:cs="Arial" w:eastAsia="Arial" w:hAnsi="Arial"/>
                <w:b/>
                <w:bCs/>
                <w:color w:val="000000"/>
                <w:sz w:val="18"/>
                <w:szCs w:val="18"/>
              </w:rPr>
              <w:t xml:space="preserve">Khách quan khi nhiều bộ phận cùng đề xuất</w:t>
            </w:r>
          </w:p>
        </w:tc>
        <w:tc>
          <w:tcPr>
            <w:tcW w:type="dxa" w:w="3719"/>
            <w:tcBorders>
              <w:top w:val="single" w:color="000000" w:sz="8"/>
              <w:left w:val="single" w:color="000000" w:sz="8"/>
              <w:bottom w:val="single" w:color="000000" w:sz="8"/>
              <w:right w:val="single" w:color="000000" w:sz="8"/>
            </w:tcBorders>
            <w:vAlign w:val="center"/>
          </w:tcPr>
          <w:p>
            <w:pPr>
              <w:spacing w:after="60" w:before="60"/>
              <w:jc w:val="left"/>
            </w:pPr>
            <w:r>
              <w:rPr>
                <w:rFonts w:ascii="Arial" w:cs="Arial" w:eastAsia="Arial" w:hAnsi="Arial"/>
                <w:b w:val="false"/>
                <w:bCs w:val="false"/>
                <w:color w:val="000000"/>
                <w:sz w:val="18"/>
                <w:szCs w:val="18"/>
              </w:rPr>
              <w:t xml:space="preserve">(+) Dựa trên tiêu chí khách quan (rủi ro tiền bạc, mục tiêu bản phát hành). Không phụ thuộc vào ai nói to hơn.</w:t>
            </w:r>
          </w:p>
        </w:tc>
        <w:tc>
          <w:tcPr>
            <w:tcW w:type="dxa" w:w="3719"/>
            <w:tcBorders>
              <w:top w:val="single" w:color="000000" w:sz="8"/>
              <w:left w:val="single" w:color="000000" w:sz="8"/>
              <w:bottom w:val="single" w:color="000000" w:sz="8"/>
              <w:right w:val="single" w:color="000000" w:sz="8"/>
            </w:tcBorders>
            <w:vAlign w:val="center"/>
          </w:tcPr>
          <w:p>
            <w:pPr>
              <w:spacing w:after="60" w:before="60"/>
              <w:jc w:val="left"/>
            </w:pPr>
            <w:r>
              <w:rPr>
                <w:rFonts w:ascii="Arial" w:cs="Arial" w:eastAsia="Arial" w:hAnsi="Arial"/>
                <w:b w:val="false"/>
                <w:bCs w:val="false"/>
                <w:color w:val="000000"/>
                <w:sz w:val="18"/>
                <w:szCs w:val="18"/>
              </w:rPr>
              <w:t xml:space="preserve">(–) Dễ bị ảnh hưởng bởi bộ phận có tiếng nói mạnh (Marketing, CS). Khó giải thích khi hai bên mâu thuẫn.</w:t>
            </w:r>
          </w:p>
        </w:tc>
      </w:tr>
      <w:tr>
        <w:tc>
          <w:tcPr>
            <w:tcW w:type="dxa" w:w="2200"/>
            <w:tcBorders>
              <w:top w:val="single" w:color="000000" w:sz="8"/>
              <w:left w:val="single" w:color="000000" w:sz="8"/>
              <w:bottom w:val="single" w:color="000000" w:sz="8"/>
              <w:right w:val="single" w:color="000000" w:sz="8"/>
            </w:tcBorders>
            <w:vAlign w:val="center"/>
          </w:tcPr>
          <w:p>
            <w:pPr>
              <w:spacing w:after="60" w:before="60"/>
              <w:jc w:val="left"/>
            </w:pPr>
            <w:r>
              <w:rPr>
                <w:rFonts w:ascii="Arial" w:cs="Arial" w:eastAsia="Arial" w:hAnsi="Arial"/>
                <w:b/>
                <w:bCs/>
                <w:color w:val="000000"/>
                <w:sz w:val="18"/>
                <w:szCs w:val="18"/>
              </w:rPr>
              <w:t xml:space="preserve">Bảo vệ được hạng mục bắt buộc như #1</w:t>
            </w:r>
          </w:p>
        </w:tc>
        <w:tc>
          <w:tcPr>
            <w:tcW w:type="dxa" w:w="3719"/>
            <w:tcBorders>
              <w:top w:val="single" w:color="000000" w:sz="8"/>
              <w:left w:val="single" w:color="000000" w:sz="8"/>
              <w:bottom w:val="single" w:color="000000" w:sz="8"/>
              <w:right w:val="single" w:color="000000" w:sz="8"/>
            </w:tcBorders>
            <w:vAlign w:val="center"/>
          </w:tcPr>
          <w:p>
            <w:pPr>
              <w:spacing w:after="60" w:before="60"/>
              <w:jc w:val="left"/>
            </w:pPr>
            <w:r>
              <w:rPr>
                <w:rFonts w:ascii="Arial" w:cs="Arial" w:eastAsia="Arial" w:hAnsi="Arial"/>
                <w:b w:val="false"/>
                <w:bCs w:val="false"/>
                <w:color w:val="000000"/>
                <w:sz w:val="18"/>
                <w:szCs w:val="18"/>
              </w:rPr>
              <w:t xml:space="preserve">(+) #1 (lỗi thu sai tiền) luôn được xếp Must vì rủi ro tài chính/uy tín rõ ràng, bất kể bộ phận nào đề xuất.</w:t>
            </w:r>
          </w:p>
        </w:tc>
        <w:tc>
          <w:tcPr>
            <w:tcW w:type="dxa" w:w="3719"/>
            <w:tcBorders>
              <w:top w:val="single" w:color="000000" w:sz="8"/>
              <w:left w:val="single" w:color="000000" w:sz="8"/>
              <w:bottom w:val="single" w:color="000000" w:sz="8"/>
              <w:right w:val="single" w:color="000000" w:sz="8"/>
            </w:tcBorders>
            <w:vAlign w:val="center"/>
          </w:tcPr>
          <w:p>
            <w:pPr>
              <w:spacing w:after="60" w:before="60"/>
              <w:jc w:val="left"/>
            </w:pPr>
            <w:r>
              <w:rPr>
                <w:rFonts w:ascii="Arial" w:cs="Arial" w:eastAsia="Arial" w:hAnsi="Arial"/>
                <w:b w:val="false"/>
                <w:bCs w:val="false"/>
                <w:color w:val="000000"/>
                <w:sz w:val="18"/>
                <w:szCs w:val="18"/>
              </w:rPr>
              <w:t xml:space="preserve">(–) Có nguy cơ #1 bị đẩy xuống Should/Could nếu Marketing/CS chỉ tập trung vào tính năng “đúng dịp” và “trải nghiệm”.</w:t>
            </w:r>
          </w:p>
        </w:tc>
      </w:tr>
    </w:tbl>
    <w:p>
      <w:pPr>
        <w:spacing w:after="200" w:before="160"/>
      </w:pPr>
      <w:r>
        <w:rPr>
          <w:rFonts w:ascii="Arial" w:cs="Arial" w:eastAsia="Arial" w:hAnsi="Arial"/>
          <w:i/>
          <w:iCs/>
          <w:sz w:val="22"/>
          <w:szCs w:val="22"/>
        </w:rPr>
        <w:t xml:space="preserve">Kết luận sơ bộ: Cách 1 khách quan hơn và bảo vệ tốt hơn các hạng mục bắt buộc về mặt vận hành &amp; tài chính.</w:t>
      </w:r>
    </w:p>
    <w:p>
      <w:pPr>
        <w:pStyle w:val="Heading1"/>
      </w:pPr>
      <w:r>
        <w:rPr>
          <w:b/>
          <w:bCs/>
        </w:rPr>
        <w:t xml:space="preserve">PHẦN 3 – ÁP DỤNG &amp; CHỐT PHẠM VI SPRINT</w:t>
      </w:r>
    </w:p>
    <w:p>
      <w:pPr>
        <w:pStyle w:val="Heading2"/>
      </w:pPr>
      <w:r>
        <w:rPr>
          <w:b/>
          <w:bCs/>
        </w:rPr>
        <w:t xml:space="preserve">3.1. Lựa chọn cách gán nhãn</w:t>
      </w:r>
    </w:p>
    <w:p>
      <w:pPr>
        <w:spacing w:after="120"/>
      </w:pPr>
      <w:r>
        <w:rPr>
          <w:rFonts w:ascii="Arial" w:cs="Arial" w:eastAsia="Arial" w:hAnsi="Arial"/>
          <w:sz w:val="22"/>
          <w:szCs w:val="22"/>
        </w:rPr>
        <w:t xml:space="preserve">Chọn </w:t>
      </w:r>
      <w:r>
        <w:rPr>
          <w:rFonts w:ascii="Arial" w:cs="Arial" w:eastAsia="Arial" w:hAnsi="Arial"/>
          <w:b/>
          <w:bCs/>
          <w:sz w:val="22"/>
          <w:szCs w:val="22"/>
        </w:rPr>
        <w:t xml:space="preserve">Cách 1 – Ưu tiên theo Giá trị Kinh doanh &amp; Rủi ro Vận hành</w:t>
      </w:r>
      <w:r>
        <w:rPr>
          <w:rFonts w:ascii="Arial" w:cs="Arial" w:eastAsia="Arial" w:hAnsi="Arial"/>
          <w:sz w:val="22"/>
          <w:szCs w:val="22"/>
        </w:rPr>
        <w:t xml:space="preserve">. Lý do: đảm bảo bản phát hành cuối Sprint thực sự phục vụ chương trình “Tháng khuyến mãi” mà không gây thiệt hại cho khách hàng, đồng thời giữ được tính khách quan khi Marketing và CS đưa ra yêu cầu khác nhau.</w:t>
      </w:r>
    </w:p>
    <w:p>
      <w:pPr>
        <w:pStyle w:val="Heading2"/>
      </w:pPr>
      <w:r>
        <w:rPr>
          <w:b/>
          <w:bCs/>
        </w:rPr>
        <w:t xml:space="preserve">3.2. Gán nhãn cho 6 hạng mục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800"/>
        <w:gridCol w:w="4038"/>
      </w:tblGrid>
      <w:tr>
        <w:tc>
          <w:tcPr>
            <w:tcW w:type="dxa" w:w="600"/>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bCs/>
                <w:color w:val="000000"/>
                <w:sz w:val="20"/>
                <w:szCs w:val="20"/>
              </w:rPr>
              <w:t xml:space="preserve">#</w:t>
            </w:r>
          </w:p>
        </w:tc>
        <w:tc>
          <w:tcPr>
            <w:tcW w:type="dxa" w:w="4200"/>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bCs/>
                <w:color w:val="000000"/>
                <w:sz w:val="20"/>
                <w:szCs w:val="20"/>
              </w:rPr>
              <w:t xml:space="preserve">Hạng mục</w:t>
            </w:r>
          </w:p>
        </w:tc>
        <w:tc>
          <w:tcPr>
            <w:tcW w:type="dxa" w:w="800"/>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bCs/>
                <w:color w:val="000000"/>
                <w:sz w:val="20"/>
                <w:szCs w:val="20"/>
              </w:rPr>
              <w:t xml:space="preserve">Nhãn</w:t>
            </w:r>
          </w:p>
        </w:tc>
        <w:tc>
          <w:tcPr>
            <w:tcW w:type="dxa" w:w="4038"/>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bCs/>
                <w:color w:val="000000"/>
                <w:sz w:val="20"/>
                <w:szCs w:val="20"/>
              </w:rPr>
              <w:t xml:space="preserve">Lý do gắn với bản phát hành</w:t>
            </w:r>
          </w:p>
        </w:tc>
      </w:tr>
      <w:tr>
        <w:tc>
          <w:tcPr>
            <w:tcW w:type="dxa" w:w="600"/>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val="false"/>
                <w:bCs w:val="false"/>
                <w:color w:val="000000"/>
                <w:sz w:val="18"/>
                <w:szCs w:val="18"/>
              </w:rPr>
              <w:t xml:space="preserve">1</w:t>
            </w:r>
          </w:p>
        </w:tc>
        <w:tc>
          <w:tcPr>
            <w:tcW w:type="dxa" w:w="4200"/>
            <w:tcBorders>
              <w:top w:val="single" w:color="000000" w:sz="8"/>
              <w:left w:val="single" w:color="000000" w:sz="8"/>
              <w:bottom w:val="single" w:color="000000" w:sz="8"/>
              <w:right w:val="single" w:color="000000" w:sz="8"/>
            </w:tcBorders>
            <w:vAlign w:val="center"/>
          </w:tcPr>
          <w:p>
            <w:pPr>
              <w:spacing w:after="60" w:before="60"/>
              <w:jc w:val="left"/>
            </w:pPr>
            <w:r>
              <w:rPr>
                <w:rFonts w:ascii="Arial" w:cs="Arial" w:eastAsia="Arial" w:hAnsi="Arial"/>
                <w:b w:val="false"/>
                <w:bCs w:val="false"/>
                <w:color w:val="000000"/>
                <w:sz w:val="18"/>
                <w:szCs w:val="18"/>
              </w:rPr>
              <w:t xml:space="preserve">Sửa lỗi hiển thị sai cước sau khuyến mãi (đang thu sai tiền khách)</w:t>
            </w:r>
          </w:p>
        </w:tc>
        <w:tc>
          <w:tcPr>
            <w:tcW w:type="dxa" w:w="800"/>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bCs/>
                <w:color w:val="000000"/>
                <w:sz w:val="18"/>
                <w:szCs w:val="18"/>
              </w:rPr>
              <w:t xml:space="preserve">Must</w:t>
            </w:r>
          </w:p>
        </w:tc>
        <w:tc>
          <w:tcPr>
            <w:tcW w:type="dxa" w:w="4038"/>
            <w:tcBorders>
              <w:top w:val="single" w:color="000000" w:sz="8"/>
              <w:left w:val="single" w:color="000000" w:sz="8"/>
              <w:bottom w:val="single" w:color="000000" w:sz="8"/>
              <w:right w:val="single" w:color="000000" w:sz="8"/>
            </w:tcBorders>
            <w:vAlign w:val="center"/>
          </w:tcPr>
          <w:p>
            <w:pPr>
              <w:spacing w:after="60" w:before="60"/>
              <w:jc w:val="left"/>
            </w:pPr>
            <w:r>
              <w:rPr>
                <w:rFonts w:ascii="Arial" w:cs="Arial" w:eastAsia="Arial" w:hAnsi="Arial"/>
                <w:b w:val="false"/>
                <w:bCs w:val="false"/>
                <w:color w:val="000000"/>
                <w:sz w:val="18"/>
                <w:szCs w:val="18"/>
              </w:rPr>
              <w:t xml:space="preserve">Lỗi thu sai tiền gây thiệt hại trực tiếp cho khách và uy tín. Không thể phát hành khi còn lỗi này.</w:t>
            </w:r>
          </w:p>
        </w:tc>
      </w:tr>
      <w:tr>
        <w:tc>
          <w:tcPr>
            <w:tcW w:type="dxa" w:w="600"/>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val="false"/>
                <w:bCs w:val="false"/>
                <w:color w:val="000000"/>
                <w:sz w:val="18"/>
                <w:szCs w:val="18"/>
              </w:rPr>
              <w:t xml:space="preserve">2</w:t>
            </w:r>
          </w:p>
        </w:tc>
        <w:tc>
          <w:tcPr>
            <w:tcW w:type="dxa" w:w="4200"/>
            <w:tcBorders>
              <w:top w:val="single" w:color="000000" w:sz="8"/>
              <w:left w:val="single" w:color="000000" w:sz="8"/>
              <w:bottom w:val="single" w:color="000000" w:sz="8"/>
              <w:right w:val="single" w:color="000000" w:sz="8"/>
            </w:tcBorders>
            <w:vAlign w:val="center"/>
          </w:tcPr>
          <w:p>
            <w:pPr>
              <w:spacing w:after="60" w:before="60"/>
              <w:jc w:val="left"/>
            </w:pPr>
            <w:r>
              <w:rPr>
                <w:rFonts w:ascii="Arial" w:cs="Arial" w:eastAsia="Arial" w:hAnsi="Arial"/>
                <w:b w:val="false"/>
                <w:bCs w:val="false"/>
                <w:color w:val="000000"/>
                <w:sz w:val="18"/>
                <w:szCs w:val="18"/>
              </w:rPr>
              <w:t xml:space="preserve">Áp mã khuyến mãi khi đặt xe</w:t>
            </w:r>
          </w:p>
        </w:tc>
        <w:tc>
          <w:tcPr>
            <w:tcW w:type="dxa" w:w="800"/>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bCs/>
                <w:color w:val="000000"/>
                <w:sz w:val="18"/>
                <w:szCs w:val="18"/>
              </w:rPr>
              <w:t xml:space="preserve">Must</w:t>
            </w:r>
          </w:p>
        </w:tc>
        <w:tc>
          <w:tcPr>
            <w:tcW w:type="dxa" w:w="4038"/>
            <w:tcBorders>
              <w:top w:val="single" w:color="000000" w:sz="8"/>
              <w:left w:val="single" w:color="000000" w:sz="8"/>
              <w:bottom w:val="single" w:color="000000" w:sz="8"/>
              <w:right w:val="single" w:color="000000" w:sz="8"/>
            </w:tcBorders>
            <w:vAlign w:val="center"/>
          </w:tcPr>
          <w:p>
            <w:pPr>
              <w:spacing w:after="60" w:before="60"/>
              <w:jc w:val="left"/>
            </w:pPr>
            <w:r>
              <w:rPr>
                <w:rFonts w:ascii="Arial" w:cs="Arial" w:eastAsia="Arial" w:hAnsi="Arial"/>
                <w:b w:val="false"/>
                <w:bCs w:val="false"/>
                <w:color w:val="000000"/>
                <w:sz w:val="18"/>
                <w:szCs w:val="18"/>
              </w:rPr>
              <w:t xml:space="preserve">Tính năng cốt lõi của chương trình “Tháng khuyến mãi”. Thiếu nó thì bản phát hành không đạt mục tiêu marketing.</w:t>
            </w:r>
          </w:p>
        </w:tc>
      </w:tr>
      <w:tr>
        <w:tc>
          <w:tcPr>
            <w:tcW w:type="dxa" w:w="600"/>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val="false"/>
                <w:bCs w:val="false"/>
                <w:color w:val="000000"/>
                <w:sz w:val="18"/>
                <w:szCs w:val="18"/>
              </w:rPr>
              <w:t xml:space="preserve">3</w:t>
            </w:r>
          </w:p>
        </w:tc>
        <w:tc>
          <w:tcPr>
            <w:tcW w:type="dxa" w:w="4200"/>
            <w:tcBorders>
              <w:top w:val="single" w:color="000000" w:sz="8"/>
              <w:left w:val="single" w:color="000000" w:sz="8"/>
              <w:bottom w:val="single" w:color="000000" w:sz="8"/>
              <w:right w:val="single" w:color="000000" w:sz="8"/>
            </w:tcBorders>
            <w:vAlign w:val="center"/>
          </w:tcPr>
          <w:p>
            <w:pPr>
              <w:spacing w:after="60" w:before="60"/>
              <w:jc w:val="left"/>
            </w:pPr>
            <w:r>
              <w:rPr>
                <w:rFonts w:ascii="Arial" w:cs="Arial" w:eastAsia="Arial" w:hAnsi="Arial"/>
                <w:b w:val="false"/>
                <w:bCs w:val="false"/>
                <w:color w:val="000000"/>
                <w:sz w:val="18"/>
                <w:szCs w:val="18"/>
              </w:rPr>
              <w:t xml:space="preserve">Thanh toán bằng ví RikkeiPay (khách vẫn trả được tiền mặt)</w:t>
            </w:r>
          </w:p>
        </w:tc>
        <w:tc>
          <w:tcPr>
            <w:tcW w:type="dxa" w:w="800"/>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bCs/>
                <w:color w:val="000000"/>
                <w:sz w:val="18"/>
                <w:szCs w:val="18"/>
              </w:rPr>
              <w:t xml:space="preserve">Should</w:t>
            </w:r>
          </w:p>
        </w:tc>
        <w:tc>
          <w:tcPr>
            <w:tcW w:type="dxa" w:w="4038"/>
            <w:tcBorders>
              <w:top w:val="single" w:color="000000" w:sz="8"/>
              <w:left w:val="single" w:color="000000" w:sz="8"/>
              <w:bottom w:val="single" w:color="000000" w:sz="8"/>
              <w:right w:val="single" w:color="000000" w:sz="8"/>
            </w:tcBorders>
            <w:vAlign w:val="center"/>
          </w:tcPr>
          <w:p>
            <w:pPr>
              <w:spacing w:after="60" w:before="60"/>
              <w:jc w:val="left"/>
            </w:pPr>
            <w:r>
              <w:rPr>
                <w:rFonts w:ascii="Arial" w:cs="Arial" w:eastAsia="Arial" w:hAnsi="Arial"/>
                <w:b w:val="false"/>
                <w:bCs w:val="false"/>
                <w:color w:val="000000"/>
                <w:sz w:val="18"/>
                <w:szCs w:val="18"/>
              </w:rPr>
              <w:t xml:space="preserve">Tăng tiện lợi nhưng không bắt buộc: khách vẫn thanh toán tiền mặt bình thường. Có thể cắt nếu trễ.</w:t>
            </w:r>
          </w:p>
        </w:tc>
      </w:tr>
      <w:tr>
        <w:tc>
          <w:tcPr>
            <w:tcW w:type="dxa" w:w="600"/>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val="false"/>
                <w:bCs w:val="false"/>
                <w:color w:val="000000"/>
                <w:sz w:val="18"/>
                <w:szCs w:val="18"/>
              </w:rPr>
              <w:t xml:space="preserve">4</w:t>
            </w:r>
          </w:p>
        </w:tc>
        <w:tc>
          <w:tcPr>
            <w:tcW w:type="dxa" w:w="4200"/>
            <w:tcBorders>
              <w:top w:val="single" w:color="000000" w:sz="8"/>
              <w:left w:val="single" w:color="000000" w:sz="8"/>
              <w:bottom w:val="single" w:color="000000" w:sz="8"/>
              <w:right w:val="single" w:color="000000" w:sz="8"/>
            </w:tcBorders>
            <w:vAlign w:val="center"/>
          </w:tcPr>
          <w:p>
            <w:pPr>
              <w:spacing w:after="60" w:before="60"/>
              <w:jc w:val="left"/>
            </w:pPr>
            <w:r>
              <w:rPr>
                <w:rFonts w:ascii="Arial" w:cs="Arial" w:eastAsia="Arial" w:hAnsi="Arial"/>
                <w:b w:val="false"/>
                <w:bCs w:val="false"/>
                <w:color w:val="000000"/>
                <w:sz w:val="18"/>
                <w:szCs w:val="18"/>
              </w:rPr>
              <w:t xml:space="preserve">Hẹn giờ đặt xe trước</w:t>
            </w:r>
          </w:p>
        </w:tc>
        <w:tc>
          <w:tcPr>
            <w:tcW w:type="dxa" w:w="800"/>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bCs/>
                <w:color w:val="000000"/>
                <w:sz w:val="18"/>
                <w:szCs w:val="18"/>
              </w:rPr>
              <w:t xml:space="preserve">Could</w:t>
            </w:r>
          </w:p>
        </w:tc>
        <w:tc>
          <w:tcPr>
            <w:tcW w:type="dxa" w:w="4038"/>
            <w:tcBorders>
              <w:top w:val="single" w:color="000000" w:sz="8"/>
              <w:left w:val="single" w:color="000000" w:sz="8"/>
              <w:bottom w:val="single" w:color="000000" w:sz="8"/>
              <w:right w:val="single" w:color="000000" w:sz="8"/>
            </w:tcBorders>
            <w:vAlign w:val="center"/>
          </w:tcPr>
          <w:p>
            <w:pPr>
              <w:spacing w:after="60" w:before="60"/>
              <w:jc w:val="left"/>
            </w:pPr>
            <w:r>
              <w:rPr>
                <w:rFonts w:ascii="Arial" w:cs="Arial" w:eastAsia="Arial" w:hAnsi="Arial"/>
                <w:b w:val="false"/>
                <w:bCs w:val="false"/>
                <w:color w:val="000000"/>
                <w:sz w:val="18"/>
                <w:szCs w:val="18"/>
              </w:rPr>
              <w:t xml:space="preserve">Tính năng hữu ích nhưng không liên quan trực tiếp đến chương trình khuyến mãi. Có thể để Sprint sau.</w:t>
            </w:r>
          </w:p>
        </w:tc>
      </w:tr>
      <w:tr>
        <w:tc>
          <w:tcPr>
            <w:tcW w:type="dxa" w:w="600"/>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val="false"/>
                <w:bCs w:val="false"/>
                <w:color w:val="000000"/>
                <w:sz w:val="18"/>
                <w:szCs w:val="18"/>
              </w:rPr>
              <w:t xml:space="preserve">5</w:t>
            </w:r>
          </w:p>
        </w:tc>
        <w:tc>
          <w:tcPr>
            <w:tcW w:type="dxa" w:w="4200"/>
            <w:tcBorders>
              <w:top w:val="single" w:color="000000" w:sz="8"/>
              <w:left w:val="single" w:color="000000" w:sz="8"/>
              <w:bottom w:val="single" w:color="000000" w:sz="8"/>
              <w:right w:val="single" w:color="000000" w:sz="8"/>
            </w:tcBorders>
            <w:vAlign w:val="center"/>
          </w:tcPr>
          <w:p>
            <w:pPr>
              <w:spacing w:after="60" w:before="60"/>
              <w:jc w:val="left"/>
            </w:pPr>
            <w:r>
              <w:rPr>
                <w:rFonts w:ascii="Arial" w:cs="Arial" w:eastAsia="Arial" w:hAnsi="Arial"/>
                <w:b w:val="false"/>
                <w:bCs w:val="false"/>
                <w:color w:val="000000"/>
                <w:sz w:val="18"/>
                <w:szCs w:val="18"/>
              </w:rPr>
              <w:t xml:space="preserve">Chat với tài xế (khách vẫn gọi điện được)</w:t>
            </w:r>
          </w:p>
        </w:tc>
        <w:tc>
          <w:tcPr>
            <w:tcW w:type="dxa" w:w="800"/>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bCs/>
                <w:color w:val="000000"/>
                <w:sz w:val="18"/>
                <w:szCs w:val="18"/>
              </w:rPr>
              <w:t xml:space="preserve">Could</w:t>
            </w:r>
          </w:p>
        </w:tc>
        <w:tc>
          <w:tcPr>
            <w:tcW w:type="dxa" w:w="4038"/>
            <w:tcBorders>
              <w:top w:val="single" w:color="000000" w:sz="8"/>
              <w:left w:val="single" w:color="000000" w:sz="8"/>
              <w:bottom w:val="single" w:color="000000" w:sz="8"/>
              <w:right w:val="single" w:color="000000" w:sz="8"/>
            </w:tcBorders>
            <w:vAlign w:val="center"/>
          </w:tcPr>
          <w:p>
            <w:pPr>
              <w:spacing w:after="60" w:before="60"/>
              <w:jc w:val="left"/>
            </w:pPr>
            <w:r>
              <w:rPr>
                <w:rFonts w:ascii="Arial" w:cs="Arial" w:eastAsia="Arial" w:hAnsi="Arial"/>
                <w:b w:val="false"/>
                <w:bCs w:val="false"/>
                <w:color w:val="000000"/>
                <w:sz w:val="18"/>
                <w:szCs w:val="18"/>
              </w:rPr>
              <w:t xml:space="preserve">Đã có cách xử lý tạm (gọi điện). Không ảnh hưởng khả năng hoàn thành chuyến xe trong bản phát hành.</w:t>
            </w:r>
          </w:p>
        </w:tc>
      </w:tr>
      <w:tr>
        <w:tc>
          <w:tcPr>
            <w:tcW w:type="dxa" w:w="600"/>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val="false"/>
                <w:bCs w:val="false"/>
                <w:color w:val="000000"/>
                <w:sz w:val="18"/>
                <w:szCs w:val="18"/>
              </w:rPr>
              <w:t xml:space="preserve">6</w:t>
            </w:r>
          </w:p>
        </w:tc>
        <w:tc>
          <w:tcPr>
            <w:tcW w:type="dxa" w:w="4200"/>
            <w:tcBorders>
              <w:top w:val="single" w:color="000000" w:sz="8"/>
              <w:left w:val="single" w:color="000000" w:sz="8"/>
              <w:bottom w:val="single" w:color="000000" w:sz="8"/>
              <w:right w:val="single" w:color="000000" w:sz="8"/>
            </w:tcBorders>
            <w:vAlign w:val="center"/>
          </w:tcPr>
          <w:p>
            <w:pPr>
              <w:spacing w:after="60" w:before="60"/>
              <w:jc w:val="left"/>
            </w:pPr>
            <w:r>
              <w:rPr>
                <w:rFonts w:ascii="Arial" w:cs="Arial" w:eastAsia="Arial" w:hAnsi="Arial"/>
                <w:b w:val="false"/>
                <w:bCs w:val="false"/>
                <w:color w:val="000000"/>
                <w:sz w:val="18"/>
                <w:szCs w:val="18"/>
              </w:rPr>
              <w:t xml:space="preserve">Giao diện trang trí cho chương trình khuyến mãi</w:t>
            </w:r>
          </w:p>
        </w:tc>
        <w:tc>
          <w:tcPr>
            <w:tcW w:type="dxa" w:w="800"/>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bCs/>
                <w:color w:val="000000"/>
                <w:sz w:val="18"/>
                <w:szCs w:val="18"/>
              </w:rPr>
              <w:t xml:space="preserve">Should</w:t>
            </w:r>
          </w:p>
        </w:tc>
        <w:tc>
          <w:tcPr>
            <w:tcW w:type="dxa" w:w="4038"/>
            <w:tcBorders>
              <w:top w:val="single" w:color="000000" w:sz="8"/>
              <w:left w:val="single" w:color="000000" w:sz="8"/>
              <w:bottom w:val="single" w:color="000000" w:sz="8"/>
              <w:right w:val="single" w:color="000000" w:sz="8"/>
            </w:tcBorders>
            <w:vAlign w:val="center"/>
          </w:tcPr>
          <w:p>
            <w:pPr>
              <w:spacing w:after="60" w:before="60"/>
              <w:jc w:val="left"/>
            </w:pPr>
            <w:r>
              <w:rPr>
                <w:rFonts w:ascii="Arial" w:cs="Arial" w:eastAsia="Arial" w:hAnsi="Arial"/>
                <w:b w:val="false"/>
                <w:bCs w:val="false"/>
                <w:color w:val="000000"/>
                <w:sz w:val="18"/>
                <w:szCs w:val="18"/>
              </w:rPr>
              <w:t xml:space="preserve">Tăng nhận diện chương trình nhưng bản phát hành vẫn chạy được nếu thiếu. Ưu tiên sau Must, có thể cắt nếu trễ.</w:t>
            </w:r>
          </w:p>
        </w:tc>
      </w:tr>
    </w:tbl>
    <w:p>
      <w:pPr>
        <w:spacing w:after="80" w:before="160"/>
      </w:pPr>
      <w:r>
        <w:rPr>
          <w:rFonts w:ascii="Arial" w:cs="Arial" w:eastAsia="Arial" w:hAnsi="Arial"/>
          <w:i/>
          <w:iCs/>
          <w:sz w:val="20"/>
          <w:szCs w:val="20"/>
        </w:rPr>
        <w:t xml:space="preserve">Lưu ý về Won’t: Không có hạng mục nào được gán Won’t trong lần phát hành này vì tất cả đều có giá trị tiềm năng; chỉ xếp độ ưu tiên để cắt giảm khi cần.</w:t>
      </w:r>
    </w:p>
    <w:p>
      <w:pPr>
        <w:pStyle w:val="Heading2"/>
      </w:pPr>
      <w:r>
        <w:rPr>
          <w:b/>
          <w:bCs/>
        </w:rPr>
        <w:t xml:space="preserve">3.3. Chốt danh sách vào Sprint (năng lực 10 điểm)</w:t>
      </w:r>
    </w:p>
    <w:p>
      <w:pPr>
        <w:spacing w:after="80"/>
      </w:pPr>
      <w:r>
        <w:rPr>
          <w:rFonts w:ascii="Arial" w:cs="Arial" w:eastAsia="Arial" w:hAnsi="Arial"/>
          <w:sz w:val="22"/>
          <w:szCs w:val="22"/>
        </w:rPr>
        <w:t xml:space="preserve">Danh sách đề xuất đưa vào Sprint: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800"/>
        <w:gridCol w:w="1200"/>
        <w:gridCol w:w="2238"/>
      </w:tblGrid>
      <w:tr>
        <w:tc>
          <w:tcPr>
            <w:tcW w:type="dxa" w:w="600"/>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bCs/>
                <w:color w:val="000000"/>
                <w:sz w:val="20"/>
                <w:szCs w:val="20"/>
              </w:rPr>
              <w:t xml:space="preserve">#</w:t>
            </w:r>
          </w:p>
        </w:tc>
        <w:tc>
          <w:tcPr>
            <w:tcW w:type="dxa" w:w="4800"/>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bCs/>
                <w:color w:val="000000"/>
                <w:sz w:val="20"/>
                <w:szCs w:val="20"/>
              </w:rPr>
              <w:t xml:space="preserve">Hạng mục</w:t>
            </w:r>
          </w:p>
        </w:tc>
        <w:tc>
          <w:tcPr>
            <w:tcW w:type="dxa" w:w="800"/>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bCs/>
                <w:color w:val="000000"/>
                <w:sz w:val="20"/>
                <w:szCs w:val="20"/>
              </w:rPr>
              <w:t xml:space="preserve">Điểm</w:t>
            </w:r>
          </w:p>
        </w:tc>
        <w:tc>
          <w:tcPr>
            <w:tcW w:type="dxa" w:w="1200"/>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bCs/>
                <w:color w:val="000000"/>
                <w:sz w:val="20"/>
                <w:szCs w:val="20"/>
              </w:rPr>
              <w:t xml:space="preserve">Nhãn</w:t>
            </w:r>
          </w:p>
        </w:tc>
        <w:tc>
          <w:tcPr>
            <w:tcW w:type="dxa" w:w="2238"/>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bCs/>
                <w:color w:val="000000"/>
                <w:sz w:val="20"/>
                <w:szCs w:val="20"/>
              </w:rPr>
              <w:t xml:space="preserve">Ghi chú</w:t>
            </w:r>
          </w:p>
        </w:tc>
      </w:tr>
      <w:tr>
        <w:tc>
          <w:tcPr>
            <w:tcW w:type="dxa" w:w="600"/>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val="false"/>
                <w:bCs w:val="false"/>
                <w:color w:val="000000"/>
                <w:sz w:val="18"/>
                <w:szCs w:val="18"/>
              </w:rPr>
              <w:t xml:space="preserve">1</w:t>
            </w:r>
          </w:p>
        </w:tc>
        <w:tc>
          <w:tcPr>
            <w:tcW w:type="dxa" w:w="4800"/>
            <w:tcBorders>
              <w:top w:val="single" w:color="000000" w:sz="8"/>
              <w:left w:val="single" w:color="000000" w:sz="8"/>
              <w:bottom w:val="single" w:color="000000" w:sz="8"/>
              <w:right w:val="single" w:color="000000" w:sz="8"/>
            </w:tcBorders>
            <w:vAlign w:val="center"/>
          </w:tcPr>
          <w:p>
            <w:pPr>
              <w:spacing w:after="60" w:before="60"/>
              <w:jc w:val="left"/>
            </w:pPr>
            <w:r>
              <w:rPr>
                <w:rFonts w:ascii="Arial" w:cs="Arial" w:eastAsia="Arial" w:hAnsi="Arial"/>
                <w:b w:val="false"/>
                <w:bCs w:val="false"/>
                <w:color w:val="000000"/>
                <w:sz w:val="18"/>
                <w:szCs w:val="18"/>
              </w:rPr>
              <w:t xml:space="preserve">Sửa lỗi hiển thị sai cước sau khuyến mãi</w:t>
            </w:r>
          </w:p>
        </w:tc>
        <w:tc>
          <w:tcPr>
            <w:tcW w:type="dxa" w:w="800"/>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val="false"/>
                <w:bCs w:val="false"/>
                <w:color w:val="000000"/>
                <w:sz w:val="18"/>
                <w:szCs w:val="18"/>
              </w:rPr>
              <w:t xml:space="preserve">2</w:t>
            </w:r>
          </w:p>
        </w:tc>
        <w:tc>
          <w:tcPr>
            <w:tcW w:type="dxa" w:w="1200"/>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bCs/>
                <w:color w:val="000000"/>
                <w:sz w:val="18"/>
                <w:szCs w:val="18"/>
              </w:rPr>
              <w:t xml:space="preserve">Must</w:t>
            </w:r>
          </w:p>
        </w:tc>
        <w:tc>
          <w:tcPr>
            <w:tcW w:type="dxa" w:w="2238"/>
            <w:tcBorders>
              <w:top w:val="single" w:color="000000" w:sz="8"/>
              <w:left w:val="single" w:color="000000" w:sz="8"/>
              <w:bottom w:val="single" w:color="000000" w:sz="8"/>
              <w:right w:val="single" w:color="000000" w:sz="8"/>
            </w:tcBorders>
            <w:vAlign w:val="center"/>
          </w:tcPr>
          <w:p>
            <w:pPr>
              <w:spacing w:after="60" w:before="60"/>
              <w:jc w:val="left"/>
            </w:pPr>
            <w:r>
              <w:rPr>
                <w:rFonts w:ascii="Arial" w:cs="Arial" w:eastAsia="Arial" w:hAnsi="Arial"/>
                <w:b w:val="false"/>
                <w:bCs w:val="false"/>
                <w:color w:val="000000"/>
                <w:sz w:val="18"/>
                <w:szCs w:val="18"/>
              </w:rPr>
              <w:t xml:space="preserve">Bắt buộc</w:t>
            </w:r>
          </w:p>
        </w:tc>
      </w:tr>
      <w:tr>
        <w:tc>
          <w:tcPr>
            <w:tcW w:type="dxa" w:w="600"/>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val="false"/>
                <w:bCs w:val="false"/>
                <w:color w:val="000000"/>
                <w:sz w:val="18"/>
                <w:szCs w:val="18"/>
              </w:rPr>
              <w:t xml:space="preserve">2</w:t>
            </w:r>
          </w:p>
        </w:tc>
        <w:tc>
          <w:tcPr>
            <w:tcW w:type="dxa" w:w="4800"/>
            <w:tcBorders>
              <w:top w:val="single" w:color="000000" w:sz="8"/>
              <w:left w:val="single" w:color="000000" w:sz="8"/>
              <w:bottom w:val="single" w:color="000000" w:sz="8"/>
              <w:right w:val="single" w:color="000000" w:sz="8"/>
            </w:tcBorders>
            <w:vAlign w:val="center"/>
          </w:tcPr>
          <w:p>
            <w:pPr>
              <w:spacing w:after="60" w:before="60"/>
              <w:jc w:val="left"/>
            </w:pPr>
            <w:r>
              <w:rPr>
                <w:rFonts w:ascii="Arial" w:cs="Arial" w:eastAsia="Arial" w:hAnsi="Arial"/>
                <w:b w:val="false"/>
                <w:bCs w:val="false"/>
                <w:color w:val="000000"/>
                <w:sz w:val="18"/>
                <w:szCs w:val="18"/>
              </w:rPr>
              <w:t xml:space="preserve">Áp mã khuyến mãi khi đặt xe</w:t>
            </w:r>
          </w:p>
        </w:tc>
        <w:tc>
          <w:tcPr>
            <w:tcW w:type="dxa" w:w="800"/>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val="false"/>
                <w:bCs w:val="false"/>
                <w:color w:val="000000"/>
                <w:sz w:val="18"/>
                <w:szCs w:val="18"/>
              </w:rPr>
              <w:t xml:space="preserve">2</w:t>
            </w:r>
          </w:p>
        </w:tc>
        <w:tc>
          <w:tcPr>
            <w:tcW w:type="dxa" w:w="1200"/>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bCs/>
                <w:color w:val="000000"/>
                <w:sz w:val="18"/>
                <w:szCs w:val="18"/>
              </w:rPr>
              <w:t xml:space="preserve">Must</w:t>
            </w:r>
          </w:p>
        </w:tc>
        <w:tc>
          <w:tcPr>
            <w:tcW w:type="dxa" w:w="2238"/>
            <w:tcBorders>
              <w:top w:val="single" w:color="000000" w:sz="8"/>
              <w:left w:val="single" w:color="000000" w:sz="8"/>
              <w:bottom w:val="single" w:color="000000" w:sz="8"/>
              <w:right w:val="single" w:color="000000" w:sz="8"/>
            </w:tcBorders>
            <w:vAlign w:val="center"/>
          </w:tcPr>
          <w:p>
            <w:pPr>
              <w:spacing w:after="60" w:before="60"/>
              <w:jc w:val="left"/>
            </w:pPr>
            <w:r>
              <w:rPr>
                <w:rFonts w:ascii="Arial" w:cs="Arial" w:eastAsia="Arial" w:hAnsi="Arial"/>
                <w:b w:val="false"/>
                <w:bCs w:val="false"/>
                <w:color w:val="000000"/>
                <w:sz w:val="18"/>
                <w:szCs w:val="18"/>
              </w:rPr>
              <w:t xml:space="preserve">Bắt buộc</w:t>
            </w:r>
          </w:p>
        </w:tc>
      </w:tr>
      <w:tr>
        <w:tc>
          <w:tcPr>
            <w:tcW w:type="dxa" w:w="600"/>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val="false"/>
                <w:bCs w:val="false"/>
                <w:color w:val="000000"/>
                <w:sz w:val="18"/>
                <w:szCs w:val="18"/>
              </w:rPr>
              <w:t xml:space="preserve">6</w:t>
            </w:r>
          </w:p>
        </w:tc>
        <w:tc>
          <w:tcPr>
            <w:tcW w:type="dxa" w:w="4800"/>
            <w:tcBorders>
              <w:top w:val="single" w:color="000000" w:sz="8"/>
              <w:left w:val="single" w:color="000000" w:sz="8"/>
              <w:bottom w:val="single" w:color="000000" w:sz="8"/>
              <w:right w:val="single" w:color="000000" w:sz="8"/>
            </w:tcBorders>
            <w:vAlign w:val="center"/>
          </w:tcPr>
          <w:p>
            <w:pPr>
              <w:spacing w:after="60" w:before="60"/>
              <w:jc w:val="left"/>
            </w:pPr>
            <w:r>
              <w:rPr>
                <w:rFonts w:ascii="Arial" w:cs="Arial" w:eastAsia="Arial" w:hAnsi="Arial"/>
                <w:b w:val="false"/>
                <w:bCs w:val="false"/>
                <w:color w:val="000000"/>
                <w:sz w:val="18"/>
                <w:szCs w:val="18"/>
              </w:rPr>
              <w:t xml:space="preserve">Giao diện trang trí cho chương trình khuyến mãi</w:t>
            </w:r>
          </w:p>
        </w:tc>
        <w:tc>
          <w:tcPr>
            <w:tcW w:type="dxa" w:w="800"/>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val="false"/>
                <w:bCs w:val="false"/>
                <w:color w:val="000000"/>
                <w:sz w:val="18"/>
                <w:szCs w:val="18"/>
              </w:rPr>
              <w:t xml:space="preserve">2</w:t>
            </w:r>
          </w:p>
        </w:tc>
        <w:tc>
          <w:tcPr>
            <w:tcW w:type="dxa" w:w="1200"/>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bCs/>
                <w:color w:val="000000"/>
                <w:sz w:val="18"/>
                <w:szCs w:val="18"/>
              </w:rPr>
              <w:t xml:space="preserve">Should</w:t>
            </w:r>
          </w:p>
        </w:tc>
        <w:tc>
          <w:tcPr>
            <w:tcW w:type="dxa" w:w="2238"/>
            <w:tcBorders>
              <w:top w:val="single" w:color="000000" w:sz="8"/>
              <w:left w:val="single" w:color="000000" w:sz="8"/>
              <w:bottom w:val="single" w:color="000000" w:sz="8"/>
              <w:right w:val="single" w:color="000000" w:sz="8"/>
            </w:tcBorders>
            <w:vAlign w:val="center"/>
          </w:tcPr>
          <w:p>
            <w:pPr>
              <w:spacing w:after="60" w:before="60"/>
              <w:jc w:val="left"/>
            </w:pPr>
            <w:r>
              <w:rPr>
                <w:rFonts w:ascii="Arial" w:cs="Arial" w:eastAsia="Arial" w:hAnsi="Arial"/>
                <w:b w:val="false"/>
                <w:bCs w:val="false"/>
                <w:color w:val="000000"/>
                <w:sz w:val="18"/>
                <w:szCs w:val="18"/>
              </w:rPr>
              <w:t xml:space="preserve">Ưu tiên cao trong Should</w:t>
            </w:r>
          </w:p>
        </w:tc>
      </w:tr>
      <w:tr>
        <w:tc>
          <w:tcPr>
            <w:tcW w:type="dxa" w:w="600"/>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val="false"/>
                <w:bCs w:val="false"/>
                <w:color w:val="000000"/>
                <w:sz w:val="18"/>
                <w:szCs w:val="18"/>
              </w:rPr>
              <w:t xml:space="preserve">3</w:t>
            </w:r>
          </w:p>
        </w:tc>
        <w:tc>
          <w:tcPr>
            <w:tcW w:type="dxa" w:w="4800"/>
            <w:tcBorders>
              <w:top w:val="single" w:color="000000" w:sz="8"/>
              <w:left w:val="single" w:color="000000" w:sz="8"/>
              <w:bottom w:val="single" w:color="000000" w:sz="8"/>
              <w:right w:val="single" w:color="000000" w:sz="8"/>
            </w:tcBorders>
            <w:vAlign w:val="center"/>
          </w:tcPr>
          <w:p>
            <w:pPr>
              <w:spacing w:after="60" w:before="60"/>
              <w:jc w:val="left"/>
            </w:pPr>
            <w:r>
              <w:rPr>
                <w:rFonts w:ascii="Arial" w:cs="Arial" w:eastAsia="Arial" w:hAnsi="Arial"/>
                <w:b w:val="false"/>
                <w:bCs w:val="false"/>
                <w:color w:val="000000"/>
                <w:sz w:val="18"/>
                <w:szCs w:val="18"/>
              </w:rPr>
              <w:t xml:space="preserve">Thanh toán bằng ví RikkeiPay</w:t>
            </w:r>
          </w:p>
        </w:tc>
        <w:tc>
          <w:tcPr>
            <w:tcW w:type="dxa" w:w="800"/>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val="false"/>
                <w:bCs w:val="false"/>
                <w:color w:val="000000"/>
                <w:sz w:val="18"/>
                <w:szCs w:val="18"/>
              </w:rPr>
              <w:t xml:space="preserve">3</w:t>
            </w:r>
          </w:p>
        </w:tc>
        <w:tc>
          <w:tcPr>
            <w:tcW w:type="dxa" w:w="1200"/>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bCs/>
                <w:color w:val="000000"/>
                <w:sz w:val="18"/>
                <w:szCs w:val="18"/>
              </w:rPr>
              <w:t xml:space="preserve">Should</w:t>
            </w:r>
          </w:p>
        </w:tc>
        <w:tc>
          <w:tcPr>
            <w:tcW w:type="dxa" w:w="2238"/>
            <w:tcBorders>
              <w:top w:val="single" w:color="000000" w:sz="8"/>
              <w:left w:val="single" w:color="000000" w:sz="8"/>
              <w:bottom w:val="single" w:color="000000" w:sz="8"/>
              <w:right w:val="single" w:color="000000" w:sz="8"/>
            </w:tcBorders>
            <w:vAlign w:val="center"/>
          </w:tcPr>
          <w:p>
            <w:pPr>
              <w:spacing w:after="60" w:before="60"/>
              <w:jc w:val="left"/>
            </w:pPr>
            <w:r>
              <w:rPr>
                <w:rFonts w:ascii="Arial" w:cs="Arial" w:eastAsia="Arial" w:hAnsi="Arial"/>
                <w:b w:val="false"/>
                <w:bCs w:val="false"/>
                <w:color w:val="000000"/>
                <w:sz w:val="18"/>
                <w:szCs w:val="18"/>
              </w:rPr>
              <w:t xml:space="preserve">Có thể cắt nếu trễ</w:t>
            </w:r>
          </w:p>
        </w:tc>
      </w:tr>
      <w:tr>
        <w:tc>
          <w:tcPr>
            <w:tcW w:type="dxa" w:w="600"/>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val="false"/>
                <w:bCs w:val="false"/>
                <w:color w:val="000000"/>
                <w:sz w:val="18"/>
                <w:szCs w:val="18"/>
              </w:rPr>
              <w:t xml:space="preserve"/>
            </w:r>
          </w:p>
        </w:tc>
        <w:tc>
          <w:tcPr>
            <w:tcW w:type="dxa" w:w="4800"/>
            <w:tcBorders>
              <w:top w:val="single" w:color="000000" w:sz="8"/>
              <w:left w:val="single" w:color="000000" w:sz="8"/>
              <w:bottom w:val="single" w:color="000000" w:sz="8"/>
              <w:right w:val="single" w:color="000000" w:sz="8"/>
            </w:tcBorders>
            <w:vAlign w:val="center"/>
          </w:tcPr>
          <w:p>
            <w:pPr>
              <w:spacing w:after="60" w:before="60"/>
              <w:jc w:val="left"/>
            </w:pPr>
            <w:r>
              <w:rPr>
                <w:rFonts w:ascii="Arial" w:cs="Arial" w:eastAsia="Arial" w:hAnsi="Arial"/>
                <w:b/>
                <w:bCs/>
                <w:color w:val="000000"/>
                <w:sz w:val="18"/>
                <w:szCs w:val="18"/>
              </w:rPr>
              <w:t xml:space="preserve">TỔNG</w:t>
            </w:r>
          </w:p>
        </w:tc>
        <w:tc>
          <w:tcPr>
            <w:tcW w:type="dxa" w:w="800"/>
            <w:tcBorders>
              <w:top w:val="single" w:color="000000" w:sz="8"/>
              <w:left w:val="single" w:color="000000" w:sz="8"/>
              <w:bottom w:val="single" w:color="000000" w:sz="8"/>
              <w:right w:val="single" w:color="000000" w:sz="8"/>
            </w:tcBorders>
            <w:vAlign w:val="center"/>
          </w:tcPr>
          <w:p>
            <w:pPr>
              <w:spacing w:after="60" w:before="60"/>
              <w:jc w:val="center"/>
            </w:pPr>
            <w:r>
              <w:rPr>
                <w:rFonts w:ascii="Arial" w:cs="Arial" w:eastAsia="Arial" w:hAnsi="Arial"/>
                <w:b/>
                <w:bCs/>
                <w:color w:val="000000"/>
                <w:sz w:val="18"/>
                <w:szCs w:val="18"/>
              </w:rPr>
              <w:t xml:space="preserve">9</w:t>
            </w:r>
          </w:p>
        </w:tc>
        <w:tc>
          <w:tcPr>
            <w:tcW w:type="dxa" w:w="1200"/>
            <w:tcBorders>
              <w:top w:val="single" w:color="000000" w:sz="8"/>
              <w:left w:val="single" w:color="000000" w:sz="8"/>
              <w:bottom w:val="single" w:color="000000" w:sz="8"/>
              <w:right w:val="single" w:color="000000" w:sz="8"/>
            </w:tcBorders>
            <w:vAlign w:val="center"/>
          </w:tcPr>
          <w:p>
            <w:pPr>
              <w:spacing w:after="60" w:before="60"/>
              <w:jc w:val="left"/>
            </w:pPr>
            <w:r>
              <w:rPr>
                <w:rFonts w:ascii="Arial" w:cs="Arial" w:eastAsia="Arial" w:hAnsi="Arial"/>
                <w:b w:val="false"/>
                <w:bCs w:val="false"/>
                <w:color w:val="000000"/>
                <w:sz w:val="18"/>
                <w:szCs w:val="18"/>
              </w:rPr>
              <w:t xml:space="preserve"/>
            </w:r>
          </w:p>
        </w:tc>
        <w:tc>
          <w:tcPr>
            <w:tcW w:type="dxa" w:w="2238"/>
            <w:tcBorders>
              <w:top w:val="single" w:color="000000" w:sz="8"/>
              <w:left w:val="single" w:color="000000" w:sz="8"/>
              <w:bottom w:val="single" w:color="000000" w:sz="8"/>
              <w:right w:val="single" w:color="000000" w:sz="8"/>
            </w:tcBorders>
            <w:vAlign w:val="center"/>
          </w:tcPr>
          <w:p>
            <w:pPr>
              <w:spacing w:after="60" w:before="60"/>
              <w:jc w:val="left"/>
            </w:pPr>
            <w:r>
              <w:rPr>
                <w:rFonts w:ascii="Arial" w:cs="Arial" w:eastAsia="Arial" w:hAnsi="Arial"/>
                <w:b w:val="false"/>
                <w:bCs w:val="false"/>
                <w:color w:val="000000"/>
                <w:sz w:val="18"/>
                <w:szCs w:val="18"/>
              </w:rPr>
              <w:t xml:space="preserve">Còn dư 1 điểm đệm</w:t>
            </w:r>
          </w:p>
        </w:tc>
      </w:tr>
    </w:tbl>
    <w:p>
      <w:pPr>
        <w:spacing w:after="80" w:before="160"/>
      </w:pPr>
      <w:r>
        <w:rPr>
          <w:rFonts w:ascii="Arial" w:cs="Arial" w:eastAsia="Arial" w:hAnsi="Arial"/>
          <w:b/>
          <w:bCs/>
          <w:sz w:val="22"/>
          <w:szCs w:val="22"/>
        </w:rPr>
        <w:t xml:space="preserve">Hạng mục không đưa vào Sprint lần này:</w:t>
      </w:r>
    </w:p>
    <w:p>
      <w:pPr>
        <w:spacing w:after="40"/>
        <w:ind w:left="200"/>
      </w:pPr>
      <w:r>
        <w:rPr>
          <w:rFonts w:ascii="Arial" w:cs="Arial" w:eastAsia="Arial" w:hAnsi="Arial"/>
          <w:sz w:val="22"/>
          <w:szCs w:val="22"/>
        </w:rPr>
        <w:t xml:space="preserve">• #4 Hẹn giờ đặt xe trước (3 điểm) – Could → chuyển Sprint sau.</w:t>
      </w:r>
    </w:p>
    <w:p>
      <w:pPr>
        <w:spacing w:after="160"/>
        <w:ind w:left="200"/>
      </w:pPr>
      <w:r>
        <w:rPr>
          <w:rFonts w:ascii="Arial" w:cs="Arial" w:eastAsia="Arial" w:hAnsi="Arial"/>
          <w:sz w:val="22"/>
          <w:szCs w:val="22"/>
        </w:rPr>
        <w:t xml:space="preserve">• #5 Chat với tài xế (3 điểm) – Could → chuyển Sprint sau (đã có giải pháp tạm: gọi điện).</w:t>
      </w:r>
    </w:p>
    <w:p>
      <w:pPr>
        <w:pStyle w:val="Heading2"/>
      </w:pPr>
      <w:r>
        <w:rPr>
          <w:b/>
          <w:bCs/>
        </w:rPr>
        <w:t xml:space="preserve">3.4. Tỷ lệ Must và giải thích</w:t>
      </w:r>
    </w:p>
    <w:p>
      <w:pPr>
        <w:spacing w:after="80"/>
      </w:pPr>
      <w:r>
        <w:rPr>
          <w:rFonts w:ascii="Arial" w:cs="Arial" w:eastAsia="Arial" w:hAnsi="Arial"/>
          <w:sz w:val="22"/>
          <w:szCs w:val="22"/>
        </w:rPr>
        <w:t xml:space="preserve">• Tổng điểm Must: 2 + 2 = 4 điểm</w:t>
      </w:r>
    </w:p>
    <w:p>
      <w:pPr>
        <w:spacing w:after="80"/>
      </w:pPr>
      <w:r>
        <w:rPr>
          <w:rFonts w:ascii="Arial" w:cs="Arial" w:eastAsia="Arial" w:hAnsi="Arial"/>
          <w:sz w:val="22"/>
          <w:szCs w:val="22"/>
        </w:rPr>
        <w:t xml:space="preserve">• Năng lực Sprint: 10 điểm</w:t>
      </w:r>
    </w:p>
    <w:p>
      <w:pPr>
        <w:spacing w:after="80"/>
      </w:pPr>
      <w:r>
        <w:rPr>
          <w:rFonts w:ascii="Arial" w:cs="Arial" w:eastAsia="Arial" w:hAnsi="Arial"/>
          <w:sz w:val="22"/>
          <w:szCs w:val="22"/>
        </w:rPr>
        <w:t xml:space="preserve">• Tỷ lệ Must: 4/10 = 40%</w:t>
      </w:r>
    </w:p>
    <w:p>
      <w:pPr>
        <w:spacing w:after="120"/>
      </w:pPr>
      <w:r>
        <w:rPr>
          <w:rFonts w:ascii="Arial" w:cs="Arial" w:eastAsia="Arial" w:hAnsi="Arial"/>
          <w:sz w:val="22"/>
          <w:szCs w:val="22"/>
        </w:rPr>
        <w:t xml:space="preserve">Tỷ lệ 40% thấp hơn khuyến nghị ~60% một chút, nhưng vẫn chấp nhận được vì:</w:t>
      </w:r>
    </w:p>
    <w:p>
      <w:pPr>
        <w:spacing w:after="40"/>
        <w:ind w:left="200"/>
      </w:pPr>
      <w:r>
        <w:rPr>
          <w:rFonts w:ascii="Arial" w:cs="Arial" w:eastAsia="Arial" w:hAnsi="Arial"/>
          <w:sz w:val="22"/>
          <w:szCs w:val="22"/>
        </w:rPr>
        <w:t xml:space="preserve">– Chỉ có đúng 2 hạng mục thực sự bắt buộc cho bản phát hành (lỗi tiền + áp mã KM).</w:t>
      </w:r>
    </w:p>
    <w:p>
      <w:pPr>
        <w:spacing w:after="40"/>
        <w:ind w:left="200"/>
      </w:pPr>
      <w:r>
        <w:rPr>
          <w:rFonts w:ascii="Arial" w:cs="Arial" w:eastAsia="Arial" w:hAnsi="Arial"/>
          <w:sz w:val="22"/>
          <w:szCs w:val="22"/>
        </w:rPr>
        <w:t xml:space="preserve">– Đã dành thêm 5 điểm cho Should (#6 + #3) để tăng giá trị chương trình, đồng thời còn 1 điểm đệm.</w:t>
      </w:r>
    </w:p>
    <w:p>
      <w:pPr>
        <w:spacing w:after="200"/>
        <w:ind w:left="200"/>
      </w:pPr>
      <w:r>
        <w:rPr>
          <w:rFonts w:ascii="Arial" w:cs="Arial" w:eastAsia="Arial" w:hAnsi="Arial"/>
          <w:sz w:val="22"/>
          <w:szCs w:val="22"/>
        </w:rPr>
        <w:t xml:space="preserve">– Nếu trong Sprint phát sinh rủi ro, có thể cắt #3 trước, sau đó đến #6 mà vẫn giữ được mục tiêu cốt lõi của bản phát hành.</w:t>
      </w:r>
    </w:p>
    <w:p>
      <w:pPr>
        <w:pStyle w:val="Heading1"/>
      </w:pPr>
      <w:r>
        <w:rPr>
          <w:b/>
          <w:bCs/>
        </w:rPr>
        <w:t xml:space="preserve">KẾT LUẬN</w:t>
      </w:r>
    </w:p>
    <w:p>
      <w:pPr>
        <w:spacing w:after="80"/>
      </w:pPr>
      <w:r>
        <w:rPr>
          <w:rFonts w:ascii="Arial" w:cs="Arial" w:eastAsia="Arial" w:hAnsi="Arial"/>
          <w:sz w:val="22"/>
          <w:szCs w:val="22"/>
        </w:rPr>
        <w:t xml:space="preserve">Đã chọn cách gán nhãn theo Giá trị Kinh doanh &amp; Rủi ro Vận hành để đảm bảo tính khách quan và bảo vệ hạng mục bắt buộc (#1). Phạm vi Sprint gồm 4 hạng mục (9 điểm), trong đó Must chiếm 4 điểm (40%). Các hạng mục #4 và #5 được chuyển Sprint sau và sẽ được thông báo rõ cho các bên liên quan (Marketing, CS).</w:t>
      </w:r>
    </w:p>
    <w:p>
      <w:pPr>
        <w:spacing w:after="80"/>
      </w:pPr>
      <w:r>
        <w:rPr>
          <w:rFonts w:ascii="Arial" w:cs="Arial" w:eastAsia="Arial" w:hAnsi="Arial"/>
          <w:sz w:val="22"/>
          <w:szCs w:val="22"/>
        </w:rPr>
        <w:t xml:space="preserve">Danh sách Sprint vừa năng lực, mỗi nhãn đều có lý do gắn trực tiếp với mục tiêu bản phát hành cuối Sprint tới.</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6"/>
        <w:szCs w:val="16"/>
      </w:rPr>
      <w:t xml:space="preserve">Trang </w:t>
    </w:r>
    <w:r>
      <w:rPr>
        <w:rFonts w:ascii="Arial" w:cs="Arial" w:eastAsia="Arial" w:hAnsi="Arial"/>
        <w:color w:val="00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000000"/>
        <w:sz w:val="16"/>
        <w:szCs w:val="16"/>
      </w:rPr>
      <w:t xml:space="preserve">Ưu tiên hóa Product Backlog bằng MoSCoW – RikkeiGo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420"/>
      </w:pPr>
    </w:lvl>
  </w:abstractNum>
  <w:abstractNum w:abstractNumId="3" w15:restartNumberingAfterBreak="0">
    <w:multiLevelType w:val="hybridMultilevel"/>
    <w:lvl w:ilvl="0" w15:tentative="1">
      <w:start w:val="1"/>
      <w:numFmt w:val="decimal"/>
      <w:lvlText w:val="%1."/>
      <w:lvlJc w:val="left"/>
      <w:pPr>
        <w:ind w:left="420" w:hanging="420"/>
      </w:pPr>
    </w:lvl>
  </w:abstractNum>
  <w:abstractNum w:abstractNumId="4" w15:restartNumberingAfterBreak="0">
    <w:multiLevelType w:val="hybridMultilevel"/>
    <w:lvl w:ilvl="0" w15:tentative="1">
      <w:start w:val="1"/>
      <w:numFmt w:val="bullet"/>
      <w:lvlText w:val="•"/>
      <w:lvlJc w:val="left"/>
      <w:pPr>
        <w:ind w:left="420" w:hanging="4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Arial" w:cs="Arial" w:eastAsia="Arial" w:hAnsi="Arial"/>
      <w:b/>
      <w:bCs/>
      <w:color w:val="000000"/>
      <w:sz w:val="28"/>
      <w:szCs w:val="28"/>
    </w:rPr>
  </w:style>
  <w:style w:type="paragraph" w:styleId="Heading2">
    <w:name w:val="Heading 2"/>
    <w:basedOn w:val="Normal"/>
    <w:next w:val="Normal"/>
    <w:pPr>
      <w:spacing w:after="100" w:before="200"/>
      <w:outlineLvl w:val="1"/>
    </w:pPr>
    <w:rPr>
      <w:rFonts w:ascii="Arial" w:cs="Arial" w:eastAsia="Arial" w:hAnsi="Arial"/>
      <w:b/>
      <w:bCs/>
      <w:color w:val="000000"/>
      <w:sz w:val="24"/>
      <w:szCs w:val="24"/>
    </w:rPr>
  </w:style>
  <w:style w:type="paragraph" w:styleId="Heading3">
    <w:name w:val="Heading 3"/>
    <w:basedOn w:val="Normal"/>
    <w:next w:val="Normal"/>
    <w:pPr>
      <w:spacing w:after="80" w:before="16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2026-10-11T03:38:19.398Z</dcterms:created>
  <dcterms:modified xsi:type="dcterms:W3CDTF">2026-10-11T03:38:19.398Z</dcterms:modified>
</cp:coreProperties>
</file>

<file path=docProps/custom.xml><?xml version="1.0" encoding="utf-8"?>
<Properties xmlns="http://schemas.openxmlformats.org/officeDocument/2006/custom-properties" xmlns:vt="http://schemas.openxmlformats.org/officeDocument/2006/docPropsVTypes"/>
</file>