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82F3" w14:textId="12F8262A" w:rsidR="005935B9" w:rsidRPr="004E012E" w:rsidRDefault="00942C27" w:rsidP="005935B9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Design Principles ver</w:t>
      </w:r>
      <w:r w:rsidR="00040FA0">
        <w:rPr>
          <w:rFonts w:ascii="Cambria" w:hAnsi="Cambria"/>
          <w:b/>
          <w:bCs/>
          <w:sz w:val="36"/>
          <w:szCs w:val="36"/>
        </w:rPr>
        <w:t>2</w:t>
      </w:r>
      <w:r>
        <w:rPr>
          <w:rFonts w:ascii="Cambria" w:hAnsi="Cambria"/>
          <w:b/>
          <w:bCs/>
          <w:sz w:val="36"/>
          <w:szCs w:val="36"/>
        </w:rPr>
        <w:t>.0</w:t>
      </w:r>
    </w:p>
    <w:p w14:paraId="3F3E9FAF" w14:textId="766469E8" w:rsidR="005935B9" w:rsidRPr="00E4552D" w:rsidRDefault="005935B9" w:rsidP="005935B9">
      <w:pPr>
        <w:rPr>
          <w:rFonts w:ascii="Cambria" w:hAnsi="Cambria"/>
        </w:rPr>
      </w:pPr>
      <w:proofErr w:type="spellStart"/>
      <w:r w:rsidRPr="00350BE3">
        <w:rPr>
          <w:rFonts w:ascii="Cambria" w:hAnsi="Cambria"/>
          <w:lang w:val="vi-VN"/>
        </w:rPr>
        <w:t>Written</w:t>
      </w:r>
      <w:proofErr w:type="spellEnd"/>
      <w:r w:rsidRPr="00350BE3">
        <w:rPr>
          <w:rFonts w:ascii="Cambria" w:hAnsi="Cambria"/>
          <w:lang w:val="vi-VN"/>
        </w:rPr>
        <w:t xml:space="preserve"> </w:t>
      </w:r>
      <w:proofErr w:type="spellStart"/>
      <w:r w:rsidRPr="00350BE3">
        <w:rPr>
          <w:rFonts w:ascii="Cambria" w:hAnsi="Cambria"/>
          <w:lang w:val="vi-VN"/>
        </w:rPr>
        <w:t>by</w:t>
      </w:r>
      <w:proofErr w:type="spellEnd"/>
      <w:r w:rsidRPr="00350BE3">
        <w:rPr>
          <w:rFonts w:ascii="Cambria" w:hAnsi="Cambria"/>
          <w:lang w:val="vi-VN"/>
        </w:rPr>
        <w:t xml:space="preserve">: </w:t>
      </w:r>
      <w:r w:rsidR="00E4552D">
        <w:rPr>
          <w:rFonts w:ascii="Cambria" w:hAnsi="Cambria"/>
        </w:rPr>
        <w:t xml:space="preserve">GROUP 3 </w:t>
      </w:r>
      <w:r w:rsidRPr="00350BE3">
        <w:rPr>
          <w:rFonts w:ascii="Cambria" w:hAnsi="Cambria"/>
          <w:lang w:val="vi-VN"/>
        </w:rPr>
        <w:t xml:space="preserve">– </w:t>
      </w:r>
      <w:r w:rsidR="007C4F83">
        <w:rPr>
          <w:rFonts w:ascii="Cambria" w:hAnsi="Cambria"/>
        </w:rPr>
        <w:t>1 January 2025</w:t>
      </w:r>
    </w:p>
    <w:p w14:paraId="4A9D0772" w14:textId="77777777" w:rsidR="005935B9" w:rsidRPr="00B4421A" w:rsidRDefault="005935B9" w:rsidP="005935B9">
      <w:pPr>
        <w:rPr>
          <w:rFonts w:ascii="Cambria" w:hAnsi="Cambr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4891401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337D08" w14:textId="77777777" w:rsidR="005935B9" w:rsidRPr="00350BE3" w:rsidRDefault="005935B9" w:rsidP="00E955FE">
          <w:pPr>
            <w:pStyle w:val="TOCHeading"/>
            <w:rPr>
              <w:lang w:val="vi-VN"/>
            </w:rPr>
          </w:pPr>
          <w:proofErr w:type="spellStart"/>
          <w:r w:rsidRPr="00350BE3">
            <w:rPr>
              <w:lang w:val="vi-VN"/>
            </w:rPr>
            <w:t>Contents</w:t>
          </w:r>
          <w:proofErr w:type="spellEnd"/>
        </w:p>
        <w:p w14:paraId="14FDD361" w14:textId="6A7B224F" w:rsidR="00457F7B" w:rsidRPr="0037046E" w:rsidRDefault="005935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350BE3">
            <w:rPr>
              <w:lang w:val="vi-VN"/>
            </w:rPr>
            <w:fldChar w:fldCharType="begin"/>
          </w:r>
          <w:r w:rsidRPr="00350BE3">
            <w:rPr>
              <w:lang w:val="vi-VN"/>
            </w:rPr>
            <w:instrText xml:space="preserve"> TOC \o "1-3" \h \z \u </w:instrText>
          </w:r>
          <w:r w:rsidRPr="00350BE3">
            <w:rPr>
              <w:lang w:val="vi-VN"/>
            </w:rPr>
            <w:fldChar w:fldCharType="separate"/>
          </w:r>
          <w:hyperlink w:anchor="_Toc186665656" w:history="1">
            <w:r w:rsidR="00457F7B"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457F7B"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. </w:t>
            </w:r>
            <w:r w:rsidR="00457F7B"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SOLID</w:t>
            </w:r>
            <w:r w:rsidR="00457F7B"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7F7B"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7F7B"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_Toc186665656 \h </w:instrText>
            </w:r>
            <w:r w:rsidR="00457F7B"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7F7B"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F7B"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457F7B"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A2E2BD" w14:textId="72A91A6E" w:rsidR="00457F7B" w:rsidRPr="0037046E" w:rsidRDefault="00457F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657" w:history="1"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.1. 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Single Responsibility Principle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_Toc186665657 \h </w:instrTex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E156D5" w14:textId="2B9B5678" w:rsidR="00457F7B" w:rsidRPr="0037046E" w:rsidRDefault="00457F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658" w:history="1"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. 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Open/Closed Principle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_Toc186665658 \h </w:instrTex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CD11FB" w14:textId="2DB238BE" w:rsidR="00457F7B" w:rsidRPr="0037046E" w:rsidRDefault="00457F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659" w:history="1"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 Liskov Substitution Principle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_Toc186665659 \h </w:instrTex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37938A" w14:textId="6C355826" w:rsidR="00457F7B" w:rsidRPr="0037046E" w:rsidRDefault="00457F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660" w:history="1"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.4. </w:t>
            </w:r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Interface Segregation Principle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_Toc186665660 \h </w:instrTex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23E84E" w14:textId="3BA855FB" w:rsidR="00457F7B" w:rsidRDefault="00457F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665661" w:history="1">
            <w:r w:rsidRPr="003704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 Dependency Inversion Principle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_Toc186665661 \h </w:instrTex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704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A741E5" w14:textId="6B93C3A3" w:rsidR="005935B9" w:rsidRPr="00350BE3" w:rsidRDefault="005935B9" w:rsidP="005935B9">
          <w:pPr>
            <w:rPr>
              <w:lang w:val="vi-VN"/>
            </w:rPr>
          </w:pPr>
          <w:r w:rsidRPr="00350BE3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0797B5D4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p w14:paraId="62272C01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p w14:paraId="13CFFFBA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p w14:paraId="2D92427C" w14:textId="77777777" w:rsidR="005935B9" w:rsidRDefault="005935B9" w:rsidP="005935B9">
      <w:pPr>
        <w:rPr>
          <w:rFonts w:ascii="Cambria" w:hAnsi="Cambria"/>
        </w:rPr>
      </w:pPr>
    </w:p>
    <w:p w14:paraId="5F0D6690" w14:textId="77777777" w:rsidR="005935B9" w:rsidRDefault="005935B9" w:rsidP="005935B9">
      <w:pPr>
        <w:rPr>
          <w:rFonts w:ascii="Cambria" w:hAnsi="Cambria"/>
        </w:rPr>
      </w:pPr>
    </w:p>
    <w:p w14:paraId="20248226" w14:textId="77777777" w:rsidR="005935B9" w:rsidRDefault="005935B9" w:rsidP="005935B9">
      <w:pPr>
        <w:rPr>
          <w:rFonts w:ascii="Cambria" w:hAnsi="Cambria"/>
        </w:rPr>
      </w:pPr>
    </w:p>
    <w:p w14:paraId="33A1AB7F" w14:textId="77777777" w:rsidR="005935B9" w:rsidRDefault="005935B9" w:rsidP="005935B9">
      <w:pPr>
        <w:rPr>
          <w:rFonts w:ascii="Cambria" w:hAnsi="Cambria"/>
        </w:rPr>
      </w:pPr>
    </w:p>
    <w:p w14:paraId="5C3CE9BF" w14:textId="77777777" w:rsidR="005935B9" w:rsidRDefault="005935B9" w:rsidP="005935B9">
      <w:pPr>
        <w:rPr>
          <w:rFonts w:ascii="Cambria" w:hAnsi="Cambria"/>
        </w:rPr>
      </w:pPr>
    </w:p>
    <w:p w14:paraId="27E03096" w14:textId="77777777" w:rsidR="005935B9" w:rsidRDefault="005935B9" w:rsidP="005935B9">
      <w:pPr>
        <w:rPr>
          <w:rFonts w:ascii="Cambria" w:hAnsi="Cambria"/>
        </w:rPr>
      </w:pPr>
    </w:p>
    <w:p w14:paraId="5EB4A90E" w14:textId="77777777" w:rsidR="005935B9" w:rsidRDefault="005935B9" w:rsidP="005935B9">
      <w:pPr>
        <w:rPr>
          <w:rFonts w:ascii="Cambria" w:hAnsi="Cambria"/>
        </w:rPr>
      </w:pPr>
    </w:p>
    <w:p w14:paraId="53C671A0" w14:textId="77777777" w:rsidR="005935B9" w:rsidRDefault="005935B9" w:rsidP="005935B9">
      <w:pPr>
        <w:rPr>
          <w:rFonts w:ascii="Cambria" w:hAnsi="Cambria"/>
        </w:rPr>
      </w:pPr>
    </w:p>
    <w:p w14:paraId="7F01E468" w14:textId="77777777" w:rsidR="005935B9" w:rsidRDefault="005935B9" w:rsidP="005935B9">
      <w:pPr>
        <w:rPr>
          <w:rFonts w:ascii="Cambria" w:hAnsi="Cambria"/>
        </w:rPr>
      </w:pPr>
    </w:p>
    <w:p w14:paraId="06A46F75" w14:textId="77777777" w:rsidR="005935B9" w:rsidRDefault="005935B9" w:rsidP="005935B9">
      <w:pPr>
        <w:rPr>
          <w:rFonts w:ascii="Cambria" w:hAnsi="Cambria"/>
        </w:rPr>
      </w:pPr>
    </w:p>
    <w:p w14:paraId="6D5490C7" w14:textId="77777777" w:rsidR="005935B9" w:rsidRPr="004E012E" w:rsidRDefault="005935B9" w:rsidP="005935B9">
      <w:pPr>
        <w:rPr>
          <w:rFonts w:ascii="Cambria" w:hAnsi="Cambria"/>
        </w:rPr>
      </w:pPr>
    </w:p>
    <w:p w14:paraId="604301C0" w14:textId="77777777" w:rsidR="005935B9" w:rsidRPr="004E012E" w:rsidRDefault="005935B9" w:rsidP="005935B9"/>
    <w:p w14:paraId="1F39230E" w14:textId="77777777" w:rsidR="00B4421A" w:rsidRDefault="00B4421A">
      <w:pPr>
        <w:rPr>
          <w:rFonts w:ascii="Cambria" w:eastAsiaTheme="majorEastAsia" w:hAnsi="Cambria" w:cstheme="majorBidi"/>
          <w:b/>
          <w:bCs/>
          <w:color w:val="0F4761" w:themeColor="accent1" w:themeShade="BF"/>
          <w:sz w:val="28"/>
          <w:szCs w:val="28"/>
        </w:rPr>
      </w:pPr>
      <w:r>
        <w:br w:type="page"/>
      </w:r>
    </w:p>
    <w:p w14:paraId="05A70C7A" w14:textId="340AD925" w:rsidR="005935B9" w:rsidRPr="00E955FE" w:rsidRDefault="005935B9" w:rsidP="00E955FE">
      <w:pPr>
        <w:pStyle w:val="Heading1"/>
      </w:pPr>
      <w:bookmarkStart w:id="0" w:name="_Toc186665656"/>
      <w:r>
        <w:lastRenderedPageBreak/>
        <w:t>1</w:t>
      </w:r>
      <w:r w:rsidRPr="00957956">
        <w:rPr>
          <w:lang w:val="vi-VN"/>
        </w:rPr>
        <w:t xml:space="preserve">. </w:t>
      </w:r>
      <w:r w:rsidRPr="00957956">
        <w:t>SOLID</w:t>
      </w:r>
      <w:bookmarkEnd w:id="0"/>
    </w:p>
    <w:p w14:paraId="7496631B" w14:textId="77777777" w:rsidR="005935B9" w:rsidRPr="00957956" w:rsidRDefault="005935B9" w:rsidP="00C741C1">
      <w:pPr>
        <w:pStyle w:val="Heading2"/>
      </w:pPr>
      <w:bookmarkStart w:id="1" w:name="_Toc186665657"/>
      <w:r>
        <w:t>1</w:t>
      </w:r>
      <w:r>
        <w:rPr>
          <w:lang w:val="vi-VN"/>
        </w:rPr>
        <w:t xml:space="preserve">.1. </w:t>
      </w:r>
      <w:r w:rsidRPr="00957956">
        <w:t xml:space="preserve">Single </w:t>
      </w:r>
      <w:r w:rsidRPr="00C741C1">
        <w:t>Responsibility</w:t>
      </w:r>
      <w:r w:rsidRPr="00957956">
        <w:t xml:space="preserve"> Principle</w:t>
      </w:r>
      <w:bookmarkEnd w:id="1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63"/>
        <w:gridCol w:w="3624"/>
        <w:gridCol w:w="2266"/>
        <w:gridCol w:w="2409"/>
      </w:tblGrid>
      <w:tr w:rsidR="005935B9" w:rsidRPr="00957956" w14:paraId="654AD403" w14:textId="77777777" w:rsidTr="00FD0D82">
        <w:tc>
          <w:tcPr>
            <w:tcW w:w="671" w:type="dxa"/>
            <w:shd w:val="clear" w:color="auto" w:fill="84E290" w:themeFill="accent3" w:themeFillTint="66"/>
          </w:tcPr>
          <w:p w14:paraId="48650B41" w14:textId="77777777" w:rsidR="005935B9" w:rsidRPr="0033516F" w:rsidRDefault="005935B9" w:rsidP="00FD0D82">
            <w:pPr>
              <w:jc w:val="center"/>
              <w:rPr>
                <w:rFonts w:ascii="Cambria" w:hAnsi="Cambria" w:cs="Times New Roman"/>
                <w:sz w:val="24"/>
                <w:szCs w:val="24"/>
                <w:lang w:val="en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3658" w:type="dxa"/>
            <w:shd w:val="clear" w:color="auto" w:fill="84E290" w:themeFill="accent3" w:themeFillTint="66"/>
          </w:tcPr>
          <w:p w14:paraId="676D8D9C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  <w:lang w:val="en"/>
              </w:rPr>
              <w:t>Related modules</w:t>
            </w:r>
          </w:p>
        </w:tc>
        <w:tc>
          <w:tcPr>
            <w:tcW w:w="2313" w:type="dxa"/>
            <w:shd w:val="clear" w:color="auto" w:fill="84E290" w:themeFill="accent3" w:themeFillTint="66"/>
          </w:tcPr>
          <w:p w14:paraId="70DE8112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2420" w:type="dxa"/>
            <w:shd w:val="clear" w:color="auto" w:fill="84E290" w:themeFill="accent3" w:themeFillTint="66"/>
          </w:tcPr>
          <w:p w14:paraId="230A82DB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  <w:lang w:val="en"/>
              </w:rPr>
              <w:t>Improvement</w:t>
            </w:r>
          </w:p>
        </w:tc>
      </w:tr>
      <w:tr w:rsidR="005935B9" w:rsidRPr="00FC235F" w14:paraId="5C431270" w14:textId="77777777" w:rsidTr="00FD0D82">
        <w:tc>
          <w:tcPr>
            <w:tcW w:w="671" w:type="dxa"/>
          </w:tcPr>
          <w:p w14:paraId="02B469BC" w14:textId="6D4AAC2A" w:rsidR="005935B9" w:rsidRPr="0033516F" w:rsidRDefault="00125D84" w:rsidP="00125D84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1.1.1</w:t>
            </w:r>
          </w:p>
        </w:tc>
        <w:tc>
          <w:tcPr>
            <w:tcW w:w="3658" w:type="dxa"/>
          </w:tcPr>
          <w:p w14:paraId="5E490153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PaymentController</w:t>
            </w:r>
            <w:proofErr w:type="spellEnd"/>
          </w:p>
        </w:tc>
        <w:tc>
          <w:tcPr>
            <w:tcW w:w="2313" w:type="dxa"/>
          </w:tcPr>
          <w:p w14:paraId="31C4B78E" w14:textId="507C43ED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Chịu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FC235F" w:rsidRPr="0033516F">
              <w:rPr>
                <w:rFonts w:ascii="Cambria" w:hAnsi="Cambria" w:cs="Times New Roman"/>
                <w:sz w:val="24"/>
                <w:szCs w:val="24"/>
              </w:rPr>
              <w:t>2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="00FC235F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C235F" w:rsidRPr="0033516F">
              <w:rPr>
                <w:rFonts w:ascii="Cambria" w:hAnsi="Cambria" w:cs="Times New Roman"/>
                <w:sz w:val="24"/>
                <w:szCs w:val="24"/>
              </w:rPr>
              <w:t>và</w:t>
            </w:r>
            <w:proofErr w:type="spellEnd"/>
            <w:r w:rsidR="00FC235F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4651B" w:rsidRPr="0033516F">
              <w:rPr>
                <w:rFonts w:ascii="Cambria" w:hAnsi="Cambria" w:cs="Times New Roman"/>
                <w:sz w:val="24"/>
                <w:szCs w:val="24"/>
              </w:rPr>
              <w:t>gửi</w:t>
            </w:r>
            <w:proofErr w:type="spellEnd"/>
            <w:r w:rsidR="0084651B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FC235F" w:rsidRPr="0033516F">
              <w:rPr>
                <w:rFonts w:ascii="Cambria" w:hAnsi="Cambria" w:cs="Times New Roman"/>
                <w:sz w:val="24"/>
                <w:szCs w:val="24"/>
              </w:rPr>
              <w:t>email</w:t>
            </w:r>
          </w:p>
        </w:tc>
        <w:tc>
          <w:tcPr>
            <w:tcW w:w="2420" w:type="dxa"/>
          </w:tcPr>
          <w:p w14:paraId="62C28A5E" w14:textId="69EA5E23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>phần</w:t>
            </w:r>
            <w:proofErr w:type="spellEnd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>gửi</w:t>
            </w:r>
            <w:proofErr w:type="spellEnd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 xml:space="preserve"> email sang </w:t>
            </w:r>
            <w:proofErr w:type="spellStart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>một</w:t>
            </w:r>
            <w:proofErr w:type="spellEnd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 xml:space="preserve"> class </w:t>
            </w:r>
            <w:proofErr w:type="spellStart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>khác</w:t>
            </w:r>
            <w:proofErr w:type="spellEnd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>là</w:t>
            </w:r>
            <w:proofErr w:type="spellEnd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DE29C8" w:rsidRPr="0033516F">
              <w:rPr>
                <w:rFonts w:ascii="Cambria" w:hAnsi="Cambria" w:cs="Times New Roman"/>
                <w:sz w:val="24"/>
                <w:szCs w:val="24"/>
              </w:rPr>
              <w:t>EmailService</w:t>
            </w:r>
            <w:proofErr w:type="spellEnd"/>
          </w:p>
        </w:tc>
      </w:tr>
      <w:tr w:rsidR="005935B9" w:rsidRPr="00957956" w14:paraId="3204F9AB" w14:textId="77777777" w:rsidTr="00FD0D82">
        <w:tc>
          <w:tcPr>
            <w:tcW w:w="671" w:type="dxa"/>
          </w:tcPr>
          <w:p w14:paraId="142727CF" w14:textId="02A87F3B" w:rsidR="005935B9" w:rsidRPr="0033516F" w:rsidRDefault="007076A2" w:rsidP="007076A2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1.1.2.</w:t>
            </w:r>
          </w:p>
        </w:tc>
        <w:tc>
          <w:tcPr>
            <w:tcW w:w="3658" w:type="dxa"/>
          </w:tcPr>
          <w:p w14:paraId="3D2EF0DD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VnPayConfig</w:t>
            </w:r>
            <w:proofErr w:type="spellEnd"/>
          </w:p>
        </w:tc>
        <w:tc>
          <w:tcPr>
            <w:tcW w:w="2313" w:type="dxa"/>
          </w:tcPr>
          <w:p w14:paraId="4CDB1EC2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này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chịu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quá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nhiều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về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chức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năng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như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mã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hóa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tạo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URL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lấy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địa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chỉ IP</w:t>
            </w:r>
          </w:p>
        </w:tc>
        <w:tc>
          <w:tcPr>
            <w:tcW w:w="2420" w:type="dxa"/>
          </w:tcPr>
          <w:p w14:paraId="0D37D577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ra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riêng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biệt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mỗi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HashUtil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UrlBuilder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IpAddressRetriever</w:t>
            </w:r>
            <w:proofErr w:type="spellEnd"/>
          </w:p>
        </w:tc>
      </w:tr>
      <w:tr w:rsidR="005935B9" w:rsidRPr="00957956" w14:paraId="52A4E8A5" w14:textId="77777777" w:rsidTr="00FD0D82">
        <w:tc>
          <w:tcPr>
            <w:tcW w:w="671" w:type="dxa"/>
          </w:tcPr>
          <w:p w14:paraId="03EADAE2" w14:textId="50D27268" w:rsidR="005935B9" w:rsidRPr="0033516F" w:rsidRDefault="007076A2" w:rsidP="007076A2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1.1.3.</w:t>
            </w:r>
          </w:p>
        </w:tc>
        <w:tc>
          <w:tcPr>
            <w:tcW w:w="3658" w:type="dxa"/>
          </w:tcPr>
          <w:p w14:paraId="63DBC7B2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2313" w:type="dxa"/>
          </w:tcPr>
          <w:p w14:paraId="0188EF54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Chịu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nhiều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điều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khiển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luồng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validate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tính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giao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420" w:type="dxa"/>
          </w:tcPr>
          <w:p w14:paraId="7D52200F" w14:textId="77777777" w:rsidR="005935B9" w:rsidRPr="0033516F" w:rsidRDefault="005935B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ra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thành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class con</w:t>
            </w:r>
          </w:p>
        </w:tc>
      </w:tr>
      <w:tr w:rsidR="00D44BB4" w:rsidRPr="00957956" w14:paraId="1F319DC7" w14:textId="77777777" w:rsidTr="00FD0D82">
        <w:tc>
          <w:tcPr>
            <w:tcW w:w="671" w:type="dxa"/>
          </w:tcPr>
          <w:p w14:paraId="45832095" w14:textId="5803C09F" w:rsidR="00D44BB4" w:rsidRPr="0033516F" w:rsidRDefault="00D44BB4" w:rsidP="007076A2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1.1.4.</w:t>
            </w:r>
          </w:p>
        </w:tc>
        <w:tc>
          <w:tcPr>
            <w:tcW w:w="3658" w:type="dxa"/>
          </w:tcPr>
          <w:p w14:paraId="5285C6B3" w14:textId="4809B961" w:rsidR="00D44BB4" w:rsidRPr="0033516F" w:rsidRDefault="00D44BB4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Media</w:t>
            </w:r>
          </w:p>
        </w:tc>
        <w:tc>
          <w:tcPr>
            <w:tcW w:w="2313" w:type="dxa"/>
          </w:tcPr>
          <w:p w14:paraId="7124A14F" w14:textId="3B38A1F5" w:rsidR="00D44BB4" w:rsidRPr="0033516F" w:rsidRDefault="00D44BB4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>ó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nhiều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nhau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như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quản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thông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tin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về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tương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với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sở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cung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cấp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phương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thức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tìm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kiếm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cập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nhật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thông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2420" w:type="dxa"/>
          </w:tcPr>
          <w:p w14:paraId="254D3D33" w14:textId="0AE1AC3C" w:rsidR="00D44BB4" w:rsidRPr="0033516F" w:rsidRDefault="00D44BB4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chức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năng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xử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sở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BA7CE5"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="00BA7CE5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ra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ngoài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br/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>ạo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thêm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một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như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MediaDAO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(Data Access Object)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thực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hiện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với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sở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325609" w:rsidRPr="00325609" w14:paraId="2E34A4F6" w14:textId="77777777" w:rsidTr="00FD0D82">
        <w:tc>
          <w:tcPr>
            <w:tcW w:w="671" w:type="dxa"/>
          </w:tcPr>
          <w:p w14:paraId="3B5AAC2A" w14:textId="39497625" w:rsidR="00325609" w:rsidRPr="0033516F" w:rsidRDefault="00325609" w:rsidP="007076A2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1.1.5.</w:t>
            </w:r>
          </w:p>
        </w:tc>
        <w:tc>
          <w:tcPr>
            <w:tcW w:w="3658" w:type="dxa"/>
          </w:tcPr>
          <w:p w14:paraId="208B87EC" w14:textId="479CF1C6" w:rsidR="00325609" w:rsidRPr="0033516F" w:rsidRDefault="0032560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VnPaySubsystemController</w:t>
            </w:r>
            <w:proofErr w:type="spellEnd"/>
          </w:p>
        </w:tc>
        <w:tc>
          <w:tcPr>
            <w:tcW w:w="2313" w:type="dxa"/>
          </w:tcPr>
          <w:p w14:paraId="23EA3936" w14:textId="181ACD06" w:rsidR="00325609" w:rsidRPr="0033516F" w:rsidRDefault="0032560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đang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nhận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quá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nhiều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xử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tạo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giao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diện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hiển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thị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xử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hoàn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2420" w:type="dxa"/>
          </w:tcPr>
          <w:p w14:paraId="6BA1833D" w14:textId="00D4BE0B" w:rsidR="00325609" w:rsidRPr="0033516F" w:rsidRDefault="00325609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Cần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chia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thành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nhỏ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14:paraId="1B7DD770" w14:textId="77777777" w:rsidR="005935B9" w:rsidRPr="00957956" w:rsidRDefault="005935B9" w:rsidP="00C741C1">
      <w:pPr>
        <w:pStyle w:val="Heading2"/>
      </w:pPr>
      <w:bookmarkStart w:id="2" w:name="_Toc186665658"/>
      <w:r>
        <w:t>1</w:t>
      </w:r>
      <w:r>
        <w:rPr>
          <w:lang w:val="vi-VN"/>
        </w:rPr>
        <w:t>.</w:t>
      </w:r>
      <w:r>
        <w:t>2</w:t>
      </w:r>
      <w:r>
        <w:rPr>
          <w:lang w:val="vi-VN"/>
        </w:rPr>
        <w:t xml:space="preserve">. </w:t>
      </w:r>
      <w:r w:rsidRPr="00957956">
        <w:t>Open/Closed Principle</w:t>
      </w:r>
      <w:bookmarkEnd w:id="2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63"/>
        <w:gridCol w:w="3379"/>
        <w:gridCol w:w="2366"/>
        <w:gridCol w:w="2554"/>
      </w:tblGrid>
      <w:tr w:rsidR="005935B9" w:rsidRPr="00957956" w14:paraId="010C24AB" w14:textId="77777777" w:rsidTr="00D7390B">
        <w:tc>
          <w:tcPr>
            <w:tcW w:w="717" w:type="dxa"/>
            <w:shd w:val="clear" w:color="auto" w:fill="84E290" w:themeFill="accent3" w:themeFillTint="66"/>
          </w:tcPr>
          <w:p w14:paraId="45BEA0D4" w14:textId="77777777" w:rsidR="005935B9" w:rsidRPr="00957956" w:rsidRDefault="005935B9" w:rsidP="0033516F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12" w:type="dxa"/>
            <w:shd w:val="clear" w:color="auto" w:fill="84E290" w:themeFill="accent3" w:themeFillTint="66"/>
          </w:tcPr>
          <w:p w14:paraId="3D2CC73F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371" w:type="dxa"/>
            <w:shd w:val="clear" w:color="auto" w:fill="84E290" w:themeFill="accent3" w:themeFillTint="66"/>
          </w:tcPr>
          <w:p w14:paraId="79E49ABE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562" w:type="dxa"/>
            <w:shd w:val="clear" w:color="auto" w:fill="84E290" w:themeFill="accent3" w:themeFillTint="66"/>
          </w:tcPr>
          <w:p w14:paraId="52116994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1B458B" w14:paraId="607AA9B0" w14:textId="77777777" w:rsidTr="00D7390B">
        <w:tc>
          <w:tcPr>
            <w:tcW w:w="717" w:type="dxa"/>
          </w:tcPr>
          <w:p w14:paraId="49E755B0" w14:textId="201942D4" w:rsidR="005935B9" w:rsidRPr="0033516F" w:rsidRDefault="007076A2" w:rsidP="007076A2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1.2.1.</w:t>
            </w:r>
          </w:p>
        </w:tc>
        <w:tc>
          <w:tcPr>
            <w:tcW w:w="3412" w:type="dxa"/>
          </w:tcPr>
          <w:p w14:paraId="4ACF292A" w14:textId="5AF2BBF3" w:rsidR="005935B9" w:rsidRPr="0033516F" w:rsidRDefault="007076A2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PaymentController</w:t>
            </w:r>
            <w:proofErr w:type="spellEnd"/>
          </w:p>
        </w:tc>
        <w:tc>
          <w:tcPr>
            <w:tcW w:w="2371" w:type="dxa"/>
          </w:tcPr>
          <w:p w14:paraId="086B089A" w14:textId="0B241A0E" w:rsidR="005935B9" w:rsidRPr="0033516F" w:rsidRDefault="007076A2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đang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dùng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trực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tiếp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phương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thức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bằng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VNPay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muốn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thêm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phương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thức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sẽ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phải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sửa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F7EF1" w:rsidRPr="0033516F">
              <w:rPr>
                <w:rFonts w:ascii="Cambria" w:hAnsi="Cambria" w:cs="Times New Roman"/>
                <w:sz w:val="24"/>
                <w:szCs w:val="24"/>
              </w:rPr>
              <w:t>PaymentController</w:t>
            </w:r>
            <w:proofErr w:type="spellEnd"/>
          </w:p>
        </w:tc>
        <w:tc>
          <w:tcPr>
            <w:tcW w:w="2562" w:type="dxa"/>
          </w:tcPr>
          <w:p w14:paraId="6A3D42BB" w14:textId="77777777" w:rsidR="00E52BD6" w:rsidRPr="0033516F" w:rsidRDefault="001B458B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Tạo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Giao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Diện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Phương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Thức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Thanh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>ảm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bảo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rằng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tất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cả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dịch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như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VNPay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PayPal, v.v.)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đều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triển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khai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giao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diện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này</w:t>
            </w:r>
            <w:proofErr w:type="spellEnd"/>
            <w:r w:rsidR="00E52BD6" w:rsidRPr="0033516F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14:paraId="0D35B558" w14:textId="128743B5" w:rsidR="005935B9" w:rsidRPr="0033516F" w:rsidRDefault="00E52BD6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lastRenderedPageBreak/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PaymentController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ủy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quyền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quá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trình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một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hiện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của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IPayment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nó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có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là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bất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kỳ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triển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khai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IPayment</w:t>
            </w:r>
            <w:proofErr w:type="spellEnd"/>
          </w:p>
        </w:tc>
      </w:tr>
      <w:tr w:rsidR="004E6BB0" w:rsidRPr="001B458B" w14:paraId="4488BDD4" w14:textId="77777777" w:rsidTr="00D7390B">
        <w:tc>
          <w:tcPr>
            <w:tcW w:w="717" w:type="dxa"/>
          </w:tcPr>
          <w:p w14:paraId="3ADE3927" w14:textId="7594EE32" w:rsidR="004E6BB0" w:rsidRPr="0033516F" w:rsidRDefault="004E6BB0" w:rsidP="007076A2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1.2.2.</w:t>
            </w:r>
          </w:p>
        </w:tc>
        <w:tc>
          <w:tcPr>
            <w:tcW w:w="3412" w:type="dxa"/>
          </w:tcPr>
          <w:p w14:paraId="7A434F1A" w14:textId="0F8F81B5" w:rsidR="004E6BB0" w:rsidRPr="0033516F" w:rsidRDefault="00521DF0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Media</w:t>
            </w:r>
          </w:p>
        </w:tc>
        <w:tc>
          <w:tcPr>
            <w:tcW w:w="2371" w:type="dxa"/>
          </w:tcPr>
          <w:p w14:paraId="033E92A8" w14:textId="475EC5A9" w:rsidR="004E6BB0" w:rsidRPr="0033516F" w:rsidRDefault="004E6BB0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không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hoàn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toàn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tuân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thủ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OCP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vì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bất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kỳ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sự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đổi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trong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xử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sở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có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yêu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cầu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đổi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trong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Media.</w:t>
            </w:r>
          </w:p>
        </w:tc>
        <w:tc>
          <w:tcPr>
            <w:tcW w:w="2562" w:type="dxa"/>
          </w:tcPr>
          <w:p w14:paraId="128CF467" w14:textId="54C8E69C" w:rsidR="004E6BB0" w:rsidRPr="0033516F" w:rsidRDefault="00521DF0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Áp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dụng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mô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hình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Repository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hoặc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DAO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biệt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khỏi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chi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tiết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của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việc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truy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cập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sở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4D604D" w:rsidRPr="001B458B" w14:paraId="1ABA907C" w14:textId="77777777" w:rsidTr="00D7390B">
        <w:tc>
          <w:tcPr>
            <w:tcW w:w="717" w:type="dxa"/>
          </w:tcPr>
          <w:p w14:paraId="05AD8F67" w14:textId="5266A118" w:rsidR="004D604D" w:rsidRPr="0033516F" w:rsidRDefault="004D604D" w:rsidP="007076A2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1.2.3.</w:t>
            </w:r>
          </w:p>
        </w:tc>
        <w:tc>
          <w:tcPr>
            <w:tcW w:w="3412" w:type="dxa"/>
          </w:tcPr>
          <w:p w14:paraId="6E6303FC" w14:textId="3886AB69" w:rsidR="004D604D" w:rsidRPr="0033516F" w:rsidRDefault="004D604D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Request, Response</w:t>
            </w:r>
          </w:p>
        </w:tc>
        <w:tc>
          <w:tcPr>
            <w:tcW w:w="2371" w:type="dxa"/>
          </w:tcPr>
          <w:p w14:paraId="679CC2C5" w14:textId="7D7687BE" w:rsidR="004D604D" w:rsidRPr="0033516F" w:rsidRDefault="004D604D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đang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được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thiết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kế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cứng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phương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thức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bằng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VNPay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cần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đổi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có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dễ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dàng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tích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hợp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kiểu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562" w:type="dxa"/>
          </w:tcPr>
          <w:p w14:paraId="1335743D" w14:textId="5FE289D6" w:rsidR="004D604D" w:rsidRPr="0033516F" w:rsidRDefault="004D604D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dụng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một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interface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hoặc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abstract class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định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nghĩa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hành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vi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chung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PaymentRequest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PaymentResponse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>).</w:t>
            </w:r>
          </w:p>
          <w:p w14:paraId="68CB6296" w14:textId="5400A38E" w:rsidR="004D604D" w:rsidRPr="0033516F" w:rsidRDefault="004D604D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logic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đặc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thù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của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từng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cổng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riêng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biệt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14:paraId="03E8F2E3" w14:textId="7009DF3B" w:rsidR="004D604D" w:rsidRPr="0033516F" w:rsidRDefault="004D604D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Đảm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bảo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Request chỉ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chịu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trách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nhiệm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quản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chung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nếu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cần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),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không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liên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quan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đến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logic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đặc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thù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của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từng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phương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thức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thanh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toán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14:paraId="2C504231" w14:textId="58A99660" w:rsidR="005935B9" w:rsidRPr="00957956" w:rsidRDefault="00C741C1" w:rsidP="00C741C1">
      <w:pPr>
        <w:pStyle w:val="Heading2"/>
      </w:pPr>
      <w:bookmarkStart w:id="3" w:name="_Toc186665659"/>
      <w:r>
        <w:t xml:space="preserve">1.3. </w:t>
      </w:r>
      <w:proofErr w:type="spellStart"/>
      <w:r w:rsidR="005935B9" w:rsidRPr="00957956">
        <w:t>Liskov</w:t>
      </w:r>
      <w:proofErr w:type="spellEnd"/>
      <w:r w:rsidR="005935B9" w:rsidRPr="00957956">
        <w:t xml:space="preserve"> </w:t>
      </w:r>
      <w:r w:rsidR="005935B9" w:rsidRPr="00C741C1">
        <w:t>Substitution</w:t>
      </w:r>
      <w:r w:rsidR="005935B9" w:rsidRPr="00957956">
        <w:t xml:space="preserve"> Principle</w:t>
      </w:r>
      <w:bookmarkEnd w:id="3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3455"/>
        <w:gridCol w:w="2405"/>
        <w:gridCol w:w="2498"/>
      </w:tblGrid>
      <w:tr w:rsidR="005935B9" w:rsidRPr="00957956" w14:paraId="08FBAA0A" w14:textId="77777777" w:rsidTr="00FD0D82">
        <w:tc>
          <w:tcPr>
            <w:tcW w:w="704" w:type="dxa"/>
            <w:shd w:val="clear" w:color="auto" w:fill="84E290" w:themeFill="accent3" w:themeFillTint="66"/>
          </w:tcPr>
          <w:p w14:paraId="1E082161" w14:textId="77777777" w:rsidR="005935B9" w:rsidRPr="00957956" w:rsidRDefault="005935B9" w:rsidP="00FD0D82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55" w:type="dxa"/>
            <w:shd w:val="clear" w:color="auto" w:fill="84E290" w:themeFill="accent3" w:themeFillTint="66"/>
          </w:tcPr>
          <w:p w14:paraId="38F535F8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84E290" w:themeFill="accent3" w:themeFillTint="66"/>
          </w:tcPr>
          <w:p w14:paraId="3224399F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84E290" w:themeFill="accent3" w:themeFillTint="66"/>
          </w:tcPr>
          <w:p w14:paraId="32C34A07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957956" w14:paraId="0F17714B" w14:textId="77777777" w:rsidTr="00FD0D82">
        <w:tc>
          <w:tcPr>
            <w:tcW w:w="704" w:type="dxa"/>
          </w:tcPr>
          <w:p w14:paraId="1A4F3B43" w14:textId="77777777" w:rsidR="005935B9" w:rsidRPr="00D7390B" w:rsidRDefault="005935B9" w:rsidP="00D7390B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55" w:type="dxa"/>
          </w:tcPr>
          <w:p w14:paraId="6CA14996" w14:textId="6EE9B3A8" w:rsidR="005935B9" w:rsidRPr="00957956" w:rsidRDefault="005935B9" w:rsidP="00FD0D82">
            <w:pPr>
              <w:rPr>
                <w:rFonts w:ascii="Cambria" w:hAnsi="Cambria" w:cs="Times New Roman"/>
              </w:rPr>
            </w:pPr>
          </w:p>
        </w:tc>
        <w:tc>
          <w:tcPr>
            <w:tcW w:w="2405" w:type="dxa"/>
          </w:tcPr>
          <w:p w14:paraId="0290EDF1" w14:textId="70866550" w:rsidR="005935B9" w:rsidRPr="00957956" w:rsidRDefault="005935B9" w:rsidP="00FD0D82">
            <w:pPr>
              <w:rPr>
                <w:rFonts w:ascii="Cambria" w:hAnsi="Cambria" w:cs="Times New Roman"/>
              </w:rPr>
            </w:pPr>
          </w:p>
        </w:tc>
        <w:tc>
          <w:tcPr>
            <w:tcW w:w="2498" w:type="dxa"/>
          </w:tcPr>
          <w:p w14:paraId="0D04E024" w14:textId="3B9C26B9" w:rsidR="005935B9" w:rsidRPr="00957956" w:rsidRDefault="005935B9" w:rsidP="00FD0D82">
            <w:pPr>
              <w:rPr>
                <w:rFonts w:ascii="Cambria" w:hAnsi="Cambria" w:cs="Times New Roman"/>
              </w:rPr>
            </w:pPr>
          </w:p>
        </w:tc>
      </w:tr>
    </w:tbl>
    <w:p w14:paraId="1161F4CD" w14:textId="77777777" w:rsidR="005935B9" w:rsidRPr="00957956" w:rsidRDefault="005935B9" w:rsidP="00C741C1">
      <w:pPr>
        <w:pStyle w:val="Heading2"/>
      </w:pPr>
      <w:bookmarkStart w:id="4" w:name="_Toc186665660"/>
      <w:r>
        <w:t>1</w:t>
      </w:r>
      <w:r>
        <w:rPr>
          <w:lang w:val="vi-VN"/>
        </w:rPr>
        <w:t xml:space="preserve">.4. </w:t>
      </w:r>
      <w:r w:rsidRPr="00957956">
        <w:t>Interface Segregation Principle</w:t>
      </w:r>
      <w:bookmarkEnd w:id="4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3455"/>
        <w:gridCol w:w="2405"/>
        <w:gridCol w:w="2498"/>
      </w:tblGrid>
      <w:tr w:rsidR="005935B9" w:rsidRPr="00957956" w14:paraId="0DD06CAD" w14:textId="77777777" w:rsidTr="00FD0D82">
        <w:tc>
          <w:tcPr>
            <w:tcW w:w="704" w:type="dxa"/>
            <w:shd w:val="clear" w:color="auto" w:fill="84E290" w:themeFill="accent3" w:themeFillTint="66"/>
          </w:tcPr>
          <w:p w14:paraId="75F9074B" w14:textId="77777777" w:rsidR="005935B9" w:rsidRPr="00957956" w:rsidRDefault="005935B9" w:rsidP="0033516F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55" w:type="dxa"/>
            <w:shd w:val="clear" w:color="auto" w:fill="84E290" w:themeFill="accent3" w:themeFillTint="66"/>
          </w:tcPr>
          <w:p w14:paraId="6D99ADE2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84E290" w:themeFill="accent3" w:themeFillTint="66"/>
          </w:tcPr>
          <w:p w14:paraId="3BB0B368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84E290" w:themeFill="accent3" w:themeFillTint="66"/>
          </w:tcPr>
          <w:p w14:paraId="04DF83D0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957956" w14:paraId="28E5F476" w14:textId="77777777" w:rsidTr="00FD0D82">
        <w:tc>
          <w:tcPr>
            <w:tcW w:w="704" w:type="dxa"/>
          </w:tcPr>
          <w:p w14:paraId="0FE5DF79" w14:textId="77777777" w:rsidR="005935B9" w:rsidRPr="00450077" w:rsidRDefault="005935B9" w:rsidP="00450077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55" w:type="dxa"/>
          </w:tcPr>
          <w:p w14:paraId="00BAE866" w14:textId="4BBD4633" w:rsidR="005935B9" w:rsidRPr="00957956" w:rsidRDefault="005935B9" w:rsidP="00FD0D82">
            <w:pPr>
              <w:rPr>
                <w:rFonts w:ascii="Cambria" w:hAnsi="Cambria" w:cs="Times New Roman"/>
              </w:rPr>
            </w:pPr>
          </w:p>
        </w:tc>
        <w:tc>
          <w:tcPr>
            <w:tcW w:w="2405" w:type="dxa"/>
          </w:tcPr>
          <w:p w14:paraId="1D723074" w14:textId="5E3FAC2E" w:rsidR="005935B9" w:rsidRPr="00957956" w:rsidRDefault="005935B9" w:rsidP="00FD0D82">
            <w:pPr>
              <w:rPr>
                <w:rFonts w:ascii="Cambria" w:hAnsi="Cambria" w:cs="Times New Roman"/>
              </w:rPr>
            </w:pPr>
          </w:p>
        </w:tc>
        <w:tc>
          <w:tcPr>
            <w:tcW w:w="2498" w:type="dxa"/>
          </w:tcPr>
          <w:p w14:paraId="40B989BD" w14:textId="01DEDFE3" w:rsidR="005935B9" w:rsidRPr="00957956" w:rsidRDefault="005935B9" w:rsidP="00FD0D82">
            <w:pPr>
              <w:rPr>
                <w:rFonts w:ascii="Cambria" w:hAnsi="Cambria" w:cs="Times New Roman"/>
              </w:rPr>
            </w:pPr>
          </w:p>
        </w:tc>
      </w:tr>
    </w:tbl>
    <w:p w14:paraId="18E0181B" w14:textId="77777777" w:rsidR="005935B9" w:rsidRPr="00957956" w:rsidRDefault="005935B9" w:rsidP="005935B9">
      <w:pPr>
        <w:rPr>
          <w:rFonts w:ascii="Cambria" w:hAnsi="Cambria" w:cs="Times New Roman"/>
        </w:rPr>
      </w:pPr>
    </w:p>
    <w:p w14:paraId="680970FD" w14:textId="196D8310" w:rsidR="005935B9" w:rsidRPr="00957956" w:rsidRDefault="00FD362A" w:rsidP="00FD362A">
      <w:pPr>
        <w:pStyle w:val="Heading2"/>
      </w:pPr>
      <w:bookmarkStart w:id="5" w:name="_Toc186665661"/>
      <w:r>
        <w:lastRenderedPageBreak/>
        <w:t xml:space="preserve">1.5. </w:t>
      </w:r>
      <w:r w:rsidR="005935B9" w:rsidRPr="00957956">
        <w:t>Dependency Inversion Principle</w:t>
      </w:r>
      <w:bookmarkEnd w:id="5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63"/>
        <w:gridCol w:w="3423"/>
        <w:gridCol w:w="2396"/>
        <w:gridCol w:w="2480"/>
      </w:tblGrid>
      <w:tr w:rsidR="005935B9" w:rsidRPr="00957956" w14:paraId="7CC90B84" w14:textId="77777777" w:rsidTr="0072298A">
        <w:tc>
          <w:tcPr>
            <w:tcW w:w="718" w:type="dxa"/>
            <w:shd w:val="clear" w:color="auto" w:fill="84E290" w:themeFill="accent3" w:themeFillTint="66"/>
          </w:tcPr>
          <w:p w14:paraId="4D40880E" w14:textId="77777777" w:rsidR="005935B9" w:rsidRPr="00957956" w:rsidRDefault="005935B9" w:rsidP="00FD0D82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50" w:type="dxa"/>
            <w:shd w:val="clear" w:color="auto" w:fill="84E290" w:themeFill="accent3" w:themeFillTint="66"/>
          </w:tcPr>
          <w:p w14:paraId="3FB05B60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403" w:type="dxa"/>
            <w:shd w:val="clear" w:color="auto" w:fill="84E290" w:themeFill="accent3" w:themeFillTint="66"/>
          </w:tcPr>
          <w:p w14:paraId="6BAE46FE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491" w:type="dxa"/>
            <w:shd w:val="clear" w:color="auto" w:fill="84E290" w:themeFill="accent3" w:themeFillTint="66"/>
          </w:tcPr>
          <w:p w14:paraId="17E6654D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72298A" w:rsidRPr="0072298A" w14:paraId="5CF59280" w14:textId="77777777" w:rsidTr="0072298A">
        <w:tc>
          <w:tcPr>
            <w:tcW w:w="718" w:type="dxa"/>
          </w:tcPr>
          <w:p w14:paraId="4F9857BC" w14:textId="707CBDA2" w:rsidR="0072298A" w:rsidRPr="0033516F" w:rsidRDefault="0072298A" w:rsidP="0072298A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1.5.1.</w:t>
            </w:r>
          </w:p>
        </w:tc>
        <w:tc>
          <w:tcPr>
            <w:tcW w:w="3450" w:type="dxa"/>
          </w:tcPr>
          <w:p w14:paraId="226AAA6E" w14:textId="40BE7476" w:rsidR="0072298A" w:rsidRPr="0033516F" w:rsidRDefault="0072298A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Cart</w:t>
            </w:r>
          </w:p>
        </w:tc>
        <w:tc>
          <w:tcPr>
            <w:tcW w:w="2403" w:type="dxa"/>
          </w:tcPr>
          <w:p w14:paraId="7118FD59" w14:textId="66897C11" w:rsidR="0072298A" w:rsidRPr="0033516F" w:rsidRDefault="0072298A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art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thuộc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trực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tiếp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CartMedia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Media.</w:t>
            </w:r>
          </w:p>
        </w:tc>
        <w:tc>
          <w:tcPr>
            <w:tcW w:w="2491" w:type="dxa"/>
          </w:tcPr>
          <w:p w14:paraId="66BC32CB" w14:textId="4A68043E" w:rsidR="0072298A" w:rsidRPr="0033516F" w:rsidRDefault="0072298A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Tạo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>abstraction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để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dễ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dàng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thay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đổi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mà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không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thuộc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thể</w:t>
            </w:r>
            <w:proofErr w:type="spellEnd"/>
          </w:p>
        </w:tc>
      </w:tr>
      <w:tr w:rsidR="000C288F" w:rsidRPr="0072298A" w14:paraId="36F67FDD" w14:textId="77777777" w:rsidTr="0072298A">
        <w:tc>
          <w:tcPr>
            <w:tcW w:w="718" w:type="dxa"/>
          </w:tcPr>
          <w:p w14:paraId="283BCDDD" w14:textId="0B9FAC0A" w:rsidR="000C288F" w:rsidRPr="0033516F" w:rsidRDefault="000C288F" w:rsidP="0072298A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1.5.2.</w:t>
            </w:r>
          </w:p>
        </w:tc>
        <w:tc>
          <w:tcPr>
            <w:tcW w:w="3450" w:type="dxa"/>
          </w:tcPr>
          <w:p w14:paraId="19556AAF" w14:textId="69015E99" w:rsidR="000C288F" w:rsidRPr="0033516F" w:rsidRDefault="000C288F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</w:rPr>
              <w:t>Media</w:t>
            </w:r>
          </w:p>
        </w:tc>
        <w:tc>
          <w:tcPr>
            <w:tcW w:w="2403" w:type="dxa"/>
          </w:tcPr>
          <w:p w14:paraId="7CEA756A" w14:textId="50136DD1" w:rsidR="000C288F" w:rsidRPr="0033516F" w:rsidRDefault="000C288F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trực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tiếp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thuộc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Statement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DBConnection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điều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này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tạo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ra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sự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thuộc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chặt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chẽ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chi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tiết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triển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khai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của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sở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491" w:type="dxa"/>
          </w:tcPr>
          <w:p w14:paraId="49A76C67" w14:textId="0E975179" w:rsidR="000C288F" w:rsidRPr="0033516F" w:rsidRDefault="000C288F" w:rsidP="00FD0D82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33516F">
              <w:rPr>
                <w:rFonts w:ascii="Cambria" w:hAnsi="Cambria" w:cs="Times New Roman"/>
                <w:sz w:val="24"/>
                <w:szCs w:val="24"/>
              </w:rPr>
              <w:t>ử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dụng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các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lớp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DAO l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àm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cho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Media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không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còn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phụ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thuộc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vào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chi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tiết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cài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đặt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của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việc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truy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vấn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cơ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sở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dữ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</w:rPr>
              <w:t>liệu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14:paraId="59D8C7D3" w14:textId="77777777" w:rsidR="00212E84" w:rsidRPr="00D60BB6" w:rsidRDefault="00212E84" w:rsidP="00457F7B">
      <w:pPr>
        <w:pStyle w:val="ChuThuong"/>
      </w:pPr>
    </w:p>
    <w:sectPr w:rsidR="00212E84" w:rsidRPr="00D6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C7632D"/>
    <w:multiLevelType w:val="multilevel"/>
    <w:tmpl w:val="17F468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78B7457"/>
    <w:multiLevelType w:val="multilevel"/>
    <w:tmpl w:val="E9FE7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9538762">
    <w:abstractNumId w:val="0"/>
  </w:num>
  <w:num w:numId="2" w16cid:durableId="1490706653">
    <w:abstractNumId w:val="1"/>
  </w:num>
  <w:num w:numId="3" w16cid:durableId="71427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F3"/>
    <w:rsid w:val="00040FA0"/>
    <w:rsid w:val="000A3A17"/>
    <w:rsid w:val="000C288F"/>
    <w:rsid w:val="0010023A"/>
    <w:rsid w:val="00123A1F"/>
    <w:rsid w:val="00125D84"/>
    <w:rsid w:val="001B458B"/>
    <w:rsid w:val="00212E84"/>
    <w:rsid w:val="002C03B9"/>
    <w:rsid w:val="00325609"/>
    <w:rsid w:val="0033516F"/>
    <w:rsid w:val="0037046E"/>
    <w:rsid w:val="00440D17"/>
    <w:rsid w:val="00450077"/>
    <w:rsid w:val="00457F7B"/>
    <w:rsid w:val="00467D96"/>
    <w:rsid w:val="004D604D"/>
    <w:rsid w:val="004E6BB0"/>
    <w:rsid w:val="00521DF0"/>
    <w:rsid w:val="0057363E"/>
    <w:rsid w:val="005935B9"/>
    <w:rsid w:val="005E230A"/>
    <w:rsid w:val="00705A3D"/>
    <w:rsid w:val="00705C89"/>
    <w:rsid w:val="007076A2"/>
    <w:rsid w:val="0072298A"/>
    <w:rsid w:val="007524F3"/>
    <w:rsid w:val="007C4F83"/>
    <w:rsid w:val="007D39BD"/>
    <w:rsid w:val="0084651B"/>
    <w:rsid w:val="008D3887"/>
    <w:rsid w:val="008F5EE2"/>
    <w:rsid w:val="009003C5"/>
    <w:rsid w:val="00942C27"/>
    <w:rsid w:val="00A20B34"/>
    <w:rsid w:val="00A50F89"/>
    <w:rsid w:val="00A54A19"/>
    <w:rsid w:val="00A6356B"/>
    <w:rsid w:val="00AB33FA"/>
    <w:rsid w:val="00B4421A"/>
    <w:rsid w:val="00BA7CE5"/>
    <w:rsid w:val="00BD5717"/>
    <w:rsid w:val="00BD78DD"/>
    <w:rsid w:val="00C741C1"/>
    <w:rsid w:val="00D44BB4"/>
    <w:rsid w:val="00D60BB6"/>
    <w:rsid w:val="00D7390B"/>
    <w:rsid w:val="00DE29C8"/>
    <w:rsid w:val="00E4552D"/>
    <w:rsid w:val="00E52BD6"/>
    <w:rsid w:val="00E955FE"/>
    <w:rsid w:val="00EE5E05"/>
    <w:rsid w:val="00FC235F"/>
    <w:rsid w:val="00FD362A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9A98"/>
  <w15:chartTrackingRefBased/>
  <w15:docId w15:val="{B57B34E4-8E0C-43EE-90CE-51C0459A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B9"/>
  </w:style>
  <w:style w:type="paragraph" w:styleId="Heading1">
    <w:name w:val="heading 1"/>
    <w:basedOn w:val="Normal"/>
    <w:next w:val="Normal"/>
    <w:link w:val="Heading1Char"/>
    <w:uiPriority w:val="9"/>
    <w:qFormat/>
    <w:rsid w:val="00E955FE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C1"/>
    <w:pPr>
      <w:keepNext/>
      <w:keepLines/>
      <w:spacing w:before="160" w:after="80"/>
      <w:outlineLvl w:val="1"/>
    </w:pPr>
    <w:rPr>
      <w:rFonts w:ascii="Cambria" w:eastAsiaTheme="majorEastAsia" w:hAnsi="Cambria" w:cstheme="majorBidi"/>
      <w:color w:val="0F4761" w:themeColor="accent1" w:themeShade="BF"/>
      <w:sz w:val="26"/>
      <w:szCs w:val="26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FE"/>
    <w:rPr>
      <w:rFonts w:ascii="Cambria" w:eastAsiaTheme="majorEastAsia" w:hAnsi="Cambria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1C1"/>
    <w:rPr>
      <w:rFonts w:ascii="Cambria" w:eastAsiaTheme="majorEastAsia" w:hAnsi="Cambria" w:cstheme="majorBidi"/>
      <w:color w:val="0F4761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F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35B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35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5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35B9"/>
    <w:rPr>
      <w:color w:val="467886" w:themeColor="hyperlink"/>
      <w:u w:val="single"/>
    </w:rPr>
  </w:style>
  <w:style w:type="table" w:styleId="TableGrid">
    <w:name w:val="Table Grid"/>
    <w:basedOn w:val="TableNormal"/>
    <w:rsid w:val="0059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uThuong">
    <w:name w:val="ChuThuong"/>
    <w:basedOn w:val="Normal"/>
    <w:link w:val="ChuThuongChar"/>
    <w:qFormat/>
    <w:rsid w:val="00450077"/>
    <w:rPr>
      <w:rFonts w:ascii="Times New Roman" w:hAnsi="Times New Roman" w:cs="Times New Roman"/>
      <w:sz w:val="26"/>
      <w:szCs w:val="26"/>
      <w:lang w:val="en"/>
    </w:rPr>
  </w:style>
  <w:style w:type="character" w:customStyle="1" w:styleId="ChuThuongChar">
    <w:name w:val="ChuThuong Char"/>
    <w:basedOn w:val="DefaultParagraphFont"/>
    <w:link w:val="ChuThuong"/>
    <w:rsid w:val="00450077"/>
    <w:rPr>
      <w:rFonts w:ascii="Times New Roman" w:hAnsi="Times New Roman" w:cs="Times New Roman"/>
      <w:sz w:val="26"/>
      <w:szCs w:val="26"/>
      <w:lang w:val="en"/>
    </w:rPr>
  </w:style>
  <w:style w:type="character" w:styleId="HTMLCode">
    <w:name w:val="HTML Code"/>
    <w:basedOn w:val="DefaultParagraphFont"/>
    <w:uiPriority w:val="99"/>
    <w:semiHidden/>
    <w:unhideWhenUsed/>
    <w:rsid w:val="00705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Le Phuc Hung 20215276</cp:lastModifiedBy>
  <cp:revision>70</cp:revision>
  <dcterms:created xsi:type="dcterms:W3CDTF">2025-01-01T13:37:00Z</dcterms:created>
  <dcterms:modified xsi:type="dcterms:W3CDTF">2025-01-01T16:14:00Z</dcterms:modified>
</cp:coreProperties>
</file>