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A82F3" w14:textId="2210A401" w:rsidR="005935B9" w:rsidRPr="004E012E" w:rsidRDefault="00942C27" w:rsidP="005935B9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Design Principles ver1.0</w:t>
      </w:r>
    </w:p>
    <w:p w14:paraId="3F3E9FAF" w14:textId="749A4513" w:rsidR="005935B9" w:rsidRPr="00E4552D" w:rsidRDefault="005935B9" w:rsidP="005935B9">
      <w:pPr>
        <w:rPr>
          <w:rFonts w:ascii="Cambria" w:hAnsi="Cambria"/>
        </w:rPr>
      </w:pPr>
      <w:r w:rsidRPr="00350BE3">
        <w:rPr>
          <w:rFonts w:ascii="Cambria" w:hAnsi="Cambria"/>
          <w:lang w:val="vi-VN"/>
        </w:rPr>
        <w:t xml:space="preserve">Written by: </w:t>
      </w:r>
      <w:r w:rsidR="00E4552D">
        <w:rPr>
          <w:rFonts w:ascii="Cambria" w:hAnsi="Cambria"/>
        </w:rPr>
        <w:t xml:space="preserve">GROUP 3 </w:t>
      </w:r>
      <w:r w:rsidRPr="00350BE3">
        <w:rPr>
          <w:rFonts w:ascii="Cambria" w:hAnsi="Cambria"/>
          <w:lang w:val="vi-VN"/>
        </w:rPr>
        <w:t xml:space="preserve">– </w:t>
      </w:r>
      <w:r>
        <w:rPr>
          <w:rFonts w:ascii="Cambria" w:hAnsi="Cambria"/>
        </w:rPr>
        <w:t>1</w:t>
      </w:r>
      <w:r w:rsidR="00E4552D">
        <w:rPr>
          <w:rFonts w:ascii="Cambria" w:hAnsi="Cambria"/>
        </w:rPr>
        <w:t>6</w:t>
      </w:r>
      <w:r w:rsidRPr="00350BE3">
        <w:rPr>
          <w:rFonts w:ascii="Cambria" w:hAnsi="Cambria"/>
          <w:lang w:val="vi-VN"/>
        </w:rPr>
        <w:t xml:space="preserve"> December </w:t>
      </w:r>
      <w:r w:rsidR="00E4552D">
        <w:rPr>
          <w:rFonts w:ascii="Cambria" w:hAnsi="Cambria"/>
        </w:rPr>
        <w:t>2024</w:t>
      </w:r>
    </w:p>
    <w:p w14:paraId="6080DCA1" w14:textId="77777777" w:rsidR="005935B9" w:rsidRPr="00350BE3" w:rsidRDefault="005935B9" w:rsidP="005935B9">
      <w:pPr>
        <w:rPr>
          <w:rFonts w:ascii="Cambria" w:hAnsi="Cambria"/>
          <w:lang w:val="vi-VN"/>
        </w:rPr>
      </w:pPr>
    </w:p>
    <w:p w14:paraId="4A9D0772" w14:textId="77777777" w:rsidR="005935B9" w:rsidRPr="00350BE3" w:rsidRDefault="005935B9" w:rsidP="005935B9">
      <w:pPr>
        <w:rPr>
          <w:rFonts w:ascii="Cambria" w:hAnsi="Cambria"/>
          <w:lang w:val="vi-V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vi-VN"/>
          <w14:ligatures w14:val="standardContextual"/>
        </w:rPr>
        <w:id w:val="489140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37D08" w14:textId="77777777" w:rsidR="005935B9" w:rsidRPr="00350BE3" w:rsidRDefault="005935B9" w:rsidP="005935B9">
          <w:pPr>
            <w:pStyle w:val="TOCHeading"/>
            <w:rPr>
              <w:rFonts w:ascii="Cambria" w:hAnsi="Cambria"/>
              <w:b/>
              <w:bCs/>
              <w:lang w:val="vi-VN"/>
            </w:rPr>
          </w:pPr>
          <w:r w:rsidRPr="00350BE3">
            <w:rPr>
              <w:rFonts w:ascii="Cambria" w:hAnsi="Cambria"/>
              <w:b/>
              <w:bCs/>
              <w:lang w:val="vi-VN"/>
            </w:rPr>
            <w:t>Contents</w:t>
          </w:r>
        </w:p>
        <w:p w14:paraId="23503C81" w14:textId="77777777" w:rsidR="005935B9" w:rsidRDefault="005935B9" w:rsidP="005935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350BE3">
            <w:rPr>
              <w:lang w:val="vi-VN"/>
            </w:rPr>
            <w:fldChar w:fldCharType="begin"/>
          </w:r>
          <w:r w:rsidRPr="00350BE3">
            <w:rPr>
              <w:lang w:val="vi-VN"/>
            </w:rPr>
            <w:instrText xml:space="preserve"> TOC \o "1-3" \h \z \u </w:instrText>
          </w:r>
          <w:r w:rsidRPr="00350BE3">
            <w:rPr>
              <w:lang w:val="vi-VN"/>
            </w:rPr>
            <w:fldChar w:fldCharType="separate"/>
          </w:r>
          <w:hyperlink w:anchor="_Toc184842403" w:history="1">
            <w:r w:rsidRPr="00F52ED0">
              <w:rPr>
                <w:rStyle w:val="Hyperlink"/>
                <w:rFonts w:ascii="Cambria" w:hAnsi="Cambria"/>
                <w:b/>
                <w:bCs/>
                <w:noProof/>
              </w:rPr>
              <w:t>1</w:t>
            </w:r>
            <w:r w:rsidRPr="00F52ED0">
              <w:rPr>
                <w:rStyle w:val="Hyperlink"/>
                <w:rFonts w:ascii="Cambria" w:hAnsi="Cambria"/>
                <w:b/>
                <w:bCs/>
                <w:noProof/>
                <w:lang w:val="vi-VN"/>
              </w:rPr>
              <w:t xml:space="preserve">. </w:t>
            </w:r>
            <w:r w:rsidRPr="00F52ED0">
              <w:rPr>
                <w:rStyle w:val="Hyperlink"/>
                <w:rFonts w:ascii="Cambria" w:hAnsi="Cambria"/>
                <w:b/>
                <w:bCs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D4DD" w14:textId="77777777" w:rsidR="005935B9" w:rsidRDefault="005935B9" w:rsidP="00593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842404" w:history="1">
            <w:r w:rsidRPr="00F52ED0">
              <w:rPr>
                <w:rStyle w:val="Hyperlink"/>
                <w:rFonts w:ascii="Cambria" w:hAnsi="Cambria"/>
                <w:noProof/>
                <w:lang w:val="en"/>
              </w:rPr>
              <w:t>1</w:t>
            </w:r>
            <w:r w:rsidRPr="00F52ED0">
              <w:rPr>
                <w:rStyle w:val="Hyperlink"/>
                <w:rFonts w:ascii="Cambria" w:hAnsi="Cambria"/>
                <w:noProof/>
                <w:lang w:val="vi-VN"/>
              </w:rPr>
              <w:t xml:space="preserve">.1. </w:t>
            </w:r>
            <w:r w:rsidRPr="00F52ED0">
              <w:rPr>
                <w:rStyle w:val="Hyperlink"/>
                <w:rFonts w:ascii="Cambria" w:hAnsi="Cambria"/>
                <w:noProof/>
                <w:lang w:val="en"/>
              </w:rPr>
              <w:t>Single Responsibility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FE5F" w14:textId="77777777" w:rsidR="005935B9" w:rsidRDefault="005935B9" w:rsidP="00593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842405" w:history="1">
            <w:r w:rsidRPr="00F52ED0">
              <w:rPr>
                <w:rStyle w:val="Hyperlink"/>
                <w:rFonts w:ascii="Cambria" w:hAnsi="Cambria"/>
                <w:noProof/>
              </w:rPr>
              <w:t>1</w:t>
            </w:r>
            <w:r w:rsidRPr="00F52ED0">
              <w:rPr>
                <w:rStyle w:val="Hyperlink"/>
                <w:rFonts w:ascii="Cambria" w:hAnsi="Cambria"/>
                <w:noProof/>
                <w:lang w:val="vi-VN"/>
              </w:rPr>
              <w:t>.</w:t>
            </w:r>
            <w:r w:rsidRPr="00F52ED0">
              <w:rPr>
                <w:rStyle w:val="Hyperlink"/>
                <w:rFonts w:ascii="Cambria" w:hAnsi="Cambria"/>
                <w:noProof/>
              </w:rPr>
              <w:t>2</w:t>
            </w:r>
            <w:r w:rsidRPr="00F52ED0">
              <w:rPr>
                <w:rStyle w:val="Hyperlink"/>
                <w:rFonts w:ascii="Cambria" w:hAnsi="Cambria"/>
                <w:noProof/>
                <w:lang w:val="vi-VN"/>
              </w:rPr>
              <w:t xml:space="preserve">. </w:t>
            </w:r>
            <w:r w:rsidRPr="00F52ED0">
              <w:rPr>
                <w:rStyle w:val="Hyperlink"/>
                <w:rFonts w:ascii="Cambria" w:hAnsi="Cambria"/>
                <w:noProof/>
                <w:lang w:val="en"/>
              </w:rPr>
              <w:t>Open/Closed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656C" w14:textId="77777777" w:rsidR="005935B9" w:rsidRDefault="005935B9" w:rsidP="00593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842406" w:history="1">
            <w:r w:rsidRPr="00F52ED0">
              <w:rPr>
                <w:rStyle w:val="Hyperlink"/>
                <w:rFonts w:ascii="Cambria" w:hAnsi="Cambria"/>
                <w:noProof/>
              </w:rPr>
              <w:t>1</w:t>
            </w:r>
            <w:r w:rsidRPr="00F52ED0">
              <w:rPr>
                <w:rStyle w:val="Hyperlink"/>
                <w:rFonts w:ascii="Cambria" w:hAnsi="Cambria"/>
                <w:noProof/>
                <w:lang w:val="vi-VN"/>
              </w:rPr>
              <w:t xml:space="preserve">.3. </w:t>
            </w:r>
            <w:r w:rsidRPr="00F52ED0">
              <w:rPr>
                <w:rStyle w:val="Hyperlink"/>
                <w:rFonts w:ascii="Cambria" w:hAnsi="Cambria"/>
                <w:noProof/>
              </w:rPr>
              <w:t>Liskov Substitution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8AB9" w14:textId="77777777" w:rsidR="005935B9" w:rsidRDefault="005935B9" w:rsidP="00593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842407" w:history="1">
            <w:r w:rsidRPr="00F52ED0">
              <w:rPr>
                <w:rStyle w:val="Hyperlink"/>
                <w:rFonts w:ascii="Cambria" w:hAnsi="Cambria"/>
                <w:noProof/>
              </w:rPr>
              <w:t>1</w:t>
            </w:r>
            <w:r w:rsidRPr="00F52ED0">
              <w:rPr>
                <w:rStyle w:val="Hyperlink"/>
                <w:rFonts w:ascii="Cambria" w:hAnsi="Cambria"/>
                <w:noProof/>
                <w:lang w:val="vi-VN"/>
              </w:rPr>
              <w:t xml:space="preserve">.4. </w:t>
            </w:r>
            <w:r w:rsidRPr="00F52ED0">
              <w:rPr>
                <w:rStyle w:val="Hyperlink"/>
                <w:rFonts w:ascii="Cambria" w:hAnsi="Cambria"/>
                <w:noProof/>
              </w:rPr>
              <w:t>Interface Segregation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8E50" w14:textId="77777777" w:rsidR="005935B9" w:rsidRDefault="005935B9" w:rsidP="005935B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842408" w:history="1">
            <w:r w:rsidRPr="00F52ED0">
              <w:rPr>
                <w:rStyle w:val="Hyperlink"/>
                <w:rFonts w:ascii="Cambria" w:hAnsi="Cambria"/>
                <w:noProof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52ED0">
              <w:rPr>
                <w:rStyle w:val="Hyperlink"/>
                <w:rFonts w:ascii="Cambria" w:hAnsi="Cambria"/>
                <w:noProof/>
              </w:rPr>
              <w:t>Dependency Inversion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41E5" w14:textId="77777777" w:rsidR="005935B9" w:rsidRPr="00350BE3" w:rsidRDefault="005935B9" w:rsidP="005935B9">
          <w:pPr>
            <w:rPr>
              <w:lang w:val="vi-VN"/>
            </w:rPr>
          </w:pPr>
          <w:r w:rsidRPr="00350BE3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0797B5D4" w14:textId="77777777" w:rsidR="005935B9" w:rsidRPr="00350BE3" w:rsidRDefault="005935B9" w:rsidP="005935B9">
      <w:pPr>
        <w:rPr>
          <w:rFonts w:ascii="Cambria" w:hAnsi="Cambria"/>
          <w:lang w:val="vi-VN"/>
        </w:rPr>
      </w:pPr>
    </w:p>
    <w:p w14:paraId="62272C01" w14:textId="77777777" w:rsidR="005935B9" w:rsidRPr="00350BE3" w:rsidRDefault="005935B9" w:rsidP="005935B9">
      <w:pPr>
        <w:rPr>
          <w:rFonts w:ascii="Cambria" w:hAnsi="Cambria"/>
          <w:lang w:val="vi-VN"/>
        </w:rPr>
      </w:pPr>
    </w:p>
    <w:p w14:paraId="13CFFFBA" w14:textId="77777777" w:rsidR="005935B9" w:rsidRPr="00350BE3" w:rsidRDefault="005935B9" w:rsidP="005935B9">
      <w:pPr>
        <w:rPr>
          <w:rFonts w:ascii="Cambria" w:hAnsi="Cambria"/>
          <w:lang w:val="vi-VN"/>
        </w:rPr>
      </w:pPr>
    </w:p>
    <w:p w14:paraId="2D92427C" w14:textId="77777777" w:rsidR="005935B9" w:rsidRDefault="005935B9" w:rsidP="005935B9">
      <w:pPr>
        <w:rPr>
          <w:rFonts w:ascii="Cambria" w:hAnsi="Cambria"/>
        </w:rPr>
      </w:pPr>
    </w:p>
    <w:p w14:paraId="5F0D6690" w14:textId="77777777" w:rsidR="005935B9" w:rsidRDefault="005935B9" w:rsidP="005935B9">
      <w:pPr>
        <w:rPr>
          <w:rFonts w:ascii="Cambria" w:hAnsi="Cambria"/>
        </w:rPr>
      </w:pPr>
    </w:p>
    <w:p w14:paraId="20248226" w14:textId="77777777" w:rsidR="005935B9" w:rsidRDefault="005935B9" w:rsidP="005935B9">
      <w:pPr>
        <w:rPr>
          <w:rFonts w:ascii="Cambria" w:hAnsi="Cambria"/>
        </w:rPr>
      </w:pPr>
    </w:p>
    <w:p w14:paraId="33A1AB7F" w14:textId="77777777" w:rsidR="005935B9" w:rsidRDefault="005935B9" w:rsidP="005935B9">
      <w:pPr>
        <w:rPr>
          <w:rFonts w:ascii="Cambria" w:hAnsi="Cambria"/>
        </w:rPr>
      </w:pPr>
    </w:p>
    <w:p w14:paraId="5C3CE9BF" w14:textId="77777777" w:rsidR="005935B9" w:rsidRDefault="005935B9" w:rsidP="005935B9">
      <w:pPr>
        <w:rPr>
          <w:rFonts w:ascii="Cambria" w:hAnsi="Cambria"/>
        </w:rPr>
      </w:pPr>
    </w:p>
    <w:p w14:paraId="27E03096" w14:textId="77777777" w:rsidR="005935B9" w:rsidRDefault="005935B9" w:rsidP="005935B9">
      <w:pPr>
        <w:rPr>
          <w:rFonts w:ascii="Cambria" w:hAnsi="Cambria"/>
        </w:rPr>
      </w:pPr>
    </w:p>
    <w:p w14:paraId="5EB4A90E" w14:textId="77777777" w:rsidR="005935B9" w:rsidRDefault="005935B9" w:rsidP="005935B9">
      <w:pPr>
        <w:rPr>
          <w:rFonts w:ascii="Cambria" w:hAnsi="Cambria"/>
        </w:rPr>
      </w:pPr>
    </w:p>
    <w:p w14:paraId="53C671A0" w14:textId="77777777" w:rsidR="005935B9" w:rsidRDefault="005935B9" w:rsidP="005935B9">
      <w:pPr>
        <w:rPr>
          <w:rFonts w:ascii="Cambria" w:hAnsi="Cambria"/>
        </w:rPr>
      </w:pPr>
    </w:p>
    <w:p w14:paraId="7F01E468" w14:textId="77777777" w:rsidR="005935B9" w:rsidRDefault="005935B9" w:rsidP="005935B9">
      <w:pPr>
        <w:rPr>
          <w:rFonts w:ascii="Cambria" w:hAnsi="Cambria"/>
        </w:rPr>
      </w:pPr>
    </w:p>
    <w:p w14:paraId="06A46F75" w14:textId="77777777" w:rsidR="005935B9" w:rsidRDefault="005935B9" w:rsidP="005935B9">
      <w:pPr>
        <w:rPr>
          <w:rFonts w:ascii="Cambria" w:hAnsi="Cambria"/>
        </w:rPr>
      </w:pPr>
    </w:p>
    <w:p w14:paraId="6D5490C7" w14:textId="77777777" w:rsidR="005935B9" w:rsidRPr="004E012E" w:rsidRDefault="005935B9" w:rsidP="005935B9">
      <w:pPr>
        <w:rPr>
          <w:rFonts w:ascii="Cambria" w:hAnsi="Cambria"/>
        </w:rPr>
      </w:pPr>
    </w:p>
    <w:p w14:paraId="604301C0" w14:textId="77777777" w:rsidR="005935B9" w:rsidRPr="004E012E" w:rsidRDefault="005935B9" w:rsidP="005935B9"/>
    <w:p w14:paraId="05A70C7A" w14:textId="77777777" w:rsidR="005935B9" w:rsidRPr="00957956" w:rsidRDefault="005935B9" w:rsidP="005935B9">
      <w:pPr>
        <w:pStyle w:val="Heading1"/>
        <w:rPr>
          <w:rFonts w:ascii="Cambria" w:hAnsi="Cambria"/>
          <w:b/>
          <w:bCs/>
          <w:sz w:val="28"/>
          <w:szCs w:val="28"/>
        </w:rPr>
      </w:pPr>
      <w:bookmarkStart w:id="0" w:name="_Toc184842403"/>
      <w:r>
        <w:rPr>
          <w:rFonts w:ascii="Cambria" w:hAnsi="Cambria"/>
          <w:b/>
          <w:bCs/>
          <w:sz w:val="28"/>
          <w:szCs w:val="28"/>
        </w:rPr>
        <w:lastRenderedPageBreak/>
        <w:t>1</w:t>
      </w:r>
      <w:r w:rsidRPr="00957956">
        <w:rPr>
          <w:rFonts w:ascii="Cambria" w:hAnsi="Cambria"/>
          <w:b/>
          <w:bCs/>
          <w:sz w:val="28"/>
          <w:szCs w:val="28"/>
          <w:lang w:val="vi-VN"/>
        </w:rPr>
        <w:t xml:space="preserve">. </w:t>
      </w:r>
      <w:r w:rsidRPr="00957956">
        <w:rPr>
          <w:rFonts w:ascii="Cambria" w:hAnsi="Cambria"/>
          <w:b/>
          <w:bCs/>
          <w:sz w:val="28"/>
          <w:szCs w:val="28"/>
        </w:rPr>
        <w:t>SOLID</w:t>
      </w:r>
      <w:bookmarkEnd w:id="0"/>
    </w:p>
    <w:p w14:paraId="7496631B" w14:textId="77777777" w:rsidR="005935B9" w:rsidRPr="00957956" w:rsidRDefault="005935B9" w:rsidP="005935B9">
      <w:pPr>
        <w:pStyle w:val="Heading2"/>
        <w:rPr>
          <w:rFonts w:ascii="Cambria" w:hAnsi="Cambria"/>
          <w:sz w:val="26"/>
          <w:szCs w:val="26"/>
        </w:rPr>
      </w:pPr>
      <w:bookmarkStart w:id="1" w:name="_Toc184842404"/>
      <w:r>
        <w:rPr>
          <w:rFonts w:ascii="Cambria" w:hAnsi="Cambria"/>
          <w:sz w:val="26"/>
          <w:szCs w:val="26"/>
          <w:lang w:val="en"/>
        </w:rPr>
        <w:t>1</w:t>
      </w:r>
      <w:r>
        <w:rPr>
          <w:rFonts w:ascii="Cambria" w:hAnsi="Cambria"/>
          <w:sz w:val="26"/>
          <w:szCs w:val="26"/>
          <w:lang w:val="vi-VN"/>
        </w:rPr>
        <w:t xml:space="preserve">.1. </w:t>
      </w:r>
      <w:r w:rsidRPr="00957956">
        <w:rPr>
          <w:rFonts w:ascii="Cambria" w:hAnsi="Cambria"/>
          <w:sz w:val="26"/>
          <w:szCs w:val="26"/>
          <w:lang w:val="en"/>
        </w:rPr>
        <w:t>Single Responsibility Principle</w:t>
      </w:r>
      <w:bookmarkEnd w:id="1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671"/>
        <w:gridCol w:w="3658"/>
        <w:gridCol w:w="2313"/>
        <w:gridCol w:w="2420"/>
      </w:tblGrid>
      <w:tr w:rsidR="005935B9" w:rsidRPr="00957956" w14:paraId="654AD403" w14:textId="77777777" w:rsidTr="00FD0D82">
        <w:tc>
          <w:tcPr>
            <w:tcW w:w="671" w:type="dxa"/>
            <w:shd w:val="clear" w:color="auto" w:fill="84E290" w:themeFill="accent3" w:themeFillTint="66"/>
          </w:tcPr>
          <w:p w14:paraId="48650B41" w14:textId="77777777" w:rsidR="005935B9" w:rsidRPr="00957956" w:rsidRDefault="005935B9" w:rsidP="00FD0D82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3658" w:type="dxa"/>
            <w:shd w:val="clear" w:color="auto" w:fill="84E290" w:themeFill="accent3" w:themeFillTint="66"/>
          </w:tcPr>
          <w:p w14:paraId="676D8D9C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Related modules</w:t>
            </w:r>
          </w:p>
        </w:tc>
        <w:tc>
          <w:tcPr>
            <w:tcW w:w="2313" w:type="dxa"/>
            <w:shd w:val="clear" w:color="auto" w:fill="84E290" w:themeFill="accent3" w:themeFillTint="66"/>
          </w:tcPr>
          <w:p w14:paraId="70DE8112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2420" w:type="dxa"/>
            <w:shd w:val="clear" w:color="auto" w:fill="84E290" w:themeFill="accent3" w:themeFillTint="66"/>
          </w:tcPr>
          <w:p w14:paraId="230A82DB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5935B9" w:rsidRPr="00957956" w14:paraId="5C431270" w14:textId="77777777" w:rsidTr="00FD0D82">
        <w:tc>
          <w:tcPr>
            <w:tcW w:w="671" w:type="dxa"/>
          </w:tcPr>
          <w:p w14:paraId="02B469BC" w14:textId="77777777" w:rsidR="005935B9" w:rsidRPr="00957956" w:rsidRDefault="005935B9" w:rsidP="00FD0D8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658" w:type="dxa"/>
          </w:tcPr>
          <w:p w14:paraId="5E490153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PaymentController</w:t>
            </w:r>
            <w:proofErr w:type="spellEnd"/>
          </w:p>
        </w:tc>
        <w:tc>
          <w:tcPr>
            <w:tcW w:w="2313" w:type="dxa"/>
          </w:tcPr>
          <w:p w14:paraId="31C4B78E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Chịu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trách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nhiệm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2 </w:t>
            </w:r>
            <w:proofErr w:type="spellStart"/>
            <w:r w:rsidRPr="00957956">
              <w:rPr>
                <w:rFonts w:ascii="Cambria" w:hAnsi="Cambria" w:cs="Times New Roman"/>
              </w:rPr>
              <w:t>nhiệm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vụ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: </w:t>
            </w:r>
            <w:proofErr w:type="spellStart"/>
            <w:r w:rsidRPr="00957956">
              <w:rPr>
                <w:rFonts w:ascii="Cambria" w:hAnsi="Cambria" w:cs="Times New Roman"/>
              </w:rPr>
              <w:t>thanh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toán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và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chuyển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kiểu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format </w:t>
            </w:r>
            <w:proofErr w:type="spellStart"/>
            <w:r w:rsidRPr="00957956">
              <w:rPr>
                <w:rFonts w:ascii="Cambria" w:hAnsi="Cambria" w:cs="Times New Roman"/>
              </w:rPr>
              <w:t>ngày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tháng</w:t>
            </w:r>
            <w:proofErr w:type="spellEnd"/>
          </w:p>
        </w:tc>
        <w:tc>
          <w:tcPr>
            <w:tcW w:w="2420" w:type="dxa"/>
          </w:tcPr>
          <w:p w14:paraId="62C28A5E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Tách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ra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thành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2 class</w:t>
            </w:r>
          </w:p>
        </w:tc>
      </w:tr>
      <w:tr w:rsidR="005935B9" w:rsidRPr="00957956" w14:paraId="3204F9AB" w14:textId="77777777" w:rsidTr="00FD0D82">
        <w:tc>
          <w:tcPr>
            <w:tcW w:w="671" w:type="dxa"/>
          </w:tcPr>
          <w:p w14:paraId="142727CF" w14:textId="77777777" w:rsidR="005935B9" w:rsidRPr="00957956" w:rsidRDefault="005935B9" w:rsidP="00FD0D8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658" w:type="dxa"/>
          </w:tcPr>
          <w:p w14:paraId="3D2EF0DD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VnPayConfig</w:t>
            </w:r>
            <w:proofErr w:type="spellEnd"/>
          </w:p>
        </w:tc>
        <w:tc>
          <w:tcPr>
            <w:tcW w:w="2313" w:type="dxa"/>
          </w:tcPr>
          <w:p w14:paraId="4CDB1EC2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Lớp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này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chịu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trách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nhiệm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quá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nhiều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về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chức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năng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như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mã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hóa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, </w:t>
            </w:r>
            <w:proofErr w:type="spellStart"/>
            <w:r w:rsidRPr="00957956">
              <w:rPr>
                <w:rFonts w:ascii="Cambria" w:hAnsi="Cambria" w:cs="Times New Roman"/>
              </w:rPr>
              <w:t>tạo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URL </w:t>
            </w:r>
            <w:proofErr w:type="spellStart"/>
            <w:r w:rsidRPr="00957956">
              <w:rPr>
                <w:rFonts w:ascii="Cambria" w:hAnsi="Cambria" w:cs="Times New Roman"/>
              </w:rPr>
              <w:t>và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lấy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địa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chỉ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IP</w:t>
            </w:r>
          </w:p>
        </w:tc>
        <w:tc>
          <w:tcPr>
            <w:tcW w:w="2420" w:type="dxa"/>
          </w:tcPr>
          <w:p w14:paraId="0D37D577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Tách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ra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lớp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riêng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biệt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mỗi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nhiệm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vụ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, </w:t>
            </w:r>
            <w:proofErr w:type="spellStart"/>
            <w:r w:rsidRPr="00957956">
              <w:rPr>
                <w:rFonts w:ascii="Cambria" w:hAnsi="Cambria" w:cs="Times New Roman"/>
              </w:rPr>
              <w:t>ví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dụ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HashUtil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, </w:t>
            </w:r>
            <w:proofErr w:type="spellStart"/>
            <w:r w:rsidRPr="00957956">
              <w:rPr>
                <w:rFonts w:ascii="Cambria" w:hAnsi="Cambria" w:cs="Times New Roman"/>
              </w:rPr>
              <w:t>UrlBuilder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, </w:t>
            </w:r>
            <w:proofErr w:type="spellStart"/>
            <w:r w:rsidRPr="00957956">
              <w:rPr>
                <w:rFonts w:ascii="Cambria" w:hAnsi="Cambria" w:cs="Times New Roman"/>
              </w:rPr>
              <w:t>IpAddressRetriever</w:t>
            </w:r>
            <w:proofErr w:type="spellEnd"/>
          </w:p>
        </w:tc>
      </w:tr>
      <w:tr w:rsidR="005935B9" w:rsidRPr="00957956" w14:paraId="52A4E8A5" w14:textId="77777777" w:rsidTr="00FD0D82">
        <w:tc>
          <w:tcPr>
            <w:tcW w:w="671" w:type="dxa"/>
          </w:tcPr>
          <w:p w14:paraId="03EADAE2" w14:textId="77777777" w:rsidR="005935B9" w:rsidRPr="00957956" w:rsidRDefault="005935B9" w:rsidP="00FD0D8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658" w:type="dxa"/>
          </w:tcPr>
          <w:p w14:paraId="63DBC7B2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PlaceOrderController</w:t>
            </w:r>
            <w:proofErr w:type="spellEnd"/>
          </w:p>
        </w:tc>
        <w:tc>
          <w:tcPr>
            <w:tcW w:w="2313" w:type="dxa"/>
          </w:tcPr>
          <w:p w14:paraId="0188EF54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Chịu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trách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nhiệm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nhiều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nhiệm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vụ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: </w:t>
            </w:r>
            <w:proofErr w:type="spellStart"/>
            <w:r w:rsidRPr="00957956">
              <w:rPr>
                <w:rFonts w:ascii="Cambria" w:hAnsi="Cambria" w:cs="Times New Roman"/>
              </w:rPr>
              <w:t>điều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khiển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luồng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dữ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liệu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, validate </w:t>
            </w:r>
            <w:proofErr w:type="spellStart"/>
            <w:r w:rsidRPr="00957956">
              <w:rPr>
                <w:rFonts w:ascii="Cambria" w:hAnsi="Cambria" w:cs="Times New Roman"/>
              </w:rPr>
              <w:t>dữ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liệu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, </w:t>
            </w:r>
            <w:proofErr w:type="spellStart"/>
            <w:r w:rsidRPr="00957956">
              <w:rPr>
                <w:rFonts w:ascii="Cambria" w:hAnsi="Cambria" w:cs="Times New Roman"/>
              </w:rPr>
              <w:t>tính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toán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phí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giao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hàng</w:t>
            </w:r>
            <w:proofErr w:type="spellEnd"/>
          </w:p>
        </w:tc>
        <w:tc>
          <w:tcPr>
            <w:tcW w:w="2420" w:type="dxa"/>
          </w:tcPr>
          <w:p w14:paraId="7D52200F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Tách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ra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thành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class con</w:t>
            </w:r>
          </w:p>
        </w:tc>
      </w:tr>
    </w:tbl>
    <w:p w14:paraId="1B7DD770" w14:textId="77777777" w:rsidR="005935B9" w:rsidRPr="00957956" w:rsidRDefault="005935B9" w:rsidP="005935B9">
      <w:pPr>
        <w:pStyle w:val="Heading2"/>
        <w:rPr>
          <w:rFonts w:ascii="Cambria" w:hAnsi="Cambria"/>
          <w:sz w:val="26"/>
          <w:szCs w:val="26"/>
        </w:rPr>
      </w:pPr>
      <w:bookmarkStart w:id="2" w:name="_Toc184842405"/>
      <w:r>
        <w:rPr>
          <w:rFonts w:ascii="Cambria" w:hAnsi="Cambria"/>
          <w:sz w:val="26"/>
          <w:szCs w:val="26"/>
        </w:rPr>
        <w:t>1</w:t>
      </w:r>
      <w:r>
        <w:rPr>
          <w:rFonts w:ascii="Cambria" w:hAnsi="Cambria"/>
          <w:sz w:val="26"/>
          <w:szCs w:val="26"/>
          <w:lang w:val="vi-VN"/>
        </w:rPr>
        <w:t>.</w:t>
      </w:r>
      <w:r>
        <w:rPr>
          <w:rFonts w:ascii="Cambria" w:hAnsi="Cambria"/>
          <w:sz w:val="26"/>
          <w:szCs w:val="26"/>
        </w:rPr>
        <w:t>2</w:t>
      </w:r>
      <w:r>
        <w:rPr>
          <w:rFonts w:ascii="Cambria" w:hAnsi="Cambria"/>
          <w:sz w:val="26"/>
          <w:szCs w:val="26"/>
          <w:lang w:val="vi-VN"/>
        </w:rPr>
        <w:t xml:space="preserve">. </w:t>
      </w:r>
      <w:r w:rsidRPr="00957956">
        <w:rPr>
          <w:rFonts w:ascii="Cambria" w:hAnsi="Cambria"/>
          <w:sz w:val="26"/>
          <w:szCs w:val="26"/>
          <w:lang w:val="en"/>
        </w:rPr>
        <w:t>Open/Closed Principle</w:t>
      </w:r>
      <w:bookmarkEnd w:id="2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692"/>
        <w:gridCol w:w="3424"/>
        <w:gridCol w:w="2374"/>
        <w:gridCol w:w="2572"/>
      </w:tblGrid>
      <w:tr w:rsidR="005935B9" w:rsidRPr="00957956" w14:paraId="010C24AB" w14:textId="77777777" w:rsidTr="00FD0D82">
        <w:tc>
          <w:tcPr>
            <w:tcW w:w="692" w:type="dxa"/>
            <w:shd w:val="clear" w:color="auto" w:fill="84E290" w:themeFill="accent3" w:themeFillTint="66"/>
          </w:tcPr>
          <w:p w14:paraId="45BEA0D4" w14:textId="77777777" w:rsidR="005935B9" w:rsidRPr="00957956" w:rsidRDefault="005935B9" w:rsidP="00FD0D82">
            <w:pPr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3424" w:type="dxa"/>
            <w:shd w:val="clear" w:color="auto" w:fill="84E290" w:themeFill="accent3" w:themeFillTint="66"/>
          </w:tcPr>
          <w:p w14:paraId="3D2CC73F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Related modules</w:t>
            </w:r>
          </w:p>
        </w:tc>
        <w:tc>
          <w:tcPr>
            <w:tcW w:w="2374" w:type="dxa"/>
            <w:shd w:val="clear" w:color="auto" w:fill="84E290" w:themeFill="accent3" w:themeFillTint="66"/>
          </w:tcPr>
          <w:p w14:paraId="79E49ABE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2572" w:type="dxa"/>
            <w:shd w:val="clear" w:color="auto" w:fill="84E290" w:themeFill="accent3" w:themeFillTint="66"/>
          </w:tcPr>
          <w:p w14:paraId="52116994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5935B9" w:rsidRPr="00957956" w14:paraId="607AA9B0" w14:textId="77777777" w:rsidTr="00FD0D82">
        <w:tc>
          <w:tcPr>
            <w:tcW w:w="692" w:type="dxa"/>
          </w:tcPr>
          <w:p w14:paraId="49E755B0" w14:textId="77777777" w:rsidR="005935B9" w:rsidRPr="00957956" w:rsidRDefault="005935B9" w:rsidP="00FD0D8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424" w:type="dxa"/>
          </w:tcPr>
          <w:p w14:paraId="4ACF292A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calculateShippingFee</w:t>
            </w:r>
            <w:proofErr w:type="spellEnd"/>
          </w:p>
        </w:tc>
        <w:tc>
          <w:tcPr>
            <w:tcW w:w="2374" w:type="dxa"/>
          </w:tcPr>
          <w:p w14:paraId="086B089A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Khó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mở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rộng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khi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muốn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tính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phí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ship </w:t>
            </w:r>
            <w:proofErr w:type="spellStart"/>
            <w:r w:rsidRPr="00957956">
              <w:rPr>
                <w:rFonts w:ascii="Cambria" w:hAnsi="Cambria" w:cs="Times New Roman"/>
              </w:rPr>
              <w:t>theo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khác</w:t>
            </w:r>
            <w:proofErr w:type="spellEnd"/>
          </w:p>
        </w:tc>
        <w:tc>
          <w:tcPr>
            <w:tcW w:w="2572" w:type="dxa"/>
          </w:tcPr>
          <w:p w14:paraId="0D35B558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Tạo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một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interface </w:t>
            </w:r>
            <w:proofErr w:type="spellStart"/>
            <w:r w:rsidRPr="00957956">
              <w:rPr>
                <w:rFonts w:ascii="Cambria" w:hAnsi="Cambria" w:cs="Times New Roman"/>
              </w:rPr>
              <w:t>calculateShippingFee</w:t>
            </w:r>
            <w:proofErr w:type="spellEnd"/>
          </w:p>
        </w:tc>
      </w:tr>
      <w:tr w:rsidR="005935B9" w:rsidRPr="00957956" w14:paraId="431C35FF" w14:textId="77777777" w:rsidTr="00FD0D82">
        <w:tc>
          <w:tcPr>
            <w:tcW w:w="692" w:type="dxa"/>
          </w:tcPr>
          <w:p w14:paraId="5CCCB208" w14:textId="77777777" w:rsidR="005935B9" w:rsidRPr="00957956" w:rsidRDefault="005935B9" w:rsidP="00FD0D8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424" w:type="dxa"/>
          </w:tcPr>
          <w:p w14:paraId="33D6C8BB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VnPaySubsystemController</w:t>
            </w:r>
            <w:proofErr w:type="spellEnd"/>
          </w:p>
        </w:tc>
        <w:tc>
          <w:tcPr>
            <w:tcW w:w="2374" w:type="dxa"/>
          </w:tcPr>
          <w:p w14:paraId="51DF7005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</w:rPr>
              <w:t xml:space="preserve">Phương </w:t>
            </w:r>
            <w:proofErr w:type="spellStart"/>
            <w:r w:rsidRPr="00957956">
              <w:rPr>
                <w:rFonts w:ascii="Cambria" w:hAnsi="Cambria" w:cs="Times New Roman"/>
              </w:rPr>
              <w:t>thức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generatePayOrderUrl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không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dễ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dàng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mở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rộng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để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hỗ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trợ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phương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thức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thanh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toán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khác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ngoài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VNPay</w:t>
            </w:r>
            <w:proofErr w:type="spellEnd"/>
          </w:p>
        </w:tc>
        <w:tc>
          <w:tcPr>
            <w:tcW w:w="2572" w:type="dxa"/>
          </w:tcPr>
          <w:p w14:paraId="03D9519A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Tạo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interface </w:t>
            </w:r>
            <w:proofErr w:type="spellStart"/>
            <w:r w:rsidRPr="00957956">
              <w:rPr>
                <w:rFonts w:ascii="Cambria" w:hAnsi="Cambria" w:cs="Times New Roman"/>
              </w:rPr>
              <w:t>hoặc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abstract class </w:t>
            </w:r>
            <w:proofErr w:type="spellStart"/>
            <w:r w:rsidRPr="00957956">
              <w:rPr>
                <w:rFonts w:ascii="Cambria" w:hAnsi="Cambria" w:cs="Times New Roman"/>
              </w:rPr>
              <w:t>để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mở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rộng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hệ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thống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thanh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toán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khác</w:t>
            </w:r>
            <w:proofErr w:type="spellEnd"/>
          </w:p>
        </w:tc>
      </w:tr>
    </w:tbl>
    <w:p w14:paraId="2C504231" w14:textId="77777777" w:rsidR="005935B9" w:rsidRPr="00957956" w:rsidRDefault="005935B9" w:rsidP="005935B9">
      <w:pPr>
        <w:pStyle w:val="Heading2"/>
        <w:rPr>
          <w:rFonts w:ascii="Cambria" w:hAnsi="Cambria"/>
          <w:sz w:val="26"/>
          <w:szCs w:val="26"/>
        </w:rPr>
      </w:pPr>
      <w:bookmarkStart w:id="3" w:name="_Toc184842406"/>
      <w:r>
        <w:rPr>
          <w:rFonts w:ascii="Cambria" w:hAnsi="Cambria"/>
          <w:sz w:val="26"/>
          <w:szCs w:val="26"/>
        </w:rPr>
        <w:t>1</w:t>
      </w:r>
      <w:r>
        <w:rPr>
          <w:rFonts w:ascii="Cambria" w:hAnsi="Cambria"/>
          <w:sz w:val="26"/>
          <w:szCs w:val="26"/>
          <w:lang w:val="vi-VN"/>
        </w:rPr>
        <w:t xml:space="preserve">.3. </w:t>
      </w:r>
      <w:proofErr w:type="spellStart"/>
      <w:r w:rsidRPr="00957956">
        <w:rPr>
          <w:rFonts w:ascii="Cambria" w:hAnsi="Cambria"/>
          <w:sz w:val="26"/>
          <w:szCs w:val="26"/>
        </w:rPr>
        <w:t>Liskov</w:t>
      </w:r>
      <w:proofErr w:type="spellEnd"/>
      <w:r w:rsidRPr="00957956">
        <w:rPr>
          <w:rFonts w:ascii="Cambria" w:hAnsi="Cambria"/>
          <w:sz w:val="26"/>
          <w:szCs w:val="26"/>
        </w:rPr>
        <w:t xml:space="preserve"> Substitution Principle</w:t>
      </w:r>
      <w:bookmarkEnd w:id="3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04"/>
        <w:gridCol w:w="3455"/>
        <w:gridCol w:w="2405"/>
        <w:gridCol w:w="2498"/>
      </w:tblGrid>
      <w:tr w:rsidR="005935B9" w:rsidRPr="00957956" w14:paraId="08FBAA0A" w14:textId="77777777" w:rsidTr="00FD0D82">
        <w:tc>
          <w:tcPr>
            <w:tcW w:w="704" w:type="dxa"/>
            <w:shd w:val="clear" w:color="auto" w:fill="84E290" w:themeFill="accent3" w:themeFillTint="66"/>
          </w:tcPr>
          <w:p w14:paraId="1E082161" w14:textId="77777777" w:rsidR="005935B9" w:rsidRPr="00957956" w:rsidRDefault="005935B9" w:rsidP="00FD0D82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3455" w:type="dxa"/>
            <w:shd w:val="clear" w:color="auto" w:fill="84E290" w:themeFill="accent3" w:themeFillTint="66"/>
          </w:tcPr>
          <w:p w14:paraId="38F535F8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Related modules</w:t>
            </w:r>
          </w:p>
        </w:tc>
        <w:tc>
          <w:tcPr>
            <w:tcW w:w="2405" w:type="dxa"/>
            <w:shd w:val="clear" w:color="auto" w:fill="84E290" w:themeFill="accent3" w:themeFillTint="66"/>
          </w:tcPr>
          <w:p w14:paraId="3224399F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84E290" w:themeFill="accent3" w:themeFillTint="66"/>
          </w:tcPr>
          <w:p w14:paraId="32C34A07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5935B9" w:rsidRPr="00957956" w14:paraId="207096A0" w14:textId="77777777" w:rsidTr="00FD0D82">
        <w:tc>
          <w:tcPr>
            <w:tcW w:w="704" w:type="dxa"/>
          </w:tcPr>
          <w:p w14:paraId="39B6FDA7" w14:textId="77777777" w:rsidR="005935B9" w:rsidRPr="00957956" w:rsidRDefault="005935B9" w:rsidP="00FD0D8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455" w:type="dxa"/>
          </w:tcPr>
          <w:p w14:paraId="3C2DB61A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</w:rPr>
              <w:t>Media, Book, CD, DVD</w:t>
            </w:r>
          </w:p>
        </w:tc>
        <w:tc>
          <w:tcPr>
            <w:tcW w:w="2405" w:type="dxa"/>
          </w:tcPr>
          <w:p w14:paraId="40AFD365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</w:rPr>
              <w:t xml:space="preserve">Phương </w:t>
            </w:r>
            <w:proofErr w:type="spellStart"/>
            <w:r w:rsidRPr="00957956">
              <w:rPr>
                <w:rFonts w:ascii="Cambria" w:hAnsi="Cambria" w:cs="Times New Roman"/>
              </w:rPr>
              <w:t>thức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getAllMedia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() </w:t>
            </w:r>
            <w:proofErr w:type="spellStart"/>
            <w:r w:rsidRPr="00957956">
              <w:rPr>
                <w:rFonts w:ascii="Cambria" w:hAnsi="Cambria" w:cs="Times New Roman"/>
              </w:rPr>
              <w:t>trong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Media </w:t>
            </w:r>
            <w:proofErr w:type="spellStart"/>
            <w:r w:rsidRPr="00957956">
              <w:rPr>
                <w:rFonts w:ascii="Cambria" w:hAnsi="Cambria" w:cs="Times New Roman"/>
              </w:rPr>
              <w:t>trả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về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một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List Media </w:t>
            </w:r>
            <w:proofErr w:type="spellStart"/>
            <w:r w:rsidRPr="00957956">
              <w:rPr>
                <w:rFonts w:ascii="Cambria" w:hAnsi="Cambria" w:cs="Times New Roman"/>
              </w:rPr>
              <w:t>nhưng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lớp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con override </w:t>
            </w:r>
            <w:proofErr w:type="spellStart"/>
            <w:r w:rsidRPr="00957956">
              <w:rPr>
                <w:rFonts w:ascii="Cambria" w:hAnsi="Cambria" w:cs="Times New Roman"/>
              </w:rPr>
              <w:t>phương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thức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này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trả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về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null</w:t>
            </w:r>
          </w:p>
        </w:tc>
        <w:tc>
          <w:tcPr>
            <w:tcW w:w="2498" w:type="dxa"/>
          </w:tcPr>
          <w:p w14:paraId="344D9C43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Xóa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đoạn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code override</w:t>
            </w:r>
          </w:p>
        </w:tc>
      </w:tr>
      <w:tr w:rsidR="005935B9" w:rsidRPr="00957956" w14:paraId="0F17714B" w14:textId="77777777" w:rsidTr="00FD0D82">
        <w:tc>
          <w:tcPr>
            <w:tcW w:w="704" w:type="dxa"/>
          </w:tcPr>
          <w:p w14:paraId="1A4F3B43" w14:textId="77777777" w:rsidR="005935B9" w:rsidRPr="00957956" w:rsidRDefault="005935B9" w:rsidP="00FD0D8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455" w:type="dxa"/>
          </w:tcPr>
          <w:p w14:paraId="6CA14996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VNPayConfig</w:t>
            </w:r>
            <w:proofErr w:type="spellEnd"/>
          </w:p>
        </w:tc>
        <w:tc>
          <w:tcPr>
            <w:tcW w:w="2405" w:type="dxa"/>
          </w:tcPr>
          <w:p w14:paraId="0290EDF1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</w:rPr>
              <w:t xml:space="preserve">Phương </w:t>
            </w:r>
            <w:proofErr w:type="spellStart"/>
            <w:r w:rsidRPr="00957956">
              <w:rPr>
                <w:rFonts w:ascii="Cambria" w:hAnsi="Cambria" w:cs="Times New Roman"/>
              </w:rPr>
              <w:t>thức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hmacSHA512 </w:t>
            </w:r>
            <w:proofErr w:type="spellStart"/>
            <w:r w:rsidRPr="00957956">
              <w:rPr>
                <w:rFonts w:ascii="Cambria" w:hAnsi="Cambria" w:cs="Times New Roman"/>
              </w:rPr>
              <w:t>và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hashAllFields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đều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có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thể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thay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đổi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giá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trị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của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tham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số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nhưng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không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được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xác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định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rõ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trong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thiết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kế</w:t>
            </w:r>
            <w:proofErr w:type="spellEnd"/>
          </w:p>
        </w:tc>
        <w:tc>
          <w:tcPr>
            <w:tcW w:w="2498" w:type="dxa"/>
          </w:tcPr>
          <w:p w14:paraId="0D04E024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Cần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đảm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bảo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rằng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việc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thay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thế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phương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thức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này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không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làm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thay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đổi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hành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vi </w:t>
            </w:r>
            <w:proofErr w:type="spellStart"/>
            <w:r w:rsidRPr="00957956">
              <w:rPr>
                <w:rFonts w:ascii="Cambria" w:hAnsi="Cambria" w:cs="Times New Roman"/>
              </w:rPr>
              <w:t>của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hệ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thống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. </w:t>
            </w:r>
            <w:proofErr w:type="spellStart"/>
            <w:r w:rsidRPr="00957956">
              <w:rPr>
                <w:rFonts w:ascii="Cambria" w:hAnsi="Cambria" w:cs="Times New Roman"/>
              </w:rPr>
              <w:t>Tạo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interface </w:t>
            </w:r>
            <w:proofErr w:type="spellStart"/>
            <w:r w:rsidRPr="00957956">
              <w:rPr>
                <w:rFonts w:ascii="Cambria" w:hAnsi="Cambria" w:cs="Times New Roman"/>
              </w:rPr>
              <w:t>hoặc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class abstract </w:t>
            </w:r>
            <w:proofErr w:type="spellStart"/>
            <w:r w:rsidRPr="00957956">
              <w:rPr>
                <w:rFonts w:ascii="Cambria" w:hAnsi="Cambria" w:cs="Times New Roman"/>
              </w:rPr>
              <w:t>cho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phương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thức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mã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hóa</w:t>
            </w:r>
            <w:proofErr w:type="spellEnd"/>
          </w:p>
        </w:tc>
      </w:tr>
    </w:tbl>
    <w:p w14:paraId="1161F4CD" w14:textId="77777777" w:rsidR="005935B9" w:rsidRPr="00957956" w:rsidRDefault="005935B9" w:rsidP="005935B9">
      <w:pPr>
        <w:pStyle w:val="Heading2"/>
        <w:rPr>
          <w:rFonts w:ascii="Cambria" w:hAnsi="Cambria"/>
          <w:sz w:val="26"/>
          <w:szCs w:val="26"/>
        </w:rPr>
      </w:pPr>
      <w:bookmarkStart w:id="4" w:name="_Toc184842407"/>
      <w:r>
        <w:rPr>
          <w:rFonts w:ascii="Cambria" w:hAnsi="Cambria"/>
          <w:sz w:val="26"/>
          <w:szCs w:val="26"/>
        </w:rPr>
        <w:lastRenderedPageBreak/>
        <w:t>1</w:t>
      </w:r>
      <w:r>
        <w:rPr>
          <w:rFonts w:ascii="Cambria" w:hAnsi="Cambria"/>
          <w:sz w:val="26"/>
          <w:szCs w:val="26"/>
          <w:lang w:val="vi-VN"/>
        </w:rPr>
        <w:t xml:space="preserve">.4. </w:t>
      </w:r>
      <w:r w:rsidRPr="00957956">
        <w:rPr>
          <w:rFonts w:ascii="Cambria" w:hAnsi="Cambria"/>
          <w:sz w:val="26"/>
          <w:szCs w:val="26"/>
        </w:rPr>
        <w:t>Interface Segregation Principle</w:t>
      </w:r>
      <w:bookmarkEnd w:id="4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699"/>
        <w:gridCol w:w="3446"/>
        <w:gridCol w:w="2432"/>
        <w:gridCol w:w="2485"/>
      </w:tblGrid>
      <w:tr w:rsidR="005935B9" w:rsidRPr="00957956" w14:paraId="0DD06CAD" w14:textId="77777777" w:rsidTr="00FD0D82">
        <w:tc>
          <w:tcPr>
            <w:tcW w:w="704" w:type="dxa"/>
            <w:shd w:val="clear" w:color="auto" w:fill="84E290" w:themeFill="accent3" w:themeFillTint="66"/>
          </w:tcPr>
          <w:p w14:paraId="75F9074B" w14:textId="77777777" w:rsidR="005935B9" w:rsidRPr="00957956" w:rsidRDefault="005935B9" w:rsidP="00FD0D82">
            <w:pPr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3455" w:type="dxa"/>
            <w:shd w:val="clear" w:color="auto" w:fill="84E290" w:themeFill="accent3" w:themeFillTint="66"/>
          </w:tcPr>
          <w:p w14:paraId="6D99ADE2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Related modules</w:t>
            </w:r>
          </w:p>
        </w:tc>
        <w:tc>
          <w:tcPr>
            <w:tcW w:w="2405" w:type="dxa"/>
            <w:shd w:val="clear" w:color="auto" w:fill="84E290" w:themeFill="accent3" w:themeFillTint="66"/>
          </w:tcPr>
          <w:p w14:paraId="3BB0B368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84E290" w:themeFill="accent3" w:themeFillTint="66"/>
          </w:tcPr>
          <w:p w14:paraId="04DF83D0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5935B9" w:rsidRPr="00957956" w14:paraId="28E5F476" w14:textId="77777777" w:rsidTr="00FD0D82">
        <w:tc>
          <w:tcPr>
            <w:tcW w:w="704" w:type="dxa"/>
          </w:tcPr>
          <w:p w14:paraId="0FE5DF79" w14:textId="77777777" w:rsidR="005935B9" w:rsidRPr="00957956" w:rsidRDefault="005935B9" w:rsidP="00FD0D8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455" w:type="dxa"/>
          </w:tcPr>
          <w:p w14:paraId="00BAE866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VnPaySubsystemController</w:t>
            </w:r>
            <w:proofErr w:type="spellEnd"/>
            <w:r w:rsidRPr="00957956">
              <w:rPr>
                <w:rFonts w:ascii="Cambria" w:hAnsi="Cambria" w:cs="Times New Roman"/>
              </w:rPr>
              <w:tab/>
            </w:r>
          </w:p>
        </w:tc>
        <w:tc>
          <w:tcPr>
            <w:tcW w:w="2405" w:type="dxa"/>
          </w:tcPr>
          <w:p w14:paraId="1D723074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Chứa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phương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thức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xử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lý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thanh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toán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như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tạo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URL </w:t>
            </w:r>
            <w:proofErr w:type="spellStart"/>
            <w:r w:rsidRPr="00957956">
              <w:rPr>
                <w:rFonts w:ascii="Cambria" w:hAnsi="Cambria" w:cs="Times New Roman"/>
              </w:rPr>
              <w:t>thanh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toán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(</w:t>
            </w:r>
            <w:proofErr w:type="spellStart"/>
            <w:r w:rsidRPr="00957956">
              <w:rPr>
                <w:rFonts w:ascii="Cambria" w:hAnsi="Cambria" w:cs="Times New Roman"/>
              </w:rPr>
              <w:t>generatePayOrderUrl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), </w:t>
            </w:r>
            <w:proofErr w:type="spellStart"/>
            <w:r w:rsidRPr="00957956">
              <w:rPr>
                <w:rFonts w:ascii="Cambria" w:hAnsi="Cambria" w:cs="Times New Roman"/>
              </w:rPr>
              <w:t>thực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hiện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thanh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toán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(</w:t>
            </w:r>
            <w:proofErr w:type="spellStart"/>
            <w:r w:rsidRPr="00957956">
              <w:rPr>
                <w:rFonts w:ascii="Cambria" w:hAnsi="Cambria" w:cs="Times New Roman"/>
              </w:rPr>
              <w:t>payOrder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), </w:t>
            </w:r>
            <w:proofErr w:type="spellStart"/>
            <w:r w:rsidRPr="00957956">
              <w:rPr>
                <w:rFonts w:ascii="Cambria" w:hAnsi="Cambria" w:cs="Times New Roman"/>
              </w:rPr>
              <w:t>và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xử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lý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hoàn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tiền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(refund). Các </w:t>
            </w:r>
            <w:proofErr w:type="spellStart"/>
            <w:r w:rsidRPr="00957956">
              <w:rPr>
                <w:rFonts w:ascii="Cambria" w:hAnsi="Cambria" w:cs="Times New Roman"/>
              </w:rPr>
              <w:t>phương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thức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này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đang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được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gộp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chung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trong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một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lớp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duy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nhất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, </w:t>
            </w:r>
            <w:proofErr w:type="spellStart"/>
            <w:r w:rsidRPr="00957956">
              <w:rPr>
                <w:rFonts w:ascii="Cambria" w:hAnsi="Cambria" w:cs="Times New Roman"/>
              </w:rPr>
              <w:t>làm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lớp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này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có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quá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nhiều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trách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nhiệm</w:t>
            </w:r>
            <w:proofErr w:type="spellEnd"/>
          </w:p>
        </w:tc>
        <w:tc>
          <w:tcPr>
            <w:tcW w:w="2498" w:type="dxa"/>
          </w:tcPr>
          <w:p w14:paraId="40B989BD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Tách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phương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thức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thành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giao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diện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nhỏ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hơn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: </w:t>
            </w:r>
            <w:proofErr w:type="spellStart"/>
            <w:r w:rsidRPr="00957956">
              <w:rPr>
                <w:rFonts w:ascii="Cambria" w:hAnsi="Cambria" w:cs="Times New Roman"/>
              </w:rPr>
              <w:t>Tạo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giao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diện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riêng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biệt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xử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lý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thanh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toán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</w:p>
        </w:tc>
      </w:tr>
    </w:tbl>
    <w:p w14:paraId="18E0181B" w14:textId="77777777" w:rsidR="005935B9" w:rsidRPr="00957956" w:rsidRDefault="005935B9" w:rsidP="005935B9">
      <w:pPr>
        <w:rPr>
          <w:rFonts w:ascii="Cambria" w:hAnsi="Cambria" w:cs="Times New Roman"/>
        </w:rPr>
      </w:pPr>
    </w:p>
    <w:p w14:paraId="680970FD" w14:textId="77777777" w:rsidR="005935B9" w:rsidRPr="00957956" w:rsidRDefault="005935B9" w:rsidP="005935B9">
      <w:pPr>
        <w:pStyle w:val="Heading2"/>
        <w:numPr>
          <w:ilvl w:val="1"/>
          <w:numId w:val="3"/>
        </w:numPr>
        <w:rPr>
          <w:rFonts w:ascii="Cambria" w:hAnsi="Cambria"/>
          <w:sz w:val="26"/>
          <w:szCs w:val="26"/>
        </w:rPr>
      </w:pPr>
      <w:bookmarkStart w:id="5" w:name="_Toc184842408"/>
      <w:r w:rsidRPr="00957956">
        <w:rPr>
          <w:rFonts w:ascii="Cambria" w:hAnsi="Cambria"/>
          <w:sz w:val="26"/>
          <w:szCs w:val="26"/>
        </w:rPr>
        <w:t>Dependency Inversion Principle</w:t>
      </w:r>
      <w:bookmarkEnd w:id="5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04"/>
        <w:gridCol w:w="3455"/>
        <w:gridCol w:w="2405"/>
        <w:gridCol w:w="2498"/>
      </w:tblGrid>
      <w:tr w:rsidR="005935B9" w:rsidRPr="00957956" w14:paraId="7CC90B84" w14:textId="77777777" w:rsidTr="00FD0D82">
        <w:tc>
          <w:tcPr>
            <w:tcW w:w="704" w:type="dxa"/>
            <w:shd w:val="clear" w:color="auto" w:fill="84E290" w:themeFill="accent3" w:themeFillTint="66"/>
          </w:tcPr>
          <w:p w14:paraId="4D40880E" w14:textId="77777777" w:rsidR="005935B9" w:rsidRPr="00957956" w:rsidRDefault="005935B9" w:rsidP="00FD0D82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3455" w:type="dxa"/>
            <w:shd w:val="clear" w:color="auto" w:fill="84E290" w:themeFill="accent3" w:themeFillTint="66"/>
          </w:tcPr>
          <w:p w14:paraId="3FB05B60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Related modules</w:t>
            </w:r>
          </w:p>
        </w:tc>
        <w:tc>
          <w:tcPr>
            <w:tcW w:w="2405" w:type="dxa"/>
            <w:shd w:val="clear" w:color="auto" w:fill="84E290" w:themeFill="accent3" w:themeFillTint="66"/>
          </w:tcPr>
          <w:p w14:paraId="6BAE46FE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84E290" w:themeFill="accent3" w:themeFillTint="66"/>
          </w:tcPr>
          <w:p w14:paraId="17E6654D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5935B9" w:rsidRPr="00957956" w14:paraId="7942F150" w14:textId="77777777" w:rsidTr="00FD0D82">
        <w:tc>
          <w:tcPr>
            <w:tcW w:w="704" w:type="dxa"/>
          </w:tcPr>
          <w:p w14:paraId="47CBD145" w14:textId="77777777" w:rsidR="005935B9" w:rsidRPr="00957956" w:rsidRDefault="005935B9" w:rsidP="00FD0D8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455" w:type="dxa"/>
          </w:tcPr>
          <w:p w14:paraId="712829E4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PaymentTransaction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, </w:t>
            </w:r>
            <w:proofErr w:type="spellStart"/>
            <w:r w:rsidRPr="00957956">
              <w:rPr>
                <w:rFonts w:ascii="Cambria" w:hAnsi="Cambria" w:cs="Times New Roman"/>
              </w:rPr>
              <w:t>CreditCard</w:t>
            </w:r>
            <w:proofErr w:type="spellEnd"/>
          </w:p>
        </w:tc>
        <w:tc>
          <w:tcPr>
            <w:tcW w:w="2405" w:type="dxa"/>
          </w:tcPr>
          <w:p w14:paraId="2CDC0A43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PaymentTransaction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đang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phụ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thuộc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chặt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chẽ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vào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CreditCard</w:t>
            </w:r>
            <w:proofErr w:type="spellEnd"/>
          </w:p>
        </w:tc>
        <w:tc>
          <w:tcPr>
            <w:tcW w:w="2498" w:type="dxa"/>
          </w:tcPr>
          <w:p w14:paraId="10827EB0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Tạo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một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lớp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abstract </w:t>
            </w:r>
            <w:proofErr w:type="spellStart"/>
            <w:r w:rsidRPr="00957956">
              <w:rPr>
                <w:rFonts w:ascii="Cambria" w:hAnsi="Cambria" w:cs="Times New Roman"/>
              </w:rPr>
              <w:t>PaymentCard</w:t>
            </w:r>
            <w:proofErr w:type="spellEnd"/>
          </w:p>
        </w:tc>
      </w:tr>
      <w:tr w:rsidR="005935B9" w:rsidRPr="00957956" w14:paraId="22AEC37F" w14:textId="77777777" w:rsidTr="00FD0D82">
        <w:tc>
          <w:tcPr>
            <w:tcW w:w="704" w:type="dxa"/>
          </w:tcPr>
          <w:p w14:paraId="18307FED" w14:textId="77777777" w:rsidR="005935B9" w:rsidRPr="00957956" w:rsidRDefault="005935B9" w:rsidP="00FD0D8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455" w:type="dxa"/>
          </w:tcPr>
          <w:p w14:paraId="17A8764D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VnPayConfig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, </w:t>
            </w:r>
            <w:proofErr w:type="spellStart"/>
            <w:r w:rsidRPr="00957956">
              <w:rPr>
                <w:rFonts w:ascii="Cambria" w:hAnsi="Cambria" w:cs="Times New Roman"/>
              </w:rPr>
              <w:t>VnPaySubsystemController</w:t>
            </w:r>
            <w:proofErr w:type="spellEnd"/>
          </w:p>
        </w:tc>
        <w:tc>
          <w:tcPr>
            <w:tcW w:w="2405" w:type="dxa"/>
          </w:tcPr>
          <w:p w14:paraId="34CF1B3A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VnPayConfig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đang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trực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tiếp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phụ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thuộc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vào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lớp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cụ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thể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và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dữ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liệu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cấu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hình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, </w:t>
            </w:r>
            <w:proofErr w:type="spellStart"/>
            <w:r w:rsidRPr="00957956">
              <w:rPr>
                <w:rFonts w:ascii="Cambria" w:hAnsi="Cambria" w:cs="Times New Roman"/>
              </w:rPr>
              <w:t>điều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này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gây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khó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khăn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khi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thay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đổi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cấu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hình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hoặc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mở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rộng</w:t>
            </w:r>
            <w:proofErr w:type="spellEnd"/>
          </w:p>
        </w:tc>
        <w:tc>
          <w:tcPr>
            <w:tcW w:w="2498" w:type="dxa"/>
          </w:tcPr>
          <w:p w14:paraId="08543CD7" w14:textId="77777777" w:rsidR="005935B9" w:rsidRPr="00957956" w:rsidRDefault="005935B9" w:rsidP="00FD0D82">
            <w:pPr>
              <w:rPr>
                <w:rFonts w:ascii="Cambria" w:hAnsi="Cambria" w:cs="Times New Roman"/>
              </w:rPr>
            </w:pPr>
            <w:proofErr w:type="spellStart"/>
            <w:r w:rsidRPr="00957956">
              <w:rPr>
                <w:rFonts w:ascii="Cambria" w:hAnsi="Cambria" w:cs="Times New Roman"/>
              </w:rPr>
              <w:t>Sử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dụng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Dependency Injection </w:t>
            </w:r>
            <w:proofErr w:type="spellStart"/>
            <w:r w:rsidRPr="00957956">
              <w:rPr>
                <w:rFonts w:ascii="Cambria" w:hAnsi="Cambria" w:cs="Times New Roman"/>
              </w:rPr>
              <w:t>để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truyền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cấu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hình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vào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các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lớp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sử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dụng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chúng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, </w:t>
            </w:r>
            <w:proofErr w:type="spellStart"/>
            <w:r w:rsidRPr="00957956">
              <w:rPr>
                <w:rFonts w:ascii="Cambria" w:hAnsi="Cambria" w:cs="Times New Roman"/>
              </w:rPr>
              <w:t>tránh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việc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hard-code </w:t>
            </w:r>
            <w:proofErr w:type="spellStart"/>
            <w:r w:rsidRPr="00957956">
              <w:rPr>
                <w:rFonts w:ascii="Cambria" w:hAnsi="Cambria" w:cs="Times New Roman"/>
              </w:rPr>
              <w:t>cấu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hình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trong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lớp</w:t>
            </w:r>
            <w:proofErr w:type="spellEnd"/>
            <w:r w:rsidRPr="00957956">
              <w:rPr>
                <w:rFonts w:ascii="Cambria" w:hAnsi="Cambria" w:cs="Times New Roman"/>
              </w:rPr>
              <w:t xml:space="preserve"> </w:t>
            </w:r>
            <w:proofErr w:type="spellStart"/>
            <w:r w:rsidRPr="00957956">
              <w:rPr>
                <w:rFonts w:ascii="Cambria" w:hAnsi="Cambria" w:cs="Times New Roman"/>
              </w:rPr>
              <w:t>VnPayConfig</w:t>
            </w:r>
            <w:proofErr w:type="spellEnd"/>
          </w:p>
        </w:tc>
      </w:tr>
    </w:tbl>
    <w:p w14:paraId="258EAC3D" w14:textId="77777777" w:rsidR="005935B9" w:rsidRPr="006106B9" w:rsidRDefault="005935B9" w:rsidP="005935B9">
      <w:pPr>
        <w:rPr>
          <w:rFonts w:ascii="Times New Roman" w:hAnsi="Times New Roman" w:cs="Times New Roman"/>
        </w:rPr>
      </w:pPr>
    </w:p>
    <w:p w14:paraId="6D72767A" w14:textId="77777777" w:rsidR="005935B9" w:rsidRPr="006106B9" w:rsidRDefault="005935B9" w:rsidP="005935B9">
      <w:pPr>
        <w:rPr>
          <w:rFonts w:ascii="Times New Roman" w:hAnsi="Times New Roman" w:cs="Times New Roman"/>
        </w:rPr>
      </w:pPr>
    </w:p>
    <w:p w14:paraId="5B3809C0" w14:textId="77777777" w:rsidR="005935B9" w:rsidRPr="00350BE3" w:rsidRDefault="005935B9" w:rsidP="005935B9">
      <w:pPr>
        <w:rPr>
          <w:lang w:val="vi-VN"/>
        </w:rPr>
      </w:pPr>
    </w:p>
    <w:p w14:paraId="0FDAE617" w14:textId="77777777" w:rsidR="005935B9" w:rsidRPr="004E012E" w:rsidRDefault="005935B9" w:rsidP="005935B9">
      <w:pPr>
        <w:rPr>
          <w:lang w:val="vi-VN"/>
        </w:rPr>
      </w:pPr>
    </w:p>
    <w:p w14:paraId="59D8C7D3" w14:textId="77777777" w:rsidR="00212E84" w:rsidRPr="00D60BB6" w:rsidRDefault="00212E84">
      <w:pPr>
        <w:rPr>
          <w:lang w:val="vi-VN"/>
        </w:rPr>
      </w:pPr>
    </w:p>
    <w:sectPr w:rsidR="00212E84" w:rsidRPr="00D6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C7632D"/>
    <w:multiLevelType w:val="multilevel"/>
    <w:tmpl w:val="17F468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78B7457"/>
    <w:multiLevelType w:val="multilevel"/>
    <w:tmpl w:val="E9FE7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99538762">
    <w:abstractNumId w:val="0"/>
  </w:num>
  <w:num w:numId="2" w16cid:durableId="1490706653">
    <w:abstractNumId w:val="1"/>
  </w:num>
  <w:num w:numId="3" w16cid:durableId="714279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F3"/>
    <w:rsid w:val="00212E84"/>
    <w:rsid w:val="005935B9"/>
    <w:rsid w:val="007524F3"/>
    <w:rsid w:val="008F5EE2"/>
    <w:rsid w:val="009003C5"/>
    <w:rsid w:val="00942C27"/>
    <w:rsid w:val="00A50F89"/>
    <w:rsid w:val="00A54A19"/>
    <w:rsid w:val="00D60BB6"/>
    <w:rsid w:val="00E4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9A98"/>
  <w15:chartTrackingRefBased/>
  <w15:docId w15:val="{B57B34E4-8E0C-43EE-90CE-51C0459A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B9"/>
  </w:style>
  <w:style w:type="paragraph" w:styleId="Heading1">
    <w:name w:val="heading 1"/>
    <w:basedOn w:val="Normal"/>
    <w:next w:val="Normal"/>
    <w:link w:val="Heading1Char"/>
    <w:uiPriority w:val="9"/>
    <w:qFormat/>
    <w:rsid w:val="00752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2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F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35B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35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5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35B9"/>
    <w:rPr>
      <w:color w:val="467886" w:themeColor="hyperlink"/>
      <w:u w:val="single"/>
    </w:rPr>
  </w:style>
  <w:style w:type="table" w:styleId="TableGrid">
    <w:name w:val="Table Grid"/>
    <w:basedOn w:val="TableNormal"/>
    <w:rsid w:val="0059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5</cp:revision>
  <dcterms:created xsi:type="dcterms:W3CDTF">2024-12-16T13:33:00Z</dcterms:created>
  <dcterms:modified xsi:type="dcterms:W3CDTF">2024-12-16T13:40:00Z</dcterms:modified>
</cp:coreProperties>
</file>