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41CEE" w14:textId="36D480B2" w:rsidR="00345595" w:rsidRPr="004E012E" w:rsidRDefault="00345595" w:rsidP="00345595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Design </w:t>
      </w:r>
      <w:r w:rsidR="007107BA">
        <w:rPr>
          <w:rFonts w:ascii="Cambria" w:hAnsi="Cambria"/>
          <w:b/>
          <w:bCs/>
          <w:sz w:val="36"/>
          <w:szCs w:val="36"/>
        </w:rPr>
        <w:t>Concept</w:t>
      </w:r>
      <w:r>
        <w:rPr>
          <w:rFonts w:ascii="Cambria" w:hAnsi="Cambria"/>
          <w:b/>
          <w:bCs/>
          <w:sz w:val="36"/>
          <w:szCs w:val="36"/>
        </w:rPr>
        <w:t xml:space="preserve"> ver2.0</w:t>
      </w:r>
    </w:p>
    <w:p w14:paraId="21567ACE" w14:textId="77777777" w:rsidR="00345595" w:rsidRPr="00E4552D" w:rsidRDefault="00345595" w:rsidP="00345595">
      <w:pPr>
        <w:rPr>
          <w:rFonts w:ascii="Cambria" w:hAnsi="Cambria"/>
        </w:rPr>
      </w:pPr>
      <w:proofErr w:type="spellStart"/>
      <w:r w:rsidRPr="00350BE3">
        <w:rPr>
          <w:rFonts w:ascii="Cambria" w:hAnsi="Cambria"/>
          <w:lang w:val="vi-VN"/>
        </w:rPr>
        <w:t>Written</w:t>
      </w:r>
      <w:proofErr w:type="spellEnd"/>
      <w:r w:rsidRPr="00350BE3">
        <w:rPr>
          <w:rFonts w:ascii="Cambria" w:hAnsi="Cambria"/>
          <w:lang w:val="vi-VN"/>
        </w:rPr>
        <w:t xml:space="preserve"> </w:t>
      </w:r>
      <w:proofErr w:type="spellStart"/>
      <w:r w:rsidRPr="00350BE3">
        <w:rPr>
          <w:rFonts w:ascii="Cambria" w:hAnsi="Cambria"/>
          <w:lang w:val="vi-VN"/>
        </w:rPr>
        <w:t>by</w:t>
      </w:r>
      <w:proofErr w:type="spellEnd"/>
      <w:r w:rsidRPr="00350BE3">
        <w:rPr>
          <w:rFonts w:ascii="Cambria" w:hAnsi="Cambria"/>
          <w:lang w:val="vi-VN"/>
        </w:rPr>
        <w:t xml:space="preserve">: </w:t>
      </w:r>
      <w:r>
        <w:rPr>
          <w:rFonts w:ascii="Cambria" w:hAnsi="Cambria"/>
        </w:rPr>
        <w:t xml:space="preserve">GROUP 3 </w:t>
      </w:r>
      <w:r w:rsidRPr="00350BE3">
        <w:rPr>
          <w:rFonts w:ascii="Cambria" w:hAnsi="Cambria"/>
          <w:lang w:val="vi-VN"/>
        </w:rPr>
        <w:t xml:space="preserve">– </w:t>
      </w:r>
      <w:r>
        <w:rPr>
          <w:rFonts w:ascii="Cambria" w:hAnsi="Cambria"/>
        </w:rPr>
        <w:t>1 January 2025</w:t>
      </w:r>
    </w:p>
    <w:p w14:paraId="0DB1E7FD" w14:textId="77777777" w:rsidR="00345595" w:rsidRPr="00B4421A" w:rsidRDefault="00345595" w:rsidP="00345595">
      <w:pPr>
        <w:rPr>
          <w:rFonts w:ascii="Cambria" w:hAnsi="Cambria"/>
        </w:rPr>
      </w:pPr>
    </w:p>
    <w:bookmarkStart w:id="0" w:name="_Toc186665540" w:displacedByCustomXml="next"/>
    <w:sdt>
      <w:sdtPr>
        <w:rPr>
          <w:rFonts w:asciiTheme="minorHAnsi" w:hAnsiTheme="minorHAnsi" w:cstheme="minorBidi"/>
          <w:sz w:val="22"/>
          <w:szCs w:val="22"/>
          <w:lang w:val="vi-VN"/>
        </w:rPr>
        <w:id w:val="489140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End w:id="0" w:displacedByCustomXml="prev"/>
        <w:p w14:paraId="040DB313" w14:textId="25B3F39C" w:rsidR="000C190B" w:rsidRPr="00CD1F9B" w:rsidRDefault="00345595" w:rsidP="00AB7A8D">
          <w:pPr>
            <w:pStyle w:val="ChuThuong"/>
            <w:rPr>
              <w:rFonts w:ascii="Cambria" w:eastAsiaTheme="minorEastAsia" w:hAnsi="Cambria"/>
              <w:b/>
              <w:bCs/>
              <w:noProof/>
              <w:color w:val="153D63" w:themeColor="text2" w:themeTint="E6"/>
              <w:sz w:val="32"/>
              <w:szCs w:val="32"/>
            </w:rPr>
          </w:pPr>
          <w:r w:rsidRPr="00350BE3">
            <w:rPr>
              <w:lang w:val="vi-VN"/>
            </w:rPr>
            <w:fldChar w:fldCharType="begin"/>
          </w:r>
          <w:r w:rsidRPr="00350BE3">
            <w:rPr>
              <w:lang w:val="vi-VN"/>
            </w:rPr>
            <w:instrText xml:space="preserve"> TOC \o "1-3" \h \z \u </w:instrText>
          </w:r>
          <w:r w:rsidRPr="00350BE3">
            <w:rPr>
              <w:lang w:val="vi-VN"/>
            </w:rPr>
            <w:fldChar w:fldCharType="separate"/>
          </w:r>
          <w:hyperlink w:anchor="_Toc186665540" w:history="1">
            <w:r w:rsidR="000C190B" w:rsidRPr="00CD1F9B">
              <w:rPr>
                <w:rStyle w:val="Hyperlink"/>
                <w:rFonts w:ascii="Cambria" w:hAnsi="Cambria"/>
                <w:b/>
                <w:bCs/>
                <w:noProof/>
                <w:color w:val="153D63" w:themeColor="text2" w:themeTint="E6"/>
                <w:sz w:val="32"/>
                <w:szCs w:val="32"/>
                <w:lang w:val="vi-VN"/>
              </w:rPr>
              <w:t>Conte</w:t>
            </w:r>
            <w:r w:rsidR="00AB7A8D" w:rsidRPr="00CD1F9B">
              <w:rPr>
                <w:rStyle w:val="Hyperlink"/>
                <w:rFonts w:ascii="Cambria" w:hAnsi="Cambria"/>
                <w:b/>
                <w:bCs/>
                <w:noProof/>
                <w:color w:val="153D63" w:themeColor="text2" w:themeTint="E6"/>
                <w:sz w:val="32"/>
                <w:szCs w:val="32"/>
                <w:lang w:val="en-US"/>
              </w:rPr>
              <w:t>nt</w:t>
            </w:r>
          </w:hyperlink>
          <w:r w:rsidR="00AB7A8D" w:rsidRPr="00CD1F9B">
            <w:rPr>
              <w:rStyle w:val="Hyperlink"/>
              <w:rFonts w:ascii="Cambria" w:hAnsi="Cambria"/>
              <w:b/>
              <w:bCs/>
              <w:noProof/>
              <w:color w:val="153D63" w:themeColor="text2" w:themeTint="E6"/>
              <w:sz w:val="32"/>
              <w:szCs w:val="32"/>
              <w:u w:val="none"/>
            </w:rPr>
            <w:t>s</w:t>
          </w:r>
        </w:p>
        <w:p w14:paraId="1C9B8D9C" w14:textId="79AABA24" w:rsidR="000C190B" w:rsidRPr="000C190B" w:rsidRDefault="000C190B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65541" w:history="1"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0C190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Coupling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_Toc186665541 \h </w:instrTex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946BDF" w14:textId="16900905" w:rsidR="000C190B" w:rsidRPr="000C190B" w:rsidRDefault="000C190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65542" w:history="1"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 Content Coupling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_Toc186665542 \h </w:instrTex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FB0774" w14:textId="720934DE" w:rsidR="000C190B" w:rsidRPr="000C190B" w:rsidRDefault="000C190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65543" w:history="1"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.2. Common Coupling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_Toc186665543 \h </w:instrTex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59C4E1" w14:textId="51724367" w:rsidR="000C190B" w:rsidRPr="000C190B" w:rsidRDefault="000C190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65544" w:history="1"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 Control Coupling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_Toc186665544 \h </w:instrTex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E2E07A" w14:textId="6C57B8F1" w:rsidR="000C190B" w:rsidRPr="000C190B" w:rsidRDefault="000C190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65545" w:history="1"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.4. Stamp Coupling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_Toc186665545 \h </w:instrTex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CA8229" w14:textId="577A4272" w:rsidR="000C190B" w:rsidRPr="000C190B" w:rsidRDefault="000C190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65546" w:history="1"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.5. Data Coupling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_Toc186665546 \h </w:instrTex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F03091" w14:textId="644B052C" w:rsidR="000C190B" w:rsidRPr="000C190B" w:rsidRDefault="000C190B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65547" w:history="1"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0C190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Cohension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_Toc186665547 \h </w:instrTex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840411" w14:textId="4F812AD7" w:rsidR="000C190B" w:rsidRPr="000C190B" w:rsidRDefault="000C190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65548" w:history="1"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 Coincidental Cohesion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_Toc186665548 \h </w:instrTex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9CCE66" w14:textId="4F4ABF40" w:rsidR="000C190B" w:rsidRPr="000C190B" w:rsidRDefault="000C190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65549" w:history="1"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 Logical Cohesion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_Toc186665549 \h </w:instrTex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A7112C" w14:textId="562C7DAD" w:rsidR="000C190B" w:rsidRPr="000C190B" w:rsidRDefault="000C190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65550" w:history="1"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.3. Temporal Cohesion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_Toc186665550 \h </w:instrTex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4A90F6" w14:textId="03DDD90C" w:rsidR="000C190B" w:rsidRPr="000C190B" w:rsidRDefault="000C190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65551" w:history="1"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 Procedural Cohesion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_Toc186665551 \h </w:instrTex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A80E41" w14:textId="210F56F2" w:rsidR="000C190B" w:rsidRPr="000C190B" w:rsidRDefault="000C190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65552" w:history="1"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 Communicational Cohesion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_Toc186665552 \h </w:instrTex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3781C6" w14:textId="4C259801" w:rsidR="000C190B" w:rsidRPr="000C190B" w:rsidRDefault="000C190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65553" w:history="1"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.6. Sequential Cohesion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_Toc186665553 \h </w:instrTex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7A3837" w14:textId="45A8A6B2" w:rsidR="000C190B" w:rsidRPr="000C190B" w:rsidRDefault="000C190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6665554" w:history="1">
            <w:r w:rsidRPr="000C190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 Functional Cohesion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_Toc186665554 \h </w:instrTex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0C190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50505A" w14:textId="622AA23A" w:rsidR="00345595" w:rsidRPr="00AB7A8D" w:rsidRDefault="00345595" w:rsidP="00345595">
          <w:pPr>
            <w:rPr>
              <w:lang w:val="vi-VN"/>
            </w:rPr>
          </w:pPr>
          <w:r w:rsidRPr="00350BE3">
            <w:rPr>
              <w:b/>
              <w:bCs/>
              <w:noProof/>
              <w:lang w:val="vi-VN"/>
            </w:rPr>
            <w:fldChar w:fldCharType="end"/>
          </w:r>
        </w:p>
      </w:sdtContent>
    </w:sdt>
    <w:p w14:paraId="48277359" w14:textId="77777777" w:rsidR="00345595" w:rsidRDefault="00345595" w:rsidP="00345595">
      <w:pPr>
        <w:rPr>
          <w:rFonts w:ascii="Cambria" w:hAnsi="Cambria"/>
        </w:rPr>
      </w:pPr>
    </w:p>
    <w:p w14:paraId="2C80F17A" w14:textId="77777777" w:rsidR="00345595" w:rsidRDefault="00345595" w:rsidP="00345595">
      <w:pPr>
        <w:rPr>
          <w:rFonts w:ascii="Cambria" w:hAnsi="Cambria"/>
        </w:rPr>
      </w:pPr>
    </w:p>
    <w:p w14:paraId="69BCAE7C" w14:textId="77777777" w:rsidR="00345595" w:rsidRDefault="00345595" w:rsidP="00345595">
      <w:pPr>
        <w:rPr>
          <w:rFonts w:ascii="Cambria" w:hAnsi="Cambria"/>
        </w:rPr>
      </w:pPr>
    </w:p>
    <w:p w14:paraId="067EAABC" w14:textId="77777777" w:rsidR="00345595" w:rsidRPr="004E012E" w:rsidRDefault="00345595" w:rsidP="00345595">
      <w:pPr>
        <w:rPr>
          <w:rFonts w:ascii="Cambria" w:hAnsi="Cambria"/>
        </w:rPr>
      </w:pPr>
    </w:p>
    <w:p w14:paraId="4468A00D" w14:textId="77777777" w:rsidR="00345595" w:rsidRPr="004E012E" w:rsidRDefault="00345595" w:rsidP="00345595"/>
    <w:p w14:paraId="1A43EB2B" w14:textId="43B24809" w:rsidR="00345595" w:rsidRPr="00345595" w:rsidRDefault="00345595" w:rsidP="00AB7A8D">
      <w:pPr>
        <w:pStyle w:val="Heading1"/>
      </w:pPr>
      <w:r>
        <w:br w:type="page"/>
      </w:r>
      <w:bookmarkStart w:id="1" w:name="_Toc186665541"/>
      <w:r w:rsidRPr="00345595">
        <w:lastRenderedPageBreak/>
        <w:t>Coupling</w:t>
      </w:r>
      <w:bookmarkEnd w:id="1"/>
    </w:p>
    <w:p w14:paraId="3AA1872B" w14:textId="5EA618DB" w:rsidR="00345595" w:rsidRPr="00D4344C" w:rsidRDefault="00345595" w:rsidP="00D4344C">
      <w:pPr>
        <w:pStyle w:val="Heading2"/>
      </w:pPr>
      <w:bookmarkStart w:id="2" w:name="_Toc185273701"/>
      <w:bookmarkStart w:id="3" w:name="_Toc186665542"/>
      <w:r w:rsidRPr="00D4344C">
        <w:t>1</w:t>
      </w:r>
      <w:r w:rsidRPr="00D4344C">
        <w:t>.1. Content Coupling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345595" w:rsidRPr="00350BE3" w14:paraId="71B9B43C" w14:textId="77777777" w:rsidTr="00B82A47">
        <w:tc>
          <w:tcPr>
            <w:tcW w:w="2875" w:type="dxa"/>
            <w:shd w:val="clear" w:color="auto" w:fill="D9D9D9" w:themeFill="background1" w:themeFillShade="D9"/>
          </w:tcPr>
          <w:p w14:paraId="61CB5F73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</w:t>
            </w:r>
            <w:proofErr w:type="spellEnd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modules</w:t>
            </w:r>
            <w:proofErr w:type="spellEnd"/>
          </w:p>
        </w:tc>
        <w:tc>
          <w:tcPr>
            <w:tcW w:w="3060" w:type="dxa"/>
            <w:shd w:val="clear" w:color="auto" w:fill="D9D9D9" w:themeFill="background1" w:themeFillShade="D9"/>
          </w:tcPr>
          <w:p w14:paraId="5219AF05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  <w:proofErr w:type="spellEnd"/>
          </w:p>
        </w:tc>
        <w:tc>
          <w:tcPr>
            <w:tcW w:w="3415" w:type="dxa"/>
            <w:shd w:val="clear" w:color="auto" w:fill="D9D9D9" w:themeFill="background1" w:themeFillShade="D9"/>
          </w:tcPr>
          <w:p w14:paraId="3E5C3067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</w:t>
            </w:r>
            <w:proofErr w:type="spellEnd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Direction</w:t>
            </w:r>
            <w:proofErr w:type="spellEnd"/>
          </w:p>
        </w:tc>
      </w:tr>
      <w:tr w:rsidR="00345595" w:rsidRPr="00FD362A" w14:paraId="5DEF079E" w14:textId="77777777" w:rsidTr="00B82A47">
        <w:tc>
          <w:tcPr>
            <w:tcW w:w="2875" w:type="dxa"/>
          </w:tcPr>
          <w:p w14:paraId="7C44534F" w14:textId="77777777" w:rsidR="00345595" w:rsidRPr="00DE6BF6" w:rsidRDefault="00345595" w:rsidP="00B82A4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Media</w:t>
            </w:r>
          </w:p>
        </w:tc>
        <w:tc>
          <w:tcPr>
            <w:tcW w:w="3060" w:type="dxa"/>
          </w:tcPr>
          <w:p w14:paraId="643D0518" w14:textId="77777777" w:rsidR="00345595" w:rsidRPr="00DE6BF6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  <w:r w:rsidRPr="00FD362A">
              <w:rPr>
                <w:rFonts w:ascii="Cambria" w:hAnsi="Cambria"/>
                <w:sz w:val="24"/>
                <w:szCs w:val="24"/>
              </w:rPr>
              <w:t xml:space="preserve">hương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thức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như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D362A">
              <w:rPr>
                <w:rFonts w:ascii="Cambria" w:hAnsi="Cambria"/>
                <w:sz w:val="24"/>
                <w:szCs w:val="24"/>
              </w:rPr>
              <w:t>getQuantity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>(</w:t>
            </w:r>
            <w:proofErr w:type="gramEnd"/>
            <w:r w:rsidRPr="00FD362A">
              <w:rPr>
                <w:rFonts w:ascii="Cambria" w:hAnsi="Cambria"/>
                <w:sz w:val="24"/>
                <w:szCs w:val="24"/>
              </w:rPr>
              <w:t xml:space="preserve">)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và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getMediaById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()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phụ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thuộc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vào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việc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truy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cập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trực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tiếp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cơ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sở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dữ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liệu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.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Nếu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cần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thay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đổi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cách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thức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truy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vấn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cơ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sở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dữ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liệu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lớp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Media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sẽ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phải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thay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3415" w:type="dxa"/>
          </w:tcPr>
          <w:p w14:paraId="13F94C41" w14:textId="77777777" w:rsidR="00345595" w:rsidRPr="00FD362A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FD362A">
              <w:rPr>
                <w:rFonts w:ascii="Cambria" w:hAnsi="Cambria"/>
                <w:sz w:val="24"/>
                <w:szCs w:val="24"/>
                <w:lang w:val="vi-VN"/>
              </w:rPr>
              <w:t xml:space="preserve">Nên sử dụng các giao diện hoặc lớp trung gian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  <w:lang w:val="vi-VN"/>
              </w:rPr>
              <w:t>MediaDAO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  <w:lang w:val="vi-VN"/>
              </w:rPr>
              <w:t xml:space="preserve"> để tách biệt lớp </w:t>
            </w:r>
            <w:proofErr w:type="spellStart"/>
            <w:r w:rsidRPr="00FD362A">
              <w:rPr>
                <w:rFonts w:ascii="Cambria" w:hAnsi="Cambria"/>
                <w:sz w:val="24"/>
                <w:szCs w:val="24"/>
                <w:lang w:val="vi-VN"/>
              </w:rPr>
              <w:t>Media</w:t>
            </w:r>
            <w:proofErr w:type="spellEnd"/>
            <w:r w:rsidRPr="00FD362A">
              <w:rPr>
                <w:rFonts w:ascii="Cambria" w:hAnsi="Cambria"/>
                <w:sz w:val="24"/>
                <w:szCs w:val="24"/>
                <w:lang w:val="vi-VN"/>
              </w:rPr>
              <w:t xml:space="preserve"> khỏi cơ sở dữ liệu và các chi tiết thực thi của việc truy vấn cơ sở dữ liệu.</w:t>
            </w:r>
          </w:p>
        </w:tc>
      </w:tr>
    </w:tbl>
    <w:p w14:paraId="36042678" w14:textId="77777777" w:rsidR="00345595" w:rsidRPr="00350BE3" w:rsidRDefault="00345595" w:rsidP="00345595">
      <w:pPr>
        <w:rPr>
          <w:lang w:val="vi-VN"/>
        </w:rPr>
      </w:pPr>
    </w:p>
    <w:p w14:paraId="58449CEA" w14:textId="1D9D0A8B" w:rsidR="00345595" w:rsidRPr="00345595" w:rsidRDefault="00345595" w:rsidP="00D4344C">
      <w:pPr>
        <w:pStyle w:val="Heading2"/>
        <w:rPr>
          <w:lang w:val="vi-VN"/>
        </w:rPr>
      </w:pPr>
      <w:bookmarkStart w:id="4" w:name="_Toc185273702"/>
      <w:bookmarkStart w:id="5" w:name="_Toc186665543"/>
      <w:r>
        <w:t>1</w:t>
      </w:r>
      <w:r w:rsidRPr="00345595">
        <w:rPr>
          <w:lang w:val="vi-VN"/>
        </w:rPr>
        <w:t xml:space="preserve">.2. </w:t>
      </w:r>
      <w:proofErr w:type="spellStart"/>
      <w:r w:rsidRPr="00345595">
        <w:rPr>
          <w:lang w:val="vi-VN"/>
        </w:rPr>
        <w:t>Common</w:t>
      </w:r>
      <w:proofErr w:type="spellEnd"/>
      <w:r w:rsidRPr="00345595">
        <w:rPr>
          <w:lang w:val="vi-VN"/>
        </w:rPr>
        <w:t xml:space="preserve"> </w:t>
      </w:r>
      <w:proofErr w:type="spellStart"/>
      <w:r w:rsidRPr="00345595">
        <w:rPr>
          <w:lang w:val="vi-VN"/>
        </w:rPr>
        <w:t>Coupling</w:t>
      </w:r>
      <w:bookmarkEnd w:id="4"/>
      <w:bookmarkEnd w:id="5"/>
      <w:proofErr w:type="spellEnd"/>
    </w:p>
    <w:p w14:paraId="5B44963F" w14:textId="77777777" w:rsidR="00345595" w:rsidRPr="00350BE3" w:rsidRDefault="00345595" w:rsidP="00345595">
      <w:pPr>
        <w:pStyle w:val="ChuThuong"/>
        <w:rPr>
          <w:lang w:val="vi-VN"/>
        </w:rPr>
      </w:pPr>
      <w:bookmarkStart w:id="6" w:name="_Toc185273703"/>
      <w:r w:rsidRPr="00AB33FA">
        <w:rPr>
          <w:lang w:val="vi-VN"/>
        </w:rPr>
        <w:t xml:space="preserve">Chưa tồn tại vấn đề về </w:t>
      </w:r>
      <w:proofErr w:type="spellStart"/>
      <w:r w:rsidRPr="00AB33FA">
        <w:rPr>
          <w:lang w:val="vi-VN"/>
        </w:rPr>
        <w:t>Coupling</w:t>
      </w:r>
      <w:proofErr w:type="spellEnd"/>
      <w:r w:rsidRPr="00AB33FA">
        <w:rPr>
          <w:lang w:val="vi-VN"/>
        </w:rPr>
        <w:t xml:space="preserve"> cần giải quyết.</w:t>
      </w:r>
    </w:p>
    <w:p w14:paraId="7144D589" w14:textId="199FCA09" w:rsidR="00345595" w:rsidRPr="00350BE3" w:rsidRDefault="00345595" w:rsidP="00D4344C">
      <w:pPr>
        <w:pStyle w:val="Heading2"/>
      </w:pPr>
      <w:bookmarkStart w:id="7" w:name="_Toc186665544"/>
      <w:r>
        <w:t>1</w:t>
      </w:r>
      <w:r w:rsidRPr="00350BE3">
        <w:t>.3. Control Coupling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345595" w:rsidRPr="00350BE3" w14:paraId="06382A6A" w14:textId="77777777" w:rsidTr="00B82A47">
        <w:tc>
          <w:tcPr>
            <w:tcW w:w="2875" w:type="dxa"/>
            <w:shd w:val="clear" w:color="auto" w:fill="D9D9D9" w:themeFill="background1" w:themeFillShade="D9"/>
          </w:tcPr>
          <w:p w14:paraId="78C0E320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</w:t>
            </w:r>
            <w:proofErr w:type="spellEnd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modules</w:t>
            </w:r>
            <w:proofErr w:type="spellEnd"/>
          </w:p>
        </w:tc>
        <w:tc>
          <w:tcPr>
            <w:tcW w:w="3060" w:type="dxa"/>
            <w:shd w:val="clear" w:color="auto" w:fill="D9D9D9" w:themeFill="background1" w:themeFillShade="D9"/>
          </w:tcPr>
          <w:p w14:paraId="1AD6344B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  <w:proofErr w:type="spellEnd"/>
          </w:p>
        </w:tc>
        <w:tc>
          <w:tcPr>
            <w:tcW w:w="3415" w:type="dxa"/>
            <w:shd w:val="clear" w:color="auto" w:fill="D9D9D9" w:themeFill="background1" w:themeFillShade="D9"/>
          </w:tcPr>
          <w:p w14:paraId="26A0E9DA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</w:t>
            </w:r>
            <w:proofErr w:type="spellEnd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Direction</w:t>
            </w:r>
            <w:proofErr w:type="spellEnd"/>
          </w:p>
        </w:tc>
      </w:tr>
      <w:tr w:rsidR="00345595" w:rsidRPr="00BD5717" w14:paraId="0BDC73E5" w14:textId="77777777" w:rsidTr="00B82A47">
        <w:tc>
          <w:tcPr>
            <w:tcW w:w="2875" w:type="dxa"/>
          </w:tcPr>
          <w:p w14:paraId="33BFCC4C" w14:textId="77777777" w:rsidR="00345595" w:rsidRPr="00350BE3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004FF4">
              <w:rPr>
                <w:rFonts w:ascii="Cambria" w:hAnsi="Cambria"/>
                <w:sz w:val="24"/>
                <w:szCs w:val="24"/>
              </w:rPr>
              <w:t>Cart</w:t>
            </w:r>
          </w:p>
        </w:tc>
        <w:tc>
          <w:tcPr>
            <w:tcW w:w="3060" w:type="dxa"/>
          </w:tcPr>
          <w:p w14:paraId="600D4464" w14:textId="77777777" w:rsidR="00345595" w:rsidRPr="00004FF4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004FF4">
              <w:rPr>
                <w:rFonts w:ascii="Cambria" w:hAnsi="Cambria"/>
                <w:sz w:val="24"/>
                <w:szCs w:val="24"/>
                <w:lang w:val="vi-VN"/>
              </w:rPr>
              <w:t>Cart</w:t>
            </w:r>
            <w:proofErr w:type="spellEnd"/>
            <w:r w:rsidRPr="00004FF4">
              <w:rPr>
                <w:rFonts w:ascii="Cambria" w:hAnsi="Cambria"/>
                <w:sz w:val="24"/>
                <w:szCs w:val="24"/>
                <w:lang w:val="vi-VN"/>
              </w:rPr>
              <w:t xml:space="preserve"> kiểm soát hành vi dựa trên dữ liệu từ </w:t>
            </w:r>
            <w:proofErr w:type="spellStart"/>
            <w:r w:rsidRPr="00705A3D">
              <w:rPr>
                <w:rFonts w:ascii="Cambria" w:hAnsi="Cambria"/>
                <w:sz w:val="24"/>
                <w:szCs w:val="24"/>
                <w:lang w:val="vi-VN"/>
              </w:rPr>
              <w:t>Car</w:t>
            </w:r>
            <w:r w:rsidRPr="0072298A">
              <w:rPr>
                <w:rFonts w:ascii="Cambria" w:hAnsi="Cambria"/>
                <w:sz w:val="24"/>
                <w:szCs w:val="24"/>
                <w:lang w:val="vi-VN"/>
              </w:rPr>
              <w:t>t</w:t>
            </w:r>
            <w:r w:rsidRPr="00004FF4">
              <w:rPr>
                <w:rFonts w:ascii="Cambria" w:hAnsi="Cambria"/>
                <w:sz w:val="24"/>
                <w:szCs w:val="24"/>
                <w:lang w:val="vi-VN"/>
              </w:rPr>
              <w:t>Media</w:t>
            </w:r>
            <w:proofErr w:type="spellEnd"/>
            <w:r w:rsidRPr="00004FF4"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415" w:type="dxa"/>
          </w:tcPr>
          <w:p w14:paraId="7805A6C9" w14:textId="77777777" w:rsidR="00345595" w:rsidRPr="00004FF4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004FF4">
              <w:rPr>
                <w:rFonts w:ascii="Cambria" w:hAnsi="Cambria"/>
                <w:sz w:val="24"/>
                <w:szCs w:val="24"/>
                <w:lang w:val="vi-VN"/>
              </w:rPr>
              <w:t xml:space="preserve">Tách biệt </w:t>
            </w:r>
            <w:proofErr w:type="spellStart"/>
            <w:r w:rsidRPr="00004FF4">
              <w:rPr>
                <w:rFonts w:ascii="Cambria" w:hAnsi="Cambria"/>
                <w:sz w:val="24"/>
                <w:szCs w:val="24"/>
                <w:lang w:val="vi-VN"/>
              </w:rPr>
              <w:t>logic</w:t>
            </w:r>
            <w:proofErr w:type="spellEnd"/>
            <w:r w:rsidRPr="00004FF4">
              <w:rPr>
                <w:rFonts w:ascii="Cambria" w:hAnsi="Cambria"/>
                <w:sz w:val="24"/>
                <w:szCs w:val="24"/>
                <w:lang w:val="vi-VN"/>
              </w:rPr>
              <w:t xml:space="preserve"> kiểm tra hàng tồn kho ra khỏi </w:t>
            </w:r>
            <w:proofErr w:type="spellStart"/>
            <w:r w:rsidRPr="00004FF4">
              <w:rPr>
                <w:rFonts w:ascii="Cambria" w:hAnsi="Cambria"/>
                <w:sz w:val="24"/>
                <w:szCs w:val="24"/>
                <w:lang w:val="vi-VN"/>
              </w:rPr>
              <w:t>Cart</w:t>
            </w:r>
            <w:proofErr w:type="spellEnd"/>
            <w:r w:rsidRPr="00004FF4">
              <w:rPr>
                <w:rFonts w:ascii="Cambria" w:hAnsi="Cambria"/>
                <w:sz w:val="24"/>
                <w:szCs w:val="24"/>
                <w:lang w:val="vi-VN"/>
              </w:rPr>
              <w:t xml:space="preserve"> và đặt vào lớp chuyên trách</w:t>
            </w:r>
          </w:p>
        </w:tc>
      </w:tr>
    </w:tbl>
    <w:p w14:paraId="538B33E5" w14:textId="50981316" w:rsidR="00345595" w:rsidRPr="00AB33FA" w:rsidRDefault="00345595" w:rsidP="00D4344C">
      <w:pPr>
        <w:pStyle w:val="Heading2"/>
        <w:rPr>
          <w:lang w:val="vi-VN"/>
        </w:rPr>
      </w:pPr>
      <w:bookmarkStart w:id="8" w:name="_Toc185273704"/>
      <w:bookmarkStart w:id="9" w:name="_Toc186665545"/>
      <w:r>
        <w:t>1</w:t>
      </w:r>
      <w:r w:rsidRPr="00AB33FA">
        <w:rPr>
          <w:lang w:val="vi-VN"/>
        </w:rPr>
        <w:t xml:space="preserve">.4. </w:t>
      </w:r>
      <w:proofErr w:type="spellStart"/>
      <w:r w:rsidRPr="00AB33FA">
        <w:rPr>
          <w:lang w:val="vi-VN"/>
        </w:rPr>
        <w:t>Stamp</w:t>
      </w:r>
      <w:proofErr w:type="spellEnd"/>
      <w:r w:rsidRPr="00AB33FA">
        <w:rPr>
          <w:lang w:val="vi-VN"/>
        </w:rPr>
        <w:t xml:space="preserve"> </w:t>
      </w:r>
      <w:proofErr w:type="spellStart"/>
      <w:r w:rsidRPr="00AB33FA">
        <w:rPr>
          <w:lang w:val="vi-VN"/>
        </w:rPr>
        <w:t>Coupling</w:t>
      </w:r>
      <w:bookmarkEnd w:id="8"/>
      <w:bookmarkEnd w:id="9"/>
      <w:proofErr w:type="spellEnd"/>
    </w:p>
    <w:p w14:paraId="1E52C7C3" w14:textId="77777777" w:rsidR="00345595" w:rsidRPr="00350BE3" w:rsidRDefault="00345595" w:rsidP="00345595">
      <w:pPr>
        <w:pStyle w:val="ChuThuong"/>
        <w:rPr>
          <w:lang w:val="vi-VN"/>
        </w:rPr>
      </w:pPr>
      <w:r w:rsidRPr="00AB33FA">
        <w:rPr>
          <w:lang w:val="vi-VN"/>
        </w:rPr>
        <w:t xml:space="preserve">Chưa tồn tại vấn đề về </w:t>
      </w:r>
      <w:proofErr w:type="spellStart"/>
      <w:r w:rsidRPr="00AB33FA">
        <w:rPr>
          <w:lang w:val="vi-VN"/>
        </w:rPr>
        <w:t>Coupling</w:t>
      </w:r>
      <w:proofErr w:type="spellEnd"/>
      <w:r w:rsidRPr="00AB33FA">
        <w:rPr>
          <w:lang w:val="vi-VN"/>
        </w:rPr>
        <w:t xml:space="preserve"> cần giải quyết.</w:t>
      </w:r>
    </w:p>
    <w:p w14:paraId="68C64912" w14:textId="0FD67A7A" w:rsidR="00345595" w:rsidRPr="00AB33FA" w:rsidRDefault="00345595" w:rsidP="00D4344C">
      <w:pPr>
        <w:pStyle w:val="Heading2"/>
        <w:rPr>
          <w:lang w:val="vi-VN"/>
        </w:rPr>
      </w:pPr>
      <w:bookmarkStart w:id="10" w:name="_Toc185273705"/>
      <w:bookmarkStart w:id="11" w:name="_Toc186665546"/>
      <w:r>
        <w:t>1</w:t>
      </w:r>
      <w:r w:rsidRPr="00AB33FA">
        <w:rPr>
          <w:lang w:val="vi-VN"/>
        </w:rPr>
        <w:t xml:space="preserve">.5. </w:t>
      </w:r>
      <w:proofErr w:type="spellStart"/>
      <w:r w:rsidRPr="00AB33FA">
        <w:rPr>
          <w:lang w:val="vi-VN"/>
        </w:rPr>
        <w:t>Data</w:t>
      </w:r>
      <w:proofErr w:type="spellEnd"/>
      <w:r w:rsidRPr="00AB33FA">
        <w:rPr>
          <w:lang w:val="vi-VN"/>
        </w:rPr>
        <w:t xml:space="preserve"> </w:t>
      </w:r>
      <w:proofErr w:type="spellStart"/>
      <w:r w:rsidRPr="00AB33FA">
        <w:rPr>
          <w:lang w:val="vi-VN"/>
        </w:rPr>
        <w:t>Coupling</w:t>
      </w:r>
      <w:bookmarkEnd w:id="10"/>
      <w:bookmarkEnd w:id="11"/>
      <w:proofErr w:type="spellEnd"/>
    </w:p>
    <w:p w14:paraId="19EE3173" w14:textId="77777777" w:rsidR="00345595" w:rsidRPr="00350BE3" w:rsidRDefault="00345595" w:rsidP="00345595">
      <w:pPr>
        <w:pStyle w:val="ChuThuong"/>
        <w:rPr>
          <w:lang w:val="vi-VN"/>
        </w:rPr>
      </w:pPr>
      <w:r w:rsidRPr="00AB33FA">
        <w:rPr>
          <w:lang w:val="vi-VN"/>
        </w:rPr>
        <w:t xml:space="preserve">Chưa tồn tại vấn đề về </w:t>
      </w:r>
      <w:proofErr w:type="spellStart"/>
      <w:r w:rsidRPr="00AB33FA">
        <w:rPr>
          <w:lang w:val="vi-VN"/>
        </w:rPr>
        <w:t>Coupling</w:t>
      </w:r>
      <w:proofErr w:type="spellEnd"/>
      <w:r w:rsidRPr="00AB33FA">
        <w:rPr>
          <w:lang w:val="vi-VN"/>
        </w:rPr>
        <w:t xml:space="preserve"> cần giải quyết.</w:t>
      </w:r>
    </w:p>
    <w:p w14:paraId="61EBD08F" w14:textId="77777777" w:rsidR="00345595" w:rsidRPr="00E955FE" w:rsidRDefault="00345595" w:rsidP="00345595">
      <w:pPr>
        <w:pStyle w:val="Heading1"/>
      </w:pPr>
      <w:bookmarkStart w:id="12" w:name="_Toc186665547"/>
      <w:proofErr w:type="spellStart"/>
      <w:r>
        <w:t>Cohension</w:t>
      </w:r>
      <w:bookmarkEnd w:id="12"/>
      <w:proofErr w:type="spellEnd"/>
    </w:p>
    <w:p w14:paraId="2EACD83D" w14:textId="5D235166" w:rsidR="00345595" w:rsidRPr="00350BE3" w:rsidRDefault="00345595" w:rsidP="00D4344C">
      <w:pPr>
        <w:pStyle w:val="Heading2"/>
      </w:pPr>
      <w:bookmarkStart w:id="13" w:name="_Toc185273707"/>
      <w:bookmarkStart w:id="14" w:name="_Toc186665548"/>
      <w:r>
        <w:t>2</w:t>
      </w:r>
      <w:r w:rsidRPr="00350BE3">
        <w:t>.1. Coincidental Cohesion</w:t>
      </w:r>
      <w:bookmarkEnd w:id="13"/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345595" w:rsidRPr="00350BE3" w14:paraId="3C47CCD4" w14:textId="77777777" w:rsidTr="00B82A47">
        <w:tc>
          <w:tcPr>
            <w:tcW w:w="2875" w:type="dxa"/>
            <w:shd w:val="clear" w:color="auto" w:fill="D9D9D9" w:themeFill="background1" w:themeFillShade="D9"/>
          </w:tcPr>
          <w:p w14:paraId="37F07148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</w:t>
            </w:r>
            <w:proofErr w:type="spellEnd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modules</w:t>
            </w:r>
            <w:proofErr w:type="spellEnd"/>
          </w:p>
        </w:tc>
        <w:tc>
          <w:tcPr>
            <w:tcW w:w="3060" w:type="dxa"/>
            <w:shd w:val="clear" w:color="auto" w:fill="D9D9D9" w:themeFill="background1" w:themeFillShade="D9"/>
          </w:tcPr>
          <w:p w14:paraId="1E3697D2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  <w:proofErr w:type="spellEnd"/>
          </w:p>
        </w:tc>
        <w:tc>
          <w:tcPr>
            <w:tcW w:w="3415" w:type="dxa"/>
            <w:shd w:val="clear" w:color="auto" w:fill="D9D9D9" w:themeFill="background1" w:themeFillShade="D9"/>
          </w:tcPr>
          <w:p w14:paraId="2F6B23C3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</w:t>
            </w:r>
            <w:proofErr w:type="spellEnd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Direction</w:t>
            </w:r>
            <w:proofErr w:type="spellEnd"/>
          </w:p>
        </w:tc>
      </w:tr>
      <w:tr w:rsidR="00345595" w:rsidRPr="00350BE3" w14:paraId="2C384D40" w14:textId="77777777" w:rsidTr="00B82A47">
        <w:tc>
          <w:tcPr>
            <w:tcW w:w="2875" w:type="dxa"/>
          </w:tcPr>
          <w:p w14:paraId="2989A474" w14:textId="77777777" w:rsidR="00345595" w:rsidRPr="00705A3D" w:rsidRDefault="00345595" w:rsidP="00B82A47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PaymentController</w:t>
            </w:r>
            <w:proofErr w:type="spellEnd"/>
          </w:p>
        </w:tc>
        <w:tc>
          <w:tcPr>
            <w:tcW w:w="3060" w:type="dxa"/>
          </w:tcPr>
          <w:p w14:paraId="2076BBE7" w14:textId="77777777" w:rsidR="00345595" w:rsidRPr="00705A3D" w:rsidRDefault="00345595" w:rsidP="00B82A47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nhiều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việc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có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mối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quan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hệ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chặt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chẽ</w:t>
            </w:r>
            <w:proofErr w:type="spellEnd"/>
          </w:p>
        </w:tc>
        <w:tc>
          <w:tcPr>
            <w:tcW w:w="3415" w:type="dxa"/>
          </w:tcPr>
          <w:p w14:paraId="06134485" w14:textId="77777777" w:rsidR="00345595" w:rsidRPr="00705A3D" w:rsidRDefault="00345595" w:rsidP="00B82A47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Tách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các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class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nhỏ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hơn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14:paraId="0380A0BB" w14:textId="470EB26E" w:rsidR="00345595" w:rsidRPr="00350BE3" w:rsidRDefault="00345595" w:rsidP="00D4344C">
      <w:pPr>
        <w:pStyle w:val="Heading2"/>
      </w:pPr>
      <w:bookmarkStart w:id="15" w:name="_Toc185273708"/>
      <w:bookmarkStart w:id="16" w:name="_Toc186665549"/>
      <w:r>
        <w:t>2</w:t>
      </w:r>
      <w:r w:rsidRPr="00350BE3">
        <w:t>.2. Logical Cohesion</w:t>
      </w:r>
      <w:bookmarkEnd w:id="15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345595" w:rsidRPr="00350BE3" w14:paraId="4A44A755" w14:textId="77777777" w:rsidTr="00B82A47">
        <w:tc>
          <w:tcPr>
            <w:tcW w:w="2875" w:type="dxa"/>
            <w:shd w:val="clear" w:color="auto" w:fill="D9D9D9" w:themeFill="background1" w:themeFillShade="D9"/>
          </w:tcPr>
          <w:p w14:paraId="78A2C972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</w:t>
            </w:r>
            <w:proofErr w:type="spellEnd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modules</w:t>
            </w:r>
            <w:proofErr w:type="spellEnd"/>
          </w:p>
        </w:tc>
        <w:tc>
          <w:tcPr>
            <w:tcW w:w="3060" w:type="dxa"/>
            <w:shd w:val="clear" w:color="auto" w:fill="D9D9D9" w:themeFill="background1" w:themeFillShade="D9"/>
          </w:tcPr>
          <w:p w14:paraId="18171E5E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  <w:proofErr w:type="spellEnd"/>
          </w:p>
        </w:tc>
        <w:tc>
          <w:tcPr>
            <w:tcW w:w="3415" w:type="dxa"/>
            <w:shd w:val="clear" w:color="auto" w:fill="D9D9D9" w:themeFill="background1" w:themeFillShade="D9"/>
          </w:tcPr>
          <w:p w14:paraId="49F4AAAE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</w:t>
            </w:r>
            <w:proofErr w:type="spellEnd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Direction</w:t>
            </w:r>
            <w:proofErr w:type="spellEnd"/>
          </w:p>
        </w:tc>
      </w:tr>
      <w:tr w:rsidR="00345595" w:rsidRPr="00350BE3" w14:paraId="3630A4AE" w14:textId="77777777" w:rsidTr="00B82A47">
        <w:tc>
          <w:tcPr>
            <w:tcW w:w="2875" w:type="dxa"/>
          </w:tcPr>
          <w:p w14:paraId="46D444B7" w14:textId="77777777" w:rsidR="00345595" w:rsidRPr="0033516F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33516F">
              <w:rPr>
                <w:rFonts w:ascii="Cambria" w:hAnsi="Cambria"/>
                <w:sz w:val="24"/>
                <w:szCs w:val="24"/>
              </w:rPr>
              <w:t>PlaceOrderController</w:t>
            </w:r>
            <w:proofErr w:type="spellEnd"/>
          </w:p>
        </w:tc>
        <w:tc>
          <w:tcPr>
            <w:tcW w:w="3060" w:type="dxa"/>
          </w:tcPr>
          <w:p w14:paraId="585CFC57" w14:textId="77777777" w:rsidR="00345595" w:rsidRPr="0033516F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3516F">
              <w:rPr>
                <w:rFonts w:ascii="Cambria" w:hAnsi="Cambria"/>
                <w:sz w:val="24"/>
                <w:szCs w:val="24"/>
                <w:lang w:val="vi-VN"/>
              </w:rPr>
              <w:t xml:space="preserve">Các phương thức </w:t>
            </w:r>
            <w:proofErr w:type="spellStart"/>
            <w:r w:rsidRPr="0033516F">
              <w:rPr>
                <w:rFonts w:ascii="Cambria" w:hAnsi="Cambria"/>
                <w:sz w:val="24"/>
                <w:szCs w:val="24"/>
                <w:lang w:val="vi-VN"/>
              </w:rPr>
              <w:t>validate</w:t>
            </w:r>
            <w:proofErr w:type="spellEnd"/>
            <w:r w:rsidRPr="0033516F">
              <w:rPr>
                <w:rFonts w:ascii="Cambria" w:hAnsi="Cambria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0033516F">
              <w:rPr>
                <w:rFonts w:ascii="Cambria" w:hAnsi="Cambria"/>
                <w:sz w:val="24"/>
                <w:szCs w:val="24"/>
                <w:lang w:val="vi-VN"/>
              </w:rPr>
              <w:t>processDeliveryInfo</w:t>
            </w:r>
            <w:proofErr w:type="spellEnd"/>
            <w:r w:rsidRPr="0033516F">
              <w:rPr>
                <w:rFonts w:ascii="Cambria" w:hAnsi="Cambria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0033516F">
              <w:rPr>
                <w:rFonts w:ascii="Cambria" w:hAnsi="Cambria"/>
                <w:sz w:val="24"/>
                <w:szCs w:val="24"/>
                <w:lang w:val="vi-VN"/>
              </w:rPr>
              <w:t>placeOrder</w:t>
            </w:r>
            <w:proofErr w:type="spellEnd"/>
            <w:r w:rsidRPr="0033516F">
              <w:rPr>
                <w:rFonts w:ascii="Cambria" w:hAnsi="Cambria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0033516F">
              <w:rPr>
                <w:rFonts w:ascii="Cambria" w:hAnsi="Cambria"/>
                <w:sz w:val="24"/>
                <w:szCs w:val="24"/>
                <w:lang w:val="vi-VN"/>
              </w:rPr>
              <w:t>calculateShippingFee</w:t>
            </w:r>
            <w:proofErr w:type="spellEnd"/>
            <w:r w:rsidRPr="0033516F"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Pr="0033516F">
              <w:rPr>
                <w:rFonts w:ascii="Cambria" w:hAnsi="Cambria"/>
                <w:sz w:val="24"/>
                <w:szCs w:val="24"/>
                <w:lang w:val="vi-VN"/>
              </w:rPr>
              <w:lastRenderedPageBreak/>
              <w:t>không có mối quan hệ với nhau</w:t>
            </w:r>
          </w:p>
        </w:tc>
        <w:tc>
          <w:tcPr>
            <w:tcW w:w="3415" w:type="dxa"/>
          </w:tcPr>
          <w:p w14:paraId="024989F9" w14:textId="77777777" w:rsidR="00345595" w:rsidRPr="0033516F" w:rsidRDefault="00345595" w:rsidP="00B82A47">
            <w:pPr>
              <w:rPr>
                <w:rFonts w:ascii="Cambria" w:hAnsi="Cambria" w:cs="Times New Roman"/>
                <w:sz w:val="24"/>
                <w:szCs w:val="24"/>
                <w:lang w:val="vi-VN" w:eastAsia="vi-VN"/>
              </w:rPr>
            </w:pPr>
            <w:r w:rsidRPr="0033516F">
              <w:rPr>
                <w:rFonts w:ascii="Cambria" w:hAnsi="Cambria" w:cs="Times New Roman"/>
                <w:sz w:val="24"/>
                <w:szCs w:val="24"/>
                <w:lang w:val="vi-VN" w:eastAsia="vi-VN"/>
              </w:rPr>
              <w:lastRenderedPageBreak/>
              <w:t xml:space="preserve">Tách ra thành các </w:t>
            </w:r>
            <w:proofErr w:type="spellStart"/>
            <w:r w:rsidRPr="0033516F">
              <w:rPr>
                <w:rFonts w:ascii="Cambria" w:hAnsi="Cambria" w:cs="Times New Roman"/>
                <w:sz w:val="24"/>
                <w:szCs w:val="24"/>
                <w:lang w:val="vi-VN" w:eastAsia="vi-VN"/>
              </w:rPr>
              <w:t>class</w:t>
            </w:r>
            <w:proofErr w:type="spellEnd"/>
            <w:r w:rsidRPr="0033516F">
              <w:rPr>
                <w:rFonts w:ascii="Cambria" w:hAnsi="Cambria" w:cs="Times New Roman"/>
                <w:sz w:val="24"/>
                <w:szCs w:val="24"/>
                <w:lang w:val="vi-VN" w:eastAsia="vi-VN"/>
              </w:rPr>
              <w:t xml:space="preserve"> con</w:t>
            </w:r>
          </w:p>
          <w:p w14:paraId="5A3ECC4E" w14:textId="77777777" w:rsidR="00345595" w:rsidRPr="0033516F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</w:tr>
    </w:tbl>
    <w:p w14:paraId="0F3B71B1" w14:textId="3ED5CAA2" w:rsidR="00345595" w:rsidRPr="002C03B9" w:rsidRDefault="00345595" w:rsidP="00D4344C">
      <w:pPr>
        <w:pStyle w:val="Heading2"/>
        <w:rPr>
          <w:lang w:val="vi-VN"/>
        </w:rPr>
      </w:pPr>
      <w:bookmarkStart w:id="17" w:name="_Toc185273709"/>
      <w:bookmarkStart w:id="18" w:name="_Toc186665550"/>
      <w:r>
        <w:t>2</w:t>
      </w:r>
      <w:r w:rsidRPr="002C03B9">
        <w:rPr>
          <w:lang w:val="vi-VN"/>
        </w:rPr>
        <w:t xml:space="preserve">.3. </w:t>
      </w:r>
      <w:proofErr w:type="spellStart"/>
      <w:r w:rsidRPr="002C03B9">
        <w:rPr>
          <w:lang w:val="vi-VN"/>
        </w:rPr>
        <w:t>Temporal</w:t>
      </w:r>
      <w:proofErr w:type="spellEnd"/>
      <w:r w:rsidRPr="002C03B9">
        <w:rPr>
          <w:lang w:val="vi-VN"/>
        </w:rPr>
        <w:t xml:space="preserve"> </w:t>
      </w:r>
      <w:proofErr w:type="spellStart"/>
      <w:r w:rsidRPr="002C03B9">
        <w:rPr>
          <w:lang w:val="vi-VN"/>
        </w:rPr>
        <w:t>Cohesion</w:t>
      </w:r>
      <w:bookmarkEnd w:id="17"/>
      <w:bookmarkEnd w:id="18"/>
      <w:proofErr w:type="spellEnd"/>
    </w:p>
    <w:p w14:paraId="76855ADB" w14:textId="77777777" w:rsidR="00345595" w:rsidRPr="00350BE3" w:rsidRDefault="00345595" w:rsidP="00345595">
      <w:pPr>
        <w:pStyle w:val="ChuThuong"/>
        <w:rPr>
          <w:lang w:val="vi-VN"/>
        </w:rPr>
      </w:pPr>
      <w:bookmarkStart w:id="19" w:name="_Toc185273710"/>
      <w:r w:rsidRPr="00AB33FA">
        <w:rPr>
          <w:lang w:val="vi-VN"/>
        </w:rPr>
        <w:t xml:space="preserve">Chưa tồn tại vấn đề về </w:t>
      </w:r>
      <w:proofErr w:type="spellStart"/>
      <w:r w:rsidRPr="0010023A">
        <w:rPr>
          <w:lang w:val="vi-VN"/>
        </w:rPr>
        <w:t>Cohension</w:t>
      </w:r>
      <w:proofErr w:type="spellEnd"/>
      <w:r w:rsidRPr="00AB33FA">
        <w:rPr>
          <w:lang w:val="vi-VN"/>
        </w:rPr>
        <w:t xml:space="preserve"> cần giải quyết.</w:t>
      </w:r>
    </w:p>
    <w:p w14:paraId="74FB864E" w14:textId="5964F45F" w:rsidR="00345595" w:rsidRPr="00350BE3" w:rsidRDefault="00345595" w:rsidP="00D4344C">
      <w:pPr>
        <w:pStyle w:val="Heading2"/>
      </w:pPr>
      <w:bookmarkStart w:id="20" w:name="_Toc186665551"/>
      <w:r>
        <w:t>2</w:t>
      </w:r>
      <w:r w:rsidRPr="00350BE3">
        <w:t>.4. Procedural Cohesion</w:t>
      </w:r>
      <w:bookmarkEnd w:id="19"/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345595" w:rsidRPr="00350BE3" w14:paraId="48808A68" w14:textId="77777777" w:rsidTr="00B82A47">
        <w:tc>
          <w:tcPr>
            <w:tcW w:w="2875" w:type="dxa"/>
            <w:shd w:val="clear" w:color="auto" w:fill="D9D9D9" w:themeFill="background1" w:themeFillShade="D9"/>
          </w:tcPr>
          <w:p w14:paraId="705C5D30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</w:t>
            </w:r>
            <w:proofErr w:type="spellEnd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modules</w:t>
            </w:r>
            <w:proofErr w:type="spellEnd"/>
          </w:p>
        </w:tc>
        <w:tc>
          <w:tcPr>
            <w:tcW w:w="3060" w:type="dxa"/>
            <w:shd w:val="clear" w:color="auto" w:fill="D9D9D9" w:themeFill="background1" w:themeFillShade="D9"/>
          </w:tcPr>
          <w:p w14:paraId="226FE836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  <w:proofErr w:type="spellEnd"/>
          </w:p>
        </w:tc>
        <w:tc>
          <w:tcPr>
            <w:tcW w:w="3415" w:type="dxa"/>
            <w:shd w:val="clear" w:color="auto" w:fill="D9D9D9" w:themeFill="background1" w:themeFillShade="D9"/>
          </w:tcPr>
          <w:p w14:paraId="3A2C1724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</w:t>
            </w:r>
            <w:proofErr w:type="spellEnd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Direction</w:t>
            </w:r>
            <w:proofErr w:type="spellEnd"/>
          </w:p>
        </w:tc>
      </w:tr>
      <w:tr w:rsidR="00345595" w:rsidRPr="00040FA0" w14:paraId="6E115F3E" w14:textId="77777777" w:rsidTr="00B82A47">
        <w:tc>
          <w:tcPr>
            <w:tcW w:w="2875" w:type="dxa"/>
          </w:tcPr>
          <w:p w14:paraId="064A98D1" w14:textId="77777777" w:rsidR="00345595" w:rsidRPr="00350BE3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</w:rPr>
              <w:t>Order</w:t>
            </w:r>
          </w:p>
        </w:tc>
        <w:tc>
          <w:tcPr>
            <w:tcW w:w="3060" w:type="dxa"/>
          </w:tcPr>
          <w:p w14:paraId="76D54604" w14:textId="77777777" w:rsidR="00345595" w:rsidRPr="00350BE3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 xml:space="preserve">Chứa </w:t>
            </w:r>
            <w:proofErr w:type="spellStart"/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logic</w:t>
            </w:r>
            <w:proofErr w:type="spellEnd"/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 xml:space="preserve"> về quản lý danh sách sản phẩm, tính toán giá trị đơn hàng và xử lý phí vận chuyển.</w:t>
            </w:r>
          </w:p>
        </w:tc>
        <w:tc>
          <w:tcPr>
            <w:tcW w:w="3415" w:type="dxa"/>
          </w:tcPr>
          <w:p w14:paraId="6EEBFB37" w14:textId="77777777" w:rsidR="00345595" w:rsidRPr="00350BE3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 xml:space="preserve">Tách các chức năng riêng biệt (như tính toán tổng tiền, quản lý sản phẩm) thành các lớp hoặc </w:t>
            </w:r>
            <w:proofErr w:type="spellStart"/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service</w:t>
            </w:r>
            <w:proofErr w:type="spellEnd"/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 xml:space="preserve"> riêng.</w:t>
            </w:r>
          </w:p>
        </w:tc>
      </w:tr>
      <w:tr w:rsidR="00345595" w:rsidRPr="00040FA0" w14:paraId="45929A87" w14:textId="77777777" w:rsidTr="00B82A47">
        <w:tc>
          <w:tcPr>
            <w:tcW w:w="2875" w:type="dxa"/>
          </w:tcPr>
          <w:p w14:paraId="2B7FCDE1" w14:textId="77777777" w:rsidR="00345595" w:rsidRPr="00350BE3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vi-VN"/>
              </w:rPr>
              <w:t>Invoice</w:t>
            </w:r>
            <w:proofErr w:type="spellEnd"/>
          </w:p>
        </w:tc>
        <w:tc>
          <w:tcPr>
            <w:tcW w:w="3060" w:type="dxa"/>
          </w:tcPr>
          <w:p w14:paraId="6109EA0F" w14:textId="77777777" w:rsidR="00345595" w:rsidRPr="00350BE3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Quản lý hóa đơn dựa trên đơn hàng, bao gồm tổng giá trị và lưu hóa đơn</w:t>
            </w:r>
          </w:p>
        </w:tc>
        <w:tc>
          <w:tcPr>
            <w:tcW w:w="3415" w:type="dxa"/>
          </w:tcPr>
          <w:p w14:paraId="54651990" w14:textId="77777777" w:rsidR="00345595" w:rsidRPr="007D284C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 xml:space="preserve">Tách </w:t>
            </w:r>
            <w:proofErr w:type="spellStart"/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logic</w:t>
            </w:r>
            <w:proofErr w:type="spellEnd"/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 xml:space="preserve"> lưu hóa đơn vào một lớp riêng để tăng khả năng tái sử dụng và giảm </w:t>
            </w:r>
            <w:proofErr w:type="spellStart"/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coupling</w:t>
            </w:r>
            <w:proofErr w:type="spellEnd"/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.</w:t>
            </w:r>
          </w:p>
        </w:tc>
      </w:tr>
      <w:tr w:rsidR="00345595" w:rsidRPr="00350BE3" w14:paraId="141C8DAB" w14:textId="77777777" w:rsidTr="00B82A47">
        <w:tc>
          <w:tcPr>
            <w:tcW w:w="2875" w:type="dxa"/>
          </w:tcPr>
          <w:p w14:paraId="243F187E" w14:textId="77777777" w:rsidR="00345595" w:rsidRPr="00350BE3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PlaceOrderController</w:t>
            </w:r>
            <w:proofErr w:type="spellEnd"/>
          </w:p>
        </w:tc>
        <w:tc>
          <w:tcPr>
            <w:tcW w:w="3060" w:type="dxa"/>
          </w:tcPr>
          <w:p w14:paraId="239B5F62" w14:textId="77777777" w:rsidR="00345595" w:rsidRPr="00350BE3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57956">
              <w:rPr>
                <w:rFonts w:ascii="Cambria" w:hAnsi="Cambria"/>
                <w:sz w:val="24"/>
                <w:szCs w:val="24"/>
                <w:lang w:val="vi-VN"/>
              </w:rPr>
              <w:t xml:space="preserve">Các phương thức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  <w:lang w:val="vi-VN"/>
              </w:rPr>
              <w:t>validate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  <w:lang w:val="vi-VN"/>
              </w:rPr>
              <w:t xml:space="preserve"> chỉ có mối quan hệ về thứ tự thực hiện</w:t>
            </w:r>
          </w:p>
        </w:tc>
        <w:tc>
          <w:tcPr>
            <w:tcW w:w="3415" w:type="dxa"/>
          </w:tcPr>
          <w:p w14:paraId="1AA702A1" w14:textId="77777777" w:rsidR="00345595" w:rsidRPr="00350BE3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Tách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class validate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riêng</w:t>
            </w:r>
            <w:proofErr w:type="spellEnd"/>
          </w:p>
        </w:tc>
      </w:tr>
      <w:tr w:rsidR="00345595" w:rsidRPr="00040FA0" w14:paraId="0755BB0D" w14:textId="77777777" w:rsidTr="00B82A47">
        <w:tc>
          <w:tcPr>
            <w:tcW w:w="2875" w:type="dxa"/>
          </w:tcPr>
          <w:p w14:paraId="26738EEC" w14:textId="77777777" w:rsidR="00345595" w:rsidRPr="00350BE3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VnPayConfig</w:t>
            </w:r>
            <w:proofErr w:type="spellEnd"/>
          </w:p>
        </w:tc>
        <w:tc>
          <w:tcPr>
            <w:tcW w:w="3060" w:type="dxa"/>
          </w:tcPr>
          <w:p w14:paraId="3A3EB73F" w14:textId="77777777" w:rsidR="00345595" w:rsidRPr="00350BE3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57956">
              <w:rPr>
                <w:rFonts w:ascii="Cambria" w:hAnsi="Cambria"/>
                <w:sz w:val="24"/>
                <w:szCs w:val="24"/>
                <w:lang w:val="vi-VN"/>
              </w:rPr>
              <w:t xml:space="preserve">Các phương thức xử lý mã hóa, địa chỉ IP và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  <w:lang w:val="vi-VN"/>
              </w:rPr>
              <w:t>random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  <w:lang w:val="vi-VN"/>
              </w:rPr>
              <w:t>number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  <w:lang w:val="vi-VN"/>
              </w:rPr>
              <w:t xml:space="preserve"> đều có liên quan đến các bước riêng biệt nhưng vẫn nằm trong cùng một lớp</w:t>
            </w:r>
          </w:p>
        </w:tc>
        <w:tc>
          <w:tcPr>
            <w:tcW w:w="3415" w:type="dxa"/>
          </w:tcPr>
          <w:p w14:paraId="1308B89E" w14:textId="77777777" w:rsidR="00345595" w:rsidRDefault="00345595" w:rsidP="00B82A47">
            <w:pPr>
              <w:rPr>
                <w:rFonts w:ascii="Times New Roman" w:hAnsi="Times New Roman" w:cs="Times New Roman"/>
                <w:lang w:val="vi-VN" w:eastAsia="vi-VN"/>
              </w:rPr>
            </w:pPr>
            <w:r>
              <w:rPr>
                <w:rFonts w:ascii="Times New Roman" w:hAnsi="Times New Roman" w:cs="Times New Roman"/>
                <w:lang w:val="vi-VN" w:eastAsia="vi-VN"/>
              </w:rPr>
              <w:t>Tách các phương thức này thành các lớp riêng biệt cho dễ quản lý</w:t>
            </w:r>
          </w:p>
          <w:p w14:paraId="509F38E0" w14:textId="77777777" w:rsidR="00345595" w:rsidRPr="00350BE3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</w:tr>
    </w:tbl>
    <w:p w14:paraId="2E5857FA" w14:textId="40D8BB1F" w:rsidR="00345595" w:rsidRPr="00350BE3" w:rsidRDefault="00345595" w:rsidP="00D4344C">
      <w:pPr>
        <w:pStyle w:val="Heading2"/>
      </w:pPr>
      <w:bookmarkStart w:id="21" w:name="_Toc185273711"/>
      <w:bookmarkStart w:id="22" w:name="_Toc186665552"/>
      <w:r>
        <w:t>2</w:t>
      </w:r>
      <w:r w:rsidRPr="00350BE3">
        <w:t>.5. Communicational Cohesion</w:t>
      </w:r>
      <w:bookmarkEnd w:id="21"/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345595" w:rsidRPr="00350BE3" w14:paraId="698CF7DB" w14:textId="77777777" w:rsidTr="00B82A47">
        <w:tc>
          <w:tcPr>
            <w:tcW w:w="2875" w:type="dxa"/>
            <w:shd w:val="clear" w:color="auto" w:fill="D9D9D9" w:themeFill="background1" w:themeFillShade="D9"/>
          </w:tcPr>
          <w:p w14:paraId="0E33DD94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</w:t>
            </w:r>
            <w:proofErr w:type="spellEnd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modules</w:t>
            </w:r>
            <w:proofErr w:type="spellEnd"/>
          </w:p>
        </w:tc>
        <w:tc>
          <w:tcPr>
            <w:tcW w:w="3060" w:type="dxa"/>
            <w:shd w:val="clear" w:color="auto" w:fill="D9D9D9" w:themeFill="background1" w:themeFillShade="D9"/>
          </w:tcPr>
          <w:p w14:paraId="76C81C60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  <w:proofErr w:type="spellEnd"/>
          </w:p>
        </w:tc>
        <w:tc>
          <w:tcPr>
            <w:tcW w:w="3415" w:type="dxa"/>
            <w:shd w:val="clear" w:color="auto" w:fill="D9D9D9" w:themeFill="background1" w:themeFillShade="D9"/>
          </w:tcPr>
          <w:p w14:paraId="75F5961E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</w:t>
            </w:r>
            <w:proofErr w:type="spellEnd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Direction</w:t>
            </w:r>
            <w:proofErr w:type="spellEnd"/>
          </w:p>
        </w:tc>
      </w:tr>
      <w:tr w:rsidR="00345595" w:rsidRPr="00040FA0" w14:paraId="59D5D35F" w14:textId="77777777" w:rsidTr="00B82A47">
        <w:tc>
          <w:tcPr>
            <w:tcW w:w="2875" w:type="dxa"/>
          </w:tcPr>
          <w:p w14:paraId="600D693E" w14:textId="77777777" w:rsidR="00345595" w:rsidRPr="00350BE3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</w:rPr>
              <w:t>Cart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350BE3">
              <w:rPr>
                <w:rFonts w:ascii="Cambria" w:hAnsi="Cambria"/>
                <w:sz w:val="24"/>
                <w:szCs w:val="24"/>
              </w:rPr>
              <w:t>CartMedia</w:t>
            </w:r>
            <w:proofErr w:type="spellEnd"/>
          </w:p>
        </w:tc>
        <w:tc>
          <w:tcPr>
            <w:tcW w:w="3060" w:type="dxa"/>
          </w:tcPr>
          <w:p w14:paraId="7D8B63CF" w14:textId="77777777" w:rsidR="00345595" w:rsidRPr="00350BE3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Cart</w:t>
            </w:r>
            <w:proofErr w:type="spellEnd"/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 xml:space="preserve"> giao tiếp với </w:t>
            </w:r>
            <w:proofErr w:type="spellStart"/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CartMedia</w:t>
            </w:r>
            <w:proofErr w:type="spellEnd"/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 xml:space="preserve"> để tính toán tổng giá trị và kiểm tra hàng tồn kho.</w:t>
            </w:r>
          </w:p>
        </w:tc>
        <w:tc>
          <w:tcPr>
            <w:tcW w:w="3415" w:type="dxa"/>
          </w:tcPr>
          <w:p w14:paraId="6780F8CE" w14:textId="77777777" w:rsidR="00345595" w:rsidRPr="00350BE3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 xml:space="preserve">Xác định rõ trách nhiệm: </w:t>
            </w:r>
            <w:proofErr w:type="spellStart"/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Cart</w:t>
            </w:r>
            <w:proofErr w:type="spellEnd"/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 xml:space="preserve"> chỉ quản lý danh sách </w:t>
            </w:r>
            <w:proofErr w:type="spellStart"/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CartMedia</w:t>
            </w:r>
            <w:proofErr w:type="spellEnd"/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 xml:space="preserve">, trong khi </w:t>
            </w:r>
            <w:proofErr w:type="spellStart"/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CartMedia</w:t>
            </w:r>
            <w:proofErr w:type="spellEnd"/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 xml:space="preserve"> chịu trách nhiệm xử lý </w:t>
            </w:r>
            <w:proofErr w:type="spellStart"/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logic</w:t>
            </w:r>
            <w:proofErr w:type="spellEnd"/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 xml:space="preserve"> của từng mục hàng.</w:t>
            </w:r>
          </w:p>
        </w:tc>
      </w:tr>
    </w:tbl>
    <w:p w14:paraId="7B1AC9DC" w14:textId="7ACA69C0" w:rsidR="00345595" w:rsidRPr="00345595" w:rsidRDefault="00345595" w:rsidP="00D4344C">
      <w:pPr>
        <w:pStyle w:val="Heading2"/>
        <w:rPr>
          <w:lang w:val="vi-VN"/>
        </w:rPr>
      </w:pPr>
      <w:bookmarkStart w:id="23" w:name="_Toc186665553"/>
      <w:r>
        <w:t>2</w:t>
      </w:r>
      <w:r w:rsidRPr="00345595">
        <w:rPr>
          <w:lang w:val="vi-VN"/>
        </w:rPr>
        <w:t xml:space="preserve">.6. </w:t>
      </w:r>
      <w:proofErr w:type="spellStart"/>
      <w:r w:rsidRPr="00345595">
        <w:rPr>
          <w:lang w:val="vi-VN"/>
        </w:rPr>
        <w:t>Sequential</w:t>
      </w:r>
      <w:proofErr w:type="spellEnd"/>
      <w:r w:rsidRPr="00345595">
        <w:rPr>
          <w:lang w:val="vi-VN"/>
        </w:rPr>
        <w:t xml:space="preserve"> </w:t>
      </w:r>
      <w:proofErr w:type="spellStart"/>
      <w:r w:rsidRPr="00345595">
        <w:rPr>
          <w:lang w:val="vi-VN"/>
        </w:rPr>
        <w:t>Cohesion</w:t>
      </w:r>
      <w:bookmarkEnd w:id="23"/>
      <w:proofErr w:type="spellEnd"/>
    </w:p>
    <w:p w14:paraId="4DBF01C5" w14:textId="77777777" w:rsidR="00345595" w:rsidRPr="00350BE3" w:rsidRDefault="00345595" w:rsidP="00345595">
      <w:pPr>
        <w:pStyle w:val="ChuThuong"/>
        <w:rPr>
          <w:lang w:val="vi-VN"/>
        </w:rPr>
      </w:pPr>
      <w:bookmarkStart w:id="24" w:name="_Toc185273713"/>
      <w:r w:rsidRPr="00AB33FA">
        <w:rPr>
          <w:lang w:val="vi-VN"/>
        </w:rPr>
        <w:t xml:space="preserve">Chưa tồn tại vấn đề về </w:t>
      </w:r>
      <w:proofErr w:type="spellStart"/>
      <w:r w:rsidRPr="0010023A">
        <w:rPr>
          <w:lang w:val="vi-VN"/>
        </w:rPr>
        <w:t>Cohension</w:t>
      </w:r>
      <w:proofErr w:type="spellEnd"/>
      <w:r w:rsidRPr="00AB33FA">
        <w:rPr>
          <w:lang w:val="vi-VN"/>
        </w:rPr>
        <w:t xml:space="preserve"> cần giải quyết.</w:t>
      </w:r>
    </w:p>
    <w:p w14:paraId="33B3BE5B" w14:textId="5D2CD774" w:rsidR="00345595" w:rsidRPr="00705A3D" w:rsidRDefault="00345595" w:rsidP="00D4344C">
      <w:pPr>
        <w:pStyle w:val="Heading2"/>
      </w:pPr>
      <w:bookmarkStart w:id="25" w:name="_Toc186665554"/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CE3941" wp14:editId="78775631">
                <wp:simplePos x="0" y="0"/>
                <wp:positionH relativeFrom="column">
                  <wp:posOffset>-2240340</wp:posOffset>
                </wp:positionH>
                <wp:positionV relativeFrom="paragraph">
                  <wp:posOffset>684075</wp:posOffset>
                </wp:positionV>
                <wp:extent cx="360" cy="360"/>
                <wp:effectExtent l="38100" t="38100" r="38100" b="38100"/>
                <wp:wrapNone/>
                <wp:docPr id="1892718288" name="Viết tay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8C0A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5" o:spid="_x0000_s1026" type="#_x0000_t75" style="position:absolute;margin-left:-176.9pt;margin-top:53.3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C/OKduvAEAAF8EAAAQAAAAAAAAAAAAAAAAANMDAABkcnMvaW5rL2luazEu&#10;eG1sUEsBAi0AFAAGAAgAAAAhADrCLtreAAAADQEAAA8AAAAAAAAAAAAAAAAAvQUAAGRycy9kb3du&#10;cmV2LnhtbFBLAQItABQABgAIAAAAIQB5GLydvwAAACEBAAAZAAAAAAAAAAAAAAAAAMgGAABkcnMv&#10;X3JlbHMvZTJvRG9jLnhtbC5yZWxzUEsFBgAAAAAGAAYAeAEAAL4HAAAAAA==&#10;">
                <v:imagedata r:id="rId6" o:title=""/>
              </v:shape>
            </w:pict>
          </mc:Fallback>
        </mc:AlternateContent>
      </w:r>
      <w:r>
        <w:t>2</w:t>
      </w:r>
      <w:r w:rsidRPr="00350BE3">
        <w:t>.7. Functional Cohesion</w:t>
      </w:r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345595" w:rsidRPr="00350BE3" w14:paraId="5434D759" w14:textId="77777777" w:rsidTr="00B82A47">
        <w:tc>
          <w:tcPr>
            <w:tcW w:w="2875" w:type="dxa"/>
            <w:shd w:val="clear" w:color="auto" w:fill="D9D9D9" w:themeFill="background1" w:themeFillShade="D9"/>
          </w:tcPr>
          <w:p w14:paraId="119A7018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</w:t>
            </w:r>
            <w:proofErr w:type="spellEnd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modules</w:t>
            </w:r>
            <w:proofErr w:type="spellEnd"/>
          </w:p>
        </w:tc>
        <w:tc>
          <w:tcPr>
            <w:tcW w:w="3060" w:type="dxa"/>
            <w:shd w:val="clear" w:color="auto" w:fill="D9D9D9" w:themeFill="background1" w:themeFillShade="D9"/>
          </w:tcPr>
          <w:p w14:paraId="6CCB03AF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  <w:proofErr w:type="spellEnd"/>
          </w:p>
        </w:tc>
        <w:tc>
          <w:tcPr>
            <w:tcW w:w="3415" w:type="dxa"/>
            <w:shd w:val="clear" w:color="auto" w:fill="D9D9D9" w:themeFill="background1" w:themeFillShade="D9"/>
          </w:tcPr>
          <w:p w14:paraId="43594EE7" w14:textId="77777777" w:rsidR="00345595" w:rsidRPr="00350BE3" w:rsidRDefault="00345595" w:rsidP="00B82A47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</w:t>
            </w:r>
            <w:proofErr w:type="spellEnd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Direction</w:t>
            </w:r>
            <w:proofErr w:type="spellEnd"/>
          </w:p>
        </w:tc>
      </w:tr>
      <w:tr w:rsidR="00345595" w:rsidRPr="00040FA0" w14:paraId="37E50750" w14:textId="77777777" w:rsidTr="00B82A47">
        <w:tc>
          <w:tcPr>
            <w:tcW w:w="2875" w:type="dxa"/>
          </w:tcPr>
          <w:p w14:paraId="0A364C99" w14:textId="77777777" w:rsidR="00345595" w:rsidRPr="00350BE3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7D284C">
              <w:rPr>
                <w:rFonts w:ascii="Cambria" w:hAnsi="Cambria"/>
                <w:sz w:val="24"/>
                <w:szCs w:val="24"/>
              </w:rPr>
              <w:t>OrderMedia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7D284C">
              <w:rPr>
                <w:rFonts w:ascii="Cambria" w:hAnsi="Cambria"/>
                <w:sz w:val="24"/>
                <w:szCs w:val="24"/>
              </w:rPr>
              <w:t>Media</w:t>
            </w:r>
          </w:p>
        </w:tc>
        <w:tc>
          <w:tcPr>
            <w:tcW w:w="3060" w:type="dxa"/>
          </w:tcPr>
          <w:p w14:paraId="60254633" w14:textId="77777777" w:rsidR="00345595" w:rsidRPr="00350BE3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OrderMedia</w:t>
            </w:r>
            <w:proofErr w:type="spellEnd"/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 xml:space="preserve"> lưu trữ thông tin </w:t>
            </w:r>
            <w:proofErr w:type="spellStart"/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Media</w:t>
            </w:r>
            <w:proofErr w:type="spellEnd"/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 xml:space="preserve"> để xác định sản phẩm trong đơn hàng.</w:t>
            </w:r>
          </w:p>
        </w:tc>
        <w:tc>
          <w:tcPr>
            <w:tcW w:w="3415" w:type="dxa"/>
          </w:tcPr>
          <w:p w14:paraId="1102EA59" w14:textId="77777777" w:rsidR="00345595" w:rsidRPr="007D284C" w:rsidRDefault="00345595" w:rsidP="00B82A47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 xml:space="preserve">Tăng </w:t>
            </w:r>
            <w:proofErr w:type="spellStart"/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cohesion</w:t>
            </w:r>
            <w:proofErr w:type="spellEnd"/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 xml:space="preserve"> bằng cách chỉ lưu trữ thông tin cần thiết (như ID, tên) thay vì phụ thuộc vào toàn bộ </w:t>
            </w:r>
            <w:proofErr w:type="spellStart"/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Media</w:t>
            </w:r>
            <w:proofErr w:type="spellEnd"/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.</w:t>
            </w:r>
          </w:p>
        </w:tc>
      </w:tr>
    </w:tbl>
    <w:p w14:paraId="68565DA1" w14:textId="77777777" w:rsidR="00345595" w:rsidRPr="004877EA" w:rsidRDefault="00345595" w:rsidP="00345595"/>
    <w:sectPr w:rsidR="00345595" w:rsidRPr="0048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6D9B"/>
    <w:multiLevelType w:val="multilevel"/>
    <w:tmpl w:val="7644787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9953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95"/>
    <w:rsid w:val="000C190B"/>
    <w:rsid w:val="00345595"/>
    <w:rsid w:val="004877EA"/>
    <w:rsid w:val="007107BA"/>
    <w:rsid w:val="008B3F2B"/>
    <w:rsid w:val="00AB7A8D"/>
    <w:rsid w:val="00BD759A"/>
    <w:rsid w:val="00CD1F9B"/>
    <w:rsid w:val="00D4344C"/>
    <w:rsid w:val="00EC3B9D"/>
    <w:rsid w:val="00E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C141"/>
  <w15:chartTrackingRefBased/>
  <w15:docId w15:val="{9E0AA842-2AD8-40BB-8D35-8BC808F3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595"/>
  </w:style>
  <w:style w:type="paragraph" w:styleId="Heading1">
    <w:name w:val="heading 1"/>
    <w:basedOn w:val="Normal"/>
    <w:next w:val="Normal"/>
    <w:link w:val="Heading1Char"/>
    <w:uiPriority w:val="9"/>
    <w:qFormat/>
    <w:rsid w:val="00345595"/>
    <w:pPr>
      <w:keepNext/>
      <w:keepLines/>
      <w:numPr>
        <w:numId w:val="1"/>
      </w:numPr>
      <w:spacing w:before="360" w:after="80"/>
      <w:outlineLvl w:val="0"/>
    </w:pPr>
    <w:rPr>
      <w:rFonts w:ascii="Cambria" w:eastAsiaTheme="majorEastAsia" w:hAnsi="Cambria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44C"/>
    <w:pPr>
      <w:keepNext/>
      <w:keepLines/>
      <w:spacing w:before="160" w:after="80"/>
      <w:outlineLvl w:val="1"/>
    </w:pPr>
    <w:rPr>
      <w:rFonts w:ascii="Cambria" w:eastAsiaTheme="majorEastAsia" w:hAnsi="Cambr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95"/>
    <w:rPr>
      <w:rFonts w:ascii="Cambria" w:eastAsiaTheme="majorEastAsia" w:hAnsi="Cambria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344C"/>
    <w:rPr>
      <w:rFonts w:ascii="Cambria" w:eastAsiaTheme="majorEastAsia" w:hAnsi="Cambria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595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595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595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595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595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595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595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345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595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595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345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595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345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595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34559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45595"/>
    <w:pPr>
      <w:spacing w:before="240" w:after="0"/>
      <w:outlineLvl w:val="9"/>
    </w:pPr>
    <w:rPr>
      <w:b w:val="0"/>
      <w:bCs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55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55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5595"/>
    <w:rPr>
      <w:color w:val="467886" w:themeColor="hyperlink"/>
      <w:u w:val="single"/>
    </w:rPr>
  </w:style>
  <w:style w:type="table" w:styleId="TableGrid">
    <w:name w:val="Table Grid"/>
    <w:basedOn w:val="TableNormal"/>
    <w:rsid w:val="00345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uThuong">
    <w:name w:val="ChuThuong"/>
    <w:basedOn w:val="Normal"/>
    <w:link w:val="ChuThuongChar"/>
    <w:qFormat/>
    <w:rsid w:val="00345595"/>
    <w:rPr>
      <w:rFonts w:ascii="Times New Roman" w:hAnsi="Times New Roman" w:cs="Times New Roman"/>
      <w:sz w:val="26"/>
      <w:szCs w:val="26"/>
      <w:lang w:val="en"/>
    </w:rPr>
  </w:style>
  <w:style w:type="character" w:customStyle="1" w:styleId="ChuThuongChar">
    <w:name w:val="ChuThuong Char"/>
    <w:basedOn w:val="DefaultParagraphFont"/>
    <w:link w:val="ChuThuong"/>
    <w:rsid w:val="00345595"/>
    <w:rPr>
      <w:rFonts w:ascii="Times New Roman" w:hAnsi="Times New Roman" w:cs="Times New Roman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6T12:26:25.0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Phuc Hung 20215276</dc:creator>
  <cp:keywords/>
  <dc:description/>
  <cp:lastModifiedBy>Le Phuc Hung 20215276</cp:lastModifiedBy>
  <cp:revision>13</cp:revision>
  <dcterms:created xsi:type="dcterms:W3CDTF">2025-01-01T16:08:00Z</dcterms:created>
  <dcterms:modified xsi:type="dcterms:W3CDTF">2025-01-01T16:15:00Z</dcterms:modified>
</cp:coreProperties>
</file>