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ĐIỀU PHỐI LẠI QUỸ ĐẠO BAY CHO HỆ THỐNG ĐA UAV KHI XẢY RA SỰ CỐ MẤT ĐIỀU KHIỂN HOẶC CẠN PIN, CÓ XÉT RÀNG BUỘC TRÁNH VA CHẠM</w:t>
      </w:r>
    </w:p>
    <w:p>
      <w:pPr>
        <w:jc w:val="center"/>
      </w:pPr>
      <w:r>
        <w:rPr>
          <w:rFonts w:ascii="Times New Roman" w:hAnsi="Times New Roman" w:eastAsia="Times New Roman"/>
          <w:b/>
          <w:i w:val="0"/>
          <w:sz w:val="26"/>
        </w:rPr>
        <w:t>Vũ Đình Nam¹</w:t>
      </w:r>
    </w:p>
    <w:p>
      <w:pPr>
        <w:jc w:val="center"/>
      </w:pPr>
      <w:r>
        <w:rPr>
          <w:rFonts w:ascii="Times New Roman" w:hAnsi="Times New Roman" w:eastAsia="Times New Roman"/>
          <w:b w:val="0"/>
          <w:i/>
          <w:sz w:val="26"/>
        </w:rPr>
        <w:t>¹Khoa Cơ học kỹ thuật và Tự động hóa, Trường Đại học Công nghệ – Đại học Quốc gia Hà Nội</w:t>
      </w:r>
    </w:p>
    <w:p>
      <w:pPr>
        <w:jc w:val="center"/>
      </w:pPr>
      <w:r>
        <w:rPr>
          <w:rFonts w:ascii="Times New Roman" w:hAnsi="Times New Roman" w:eastAsia="Times New Roman"/>
          <w:b w:val="0"/>
          <w:i/>
          <w:sz w:val="26"/>
        </w:rPr>
        <w:t>144 Xuân Thủy, Cầu Giấy, Hà Nội, Việt Nam</w:t>
      </w:r>
    </w:p>
    <w:p>
      <w:pPr>
        <w:jc w:val="both"/>
      </w:pPr>
      <w:r>
        <w:rPr>
          <w:rFonts w:ascii="Times New Roman" w:hAnsi="Times New Roman" w:eastAsia="Times New Roman"/>
          <w:b w:val="0"/>
          <w:i w:val="0"/>
          <w:sz w:val="26"/>
        </w:rPr>
        <w:t>Tóm tắt: Nhiệm vụ bao phủ đa UAV trên GCS thực tế thường tách lập kế hoạch tĩnh trước khi bay với failsafe từng phương tiện; khi một UAV sự cố giữa nhiệm vụ, phần residual thường bị bỏ sót hoặc được phân công lại thủ công và dễ xung đột. Khác với phân vùng serpentine offline trước chuyến bay, bài báo đề xuất lớp phục hồi mid-mission tập trung: phát hiện sự cố, gộp residual toàn đội, remap bằng chia nhóm kinh độ và đường lawnmower/serpentine mới, rồi tách độ cao/thời gian khởi động (CAA) trước khi xuất .plan mid-air chuẩn QGroundControl/PX4. Kiểm chứng động học điểm trên mission thực tế cho thấy, so với không replan, remap tăng η (93,9% → 97,5%) và giảm mạnh Tfᵢn/Lmₐₓ; so với remap không CAA, lớp đề xuất loại Nc dự báo (1 → 0) với chi phí thời gian chỉ khoảng vài giây. Kết quả mang tính logic/động học điểm, chưa thay thế đánh giá PX4 SITL hay bay thực địa.</w:t>
      </w:r>
    </w:p>
    <w:p>
      <w:pPr>
        <w:jc w:val="both"/>
      </w:pPr>
      <w:r>
        <w:rPr>
          <w:rFonts w:ascii="Times New Roman" w:hAnsi="Times New Roman" w:eastAsia="Times New Roman"/>
          <w:b w:val="0"/>
          <w:i w:val="0"/>
          <w:sz w:val="26"/>
        </w:rPr>
        <w:t>Từ khóa: hệ thống đa UAV; điều phối chịu lỗi; lập kế hoạch trực tuyến; bao phủ khu vực; serpentine; tránh va chạm; MAVLink; tìm kiếm cứu nạn.</w:t>
      </w:r>
    </w:p>
    <w:p>
      <w:r>
        <w:rPr>
          <w:rFonts w:ascii="Times New Roman" w:hAnsi="Times New Roman" w:eastAsia="Times New Roman"/>
          <w:b/>
          <w:sz w:val="26"/>
        </w:rPr>
        <w:t>1. GIỚI THIỆU</w:t>
      </w:r>
    </w:p>
    <w:p>
      <w:pPr>
        <w:jc w:val="both"/>
      </w:pPr>
      <w:r>
        <w:rPr>
          <w:rFonts w:ascii="Times New Roman" w:hAnsi="Times New Roman" w:eastAsia="Times New Roman"/>
          <w:b w:val="0"/>
          <w:i w:val="0"/>
          <w:sz w:val="26"/>
        </w:rPr>
        <w:t>Đội hình nhiều UAV ngày càng được sử dụng cho nhiệm vụ bao phủ trong tìm kiếm cứu nạn, đánh giá thiên tai và giám sát môi trường. Vận hành song song giúp rút ngắn thời gian hoàn thành và tăng khả năng chịu lỗi ở mức hệ thống. Tuy nhiên, một hoặc nhiều UAV có thể rời đội hình trước khi kết thúc nhiệm vụ do mất liên lạc, kích hoạt chế độ an toàn của bộ điều khiển bay, hoặc năng lượng còn lại không đủ để tiếp tục bao phủ.</w:t>
      </w:r>
    </w:p>
    <w:p>
      <w:pPr>
        <w:jc w:val="both"/>
      </w:pPr>
      <w:r>
        <w:rPr>
          <w:rFonts w:ascii="Times New Roman" w:hAnsi="Times New Roman" w:eastAsia="Times New Roman"/>
          <w:b w:val="0"/>
          <w:i w:val="0"/>
          <w:sz w:val="26"/>
        </w:rPr>
        <w:t>Hầu hết quy trình GCS hiện nay vẫn dựa trên phân công tĩnh trước khi bay: mỗi UAV nhận một vùng và một chuỗi waypoint cố định. Khi một phương tiện sự cố, hai hệ quả không mong muốn thường xuất hiện. Thứ nhất, phần việc còn lại của UAV hỏng bị bỏ trống nếu không có can thiệp. Thứ hai, việc phân công lại khẩn cấp dễ tạo quỹ đạo giao cắt hoặc thời điểm đến gần nhau, làm tăng rủi ro va chạm.</w:t>
      </w:r>
    </w:p>
    <w:p>
      <w:pPr>
        <w:jc w:val="both"/>
      </w:pPr>
      <w:r>
        <w:rPr>
          <w:rFonts w:ascii="Times New Roman" w:hAnsi="Times New Roman" w:eastAsia="Times New Roman"/>
          <w:b w:val="0"/>
          <w:i w:val="0"/>
          <w:sz w:val="26"/>
        </w:rPr>
        <w:t>Bài báo tập trung vào phục hồi trực tuyến sau sự cố, không nhằm thay thế thuật toán phân vùng offline trước khi cất cánh (ví dụ [8]). Các đóng góp chính gồm:</w:t>
      </w:r>
    </w:p>
    <w:p>
      <w:pPr>
        <w:jc w:val="both"/>
      </w:pPr>
      <w:r>
        <w:rPr>
          <w:rFonts w:ascii="Times New Roman" w:hAnsi="Times New Roman" w:eastAsia="Times New Roman"/>
          <w:b w:val="0"/>
          <w:i w:val="0"/>
          <w:sz w:val="26"/>
        </w:rPr>
        <w:t>(1) Mô hình sự cố và logic phát hiện cho nhiệm vụ bao phủ đa UAV, phân biệt sự cố giữa nhiệm vụ với RTL bình thường sau khi hoàn thành nhiệm vụ.</w:t>
      </w:r>
    </w:p>
    <w:p>
      <w:pPr>
        <w:jc w:val="both"/>
      </w:pPr>
      <w:r>
        <w:rPr>
          <w:rFonts w:ascii="Times New Roman" w:hAnsi="Times New Roman" w:eastAsia="Times New Roman"/>
          <w:b w:val="0"/>
          <w:i w:val="0"/>
          <w:sz w:val="26"/>
        </w:rPr>
        <w:t>(2) Chiến lược remap residual runtime: gộp residual của UAV hỏng và các UAV sống, chia theo kinh độ, sinh lawnmower/serpentine mới (lọc centroid chỉ khi |P| &lt; |Uₐ|).</w:t>
      </w:r>
    </w:p>
    <w:p>
      <w:pPr>
        <w:jc w:val="both"/>
      </w:pPr>
      <w:r>
        <w:rPr>
          <w:rFonts w:ascii="Times New Roman" w:hAnsi="Times New Roman" w:eastAsia="Times New Roman"/>
          <w:b w:val="0"/>
          <w:i w:val="0"/>
          <w:sz w:val="26"/>
        </w:rPr>
        <w:t>(3) Lớp CAA nhẹ theo pin (tách độ cao + lệch τ), không dịch ngang hình học bao phủ sau remap.</w:t>
      </w:r>
    </w:p>
    <w:p>
      <w:pPr>
        <w:jc w:val="both"/>
      </w:pPr>
      <w:r>
        <w:rPr>
          <w:rFonts w:ascii="Times New Roman" w:hAnsi="Times New Roman" w:eastAsia="Times New Roman"/>
          <w:b w:val="0"/>
          <w:i w:val="0"/>
          <w:sz w:val="26"/>
        </w:rPr>
        <w:t>(4) Triển khai đầu cuối trên GCS MAVLink/PX4: xuất .plan mid-air, pause/RTL, nạp và khởi động lại có lịch τ.</w:t>
      </w:r>
    </w:p>
    <w:p>
      <w:pPr>
        <w:jc w:val="both"/>
      </w:pPr>
      <w:r>
        <w:rPr>
          <w:rFonts w:ascii="Times New Roman" w:hAnsi="Times New Roman" w:eastAsia="Times New Roman"/>
          <w:b w:val="0"/>
          <w:i w:val="0"/>
          <w:sz w:val="26"/>
        </w:rPr>
        <w:t>Đóng góp không nằm ở việc cải tiến phân vùng offline kiểu [8], mà ở vòng phục hồi khi lực lượng đội bay giảm giữa nhiệm vụ.</w:t>
      </w:r>
    </w:p>
    <w:p>
      <w:r>
        <w:rPr>
          <w:rFonts w:ascii="Times New Roman" w:hAnsi="Times New Roman" w:eastAsia="Times New Roman"/>
          <w:b/>
          <w:sz w:val="26"/>
        </w:rPr>
        <w:t>2. CƠ SỞ LÝ THUYẾT VÀ NGHIÊN CỨU LIÊN QUAN</w:t>
      </w:r>
    </w:p>
    <w:p>
      <w:pPr>
        <w:jc w:val="both"/>
      </w:pPr>
      <w:r>
        <w:rPr>
          <w:rFonts w:ascii="Times New Roman" w:hAnsi="Times New Roman" w:eastAsia="Times New Roman"/>
          <w:b w:val="0"/>
          <w:i w:val="0"/>
          <w:sz w:val="26"/>
        </w:rPr>
        <w:t>Phần này sắp xếp tài liệu theo sáu nhóm nội dung gắn trực tiếp với bài toán phục hồi quỹ đạo đa UAV khi sự cố.</w:t>
      </w:r>
    </w:p>
    <w:p>
      <w:pPr>
        <w:jc w:val="both"/>
      </w:pPr>
      <w:r>
        <w:rPr>
          <w:rFonts w:ascii="Times New Roman" w:hAnsi="Times New Roman" w:eastAsia="Times New Roman"/>
          <w:b w:val="0"/>
          <w:i w:val="0"/>
          <w:sz w:val="26"/>
        </w:rPr>
        <w:t>Nhóm A – Lập đường bay bao phủ (CPP) và bao phủ đa UAV. Bài toán CPP đã được khảo sát rộng cho robot nói chung [1] và cho UAV nói riêng [2], [3]. Các hướng cổ điển dùng phân tách tế bào và quỹ đạo lawnmower/boustrophedon [4]. Với đa UAV, các công trình tiêu biểu phân tách đa giác rồi gán mỗi phần cho một phương tiện [5], [6], hoặc tối ưu tuyến bao phủ có nhận thức năng lượng [7]. Công trình [8] đề xuất phân vùng theo cạnh dài và định tuyến serpentine ở giai đoạn offline trước khi bay. Bài này cùng miền bao phủ đa UAV nhưng giải bài toán khác: khi |U| giảm giữa nhiệm vụ, residual được remap bằng mapper serpentine đơn giản trên GCS; bài báo không tái hiện hay “cải tiến” thuật toán cạnh dài của [8].</w:t>
      </w:r>
    </w:p>
    <w:p>
      <w:pPr>
        <w:jc w:val="both"/>
      </w:pPr>
      <w:r>
        <w:rPr>
          <w:rFonts w:ascii="Times New Roman" w:hAnsi="Times New Roman" w:eastAsia="Times New Roman"/>
          <w:b w:val="0"/>
          <w:i w:val="0"/>
          <w:sz w:val="26"/>
        </w:rPr>
        <w:t>Nhóm B – Phân bổ nhiệm vụ đa robot/đa UAV. Phân loại bài toán phân bổ nhiệm vụ đa robot (MRTA) được hệ thống hóa trong [9]. Các cơ chế theo thị trường (auction/market-based) là hướng phổ biến để phân công động [10]. Thuật toán CBBA và các biến thể đồng thuận–đấu giá cho phép phân bổ phi tập trung, bền vững với bất đồng nhận thức tình huống [11], [12]. Các lược đồ phân bổ phân tán trong ngữ cảnh đa UAV cũng đã được khảo sát sớm [13].</w:t>
      </w:r>
    </w:p>
    <w:p>
      <w:pPr>
        <w:jc w:val="both"/>
      </w:pPr>
      <w:r>
        <w:rPr>
          <w:rFonts w:ascii="Times New Roman" w:hAnsi="Times New Roman" w:eastAsia="Times New Roman"/>
          <w:b w:val="0"/>
          <w:i w:val="0"/>
          <w:sz w:val="26"/>
        </w:rPr>
        <w:t>Nhóm C – Chịu lỗi và tái phân công khi mất phương tiện. Kiến trúc chịu lỗi cổ điển như ALLIANCE minh họa khả năng robot còn lại tiếp nhận nhiệm vụ khi thành viên khác suy giảm [14]. Gần đây, các khung market-based / consensus được mở rộng cho tái lập kế hoạch khi UAV hỏng trong tìm kiếm cứu nạn hoặc đội hình suy giảm [15]–[17]. Điểm chung là phát hiện mất tác nhân rồi giải phóng/phân bổ lại phần việc còn lại; khác biệt của bài này nằm ở remap serpentine tập trung trên GCS kèm lớp CAA độ cao/thời gian cho mission mid-air chuẩn QGC/PX4.</w:t>
      </w:r>
    </w:p>
    <w:p>
      <w:pPr>
        <w:jc w:val="both"/>
      </w:pPr>
      <w:r>
        <w:rPr>
          <w:rFonts w:ascii="Times New Roman" w:hAnsi="Times New Roman" w:eastAsia="Times New Roman"/>
          <w:b w:val="0"/>
          <w:i w:val="0"/>
          <w:sz w:val="26"/>
        </w:rPr>
        <w:t>Nhóm D – Tránh va chạm đa phương tiện. Velocity Obstacles [18] và Reciprocal/Optimal Reciprocal Collision Avoidance [19], [20] là nền tảng hình học cho tránh va chạm cục bộ. Với UAV, nhiều công trình kết hợp tách mặt phẳng ngang với kiểm soát/tách độ cao [21], [22]. Bài báo kế thừa tư duy tách không–thời gian nhưng áp dụng ở lớp khởi động lại nhiệm vụ (phân tầng độ cao + lệch delay), thay vì điều khiển vận tốc thời gian thực trên từng UAV.</w:t>
      </w:r>
    </w:p>
    <w:p>
      <w:pPr>
        <w:jc w:val="both"/>
      </w:pPr>
      <w:r>
        <w:rPr>
          <w:rFonts w:ascii="Times New Roman" w:hAnsi="Times New Roman" w:eastAsia="Times New Roman"/>
          <w:b w:val="0"/>
          <w:i w:val="0"/>
          <w:sz w:val="26"/>
        </w:rPr>
        <w:t>Nhóm E – Mạng UAV, ứng dụng dân sự và cứu nạn. Khảo sát mạng UAV dân sự nhấn mạnh mất liên lạc và ràng buộc năng lượng [23]. Các tổng quan ứng dụng dân sự và thách thức then chốt (pin, va chạm, swarming) được trình bày trong [24]. Vai trò UAV trong quản lý thiên tai và SAR được phân tích trong [25], [26]. Các bài toán lập đường bay đa vùng ưu tiên cứu hộ cũng ngày càng được quan tâm [27].</w:t>
      </w:r>
    </w:p>
    <w:p>
      <w:pPr>
        <w:jc w:val="both"/>
      </w:pPr>
      <w:r>
        <w:rPr>
          <w:rFonts w:ascii="Times New Roman" w:hAnsi="Times New Roman" w:eastAsia="Times New Roman"/>
          <w:b w:val="0"/>
          <w:i w:val="0"/>
          <w:sz w:val="26"/>
        </w:rPr>
        <w:t>Nhóm F – Nền tảng hệ thống bay và GCS. Hệ sinh thái PX4/MAVLink và API điều nhiệm vụ/telemetry là hạ tầng thực thi phổ biến cho GCS thực nghiệm [28], [29]. Tài liệu failsafe/return mode của PX4 [30] cho thấy failsafe bảo vệ từng phương tiện đơn lẻ, nhưng không tự sửa tính liên tục bao phủ ở cấp đội bay—khoảng trống mà vòng điều phối lại đề xuất hướng tới lấp đầy.</w:t>
      </w:r>
    </w:p>
    <w:p>
      <w:pPr>
        <w:jc w:val="both"/>
      </w:pPr>
      <w:r>
        <w:rPr>
          <w:rFonts w:ascii="Times New Roman" w:hAnsi="Times New Roman" w:eastAsia="Times New Roman"/>
          <w:b w:val="0"/>
          <w:i w:val="0"/>
          <w:sz w:val="26"/>
        </w:rPr>
        <w:t>Tóm lại, GCS thực tế thường tách lập kế hoạch offline với xử lý failsafe runtime. Bài báo nối phát hiện sự cố, remap residual bằng serpentine và khởi động lại nhiệm vụ đã giải xung đột trong cùng một vòng trực tuyến tập trung.</w:t>
      </w:r>
    </w:p>
    <w:p>
      <w:r>
        <w:rPr>
          <w:rFonts w:ascii="Times New Roman" w:hAnsi="Times New Roman" w:eastAsia="Times New Roman"/>
          <w:b/>
          <w:sz w:val="26"/>
        </w:rPr>
        <w:t>3. MÔ HÌNH HỆ THỐNG VÀ PHÁT BIỂU BÀI TOÁN</w:t>
      </w:r>
    </w:p>
    <w:p>
      <w:r>
        <w:rPr>
          <w:rFonts w:ascii="Times New Roman" w:hAnsi="Times New Roman" w:eastAsia="Times New Roman"/>
          <w:b/>
          <w:i/>
          <w:sz w:val="26"/>
        </w:rPr>
        <w:t>3.1. Mô hình đội bay và nhiệm vụ</w:t>
      </w:r>
    </w:p>
    <w:p>
      <w:pPr>
        <w:jc w:val="both"/>
      </w:pPr>
      <w:r>
        <w:rPr>
          <w:rFonts w:ascii="Times New Roman" w:hAnsi="Times New Roman" w:eastAsia="Times New Roman"/>
          <w:b w:val="0"/>
          <w:i w:val="0"/>
          <w:sz w:val="26"/>
        </w:rPr>
        <w:t>Xét đội bay U = {u₁, …, uN} thực hiện nhiệm vụ bao phủ dưới trạm điều khiển tập trung. Mỗi UAV uᵢ tại thời điểm t có vị trí pᵢ(t) = (φᵢ, λᵢ), độ cao tương đối hᵢ(t), phần trăm pin còn lại bᵢ(t) ∈ [0, 100], trạng thái liên lạc ℓᵢ(t) ∈ {0, 1}, và danh sách waypoint có thứ tự πᵢ = (wᵢ,₁, …, wᵢ,nᵢ).</w:t>
      </w:r>
    </w:p>
    <w:p>
      <w:pPr>
        <w:jc w:val="both"/>
      </w:pPr>
      <w:r>
        <w:rPr>
          <w:rFonts w:ascii="Times New Roman" w:hAnsi="Times New Roman" w:eastAsia="Times New Roman"/>
          <w:b w:val="0"/>
          <w:i w:val="0"/>
          <w:sz w:val="26"/>
        </w:rPr>
        <w:t>Gọi kᵢ(t) là chỉ số waypoint chưa hoàn thành gần nhất ước lượng từ pᵢ(t). Tập waypoint còn lại của UAV i là:</w:t>
      </w:r>
    </w:p>
    <w:p>
      <w:pPr>
        <w:jc w:val="center"/>
      </w:pPr>
      <w:r>
        <w:rPr>
          <w:rFonts w:ascii="Times New Roman" w:hAnsi="Times New Roman" w:eastAsia="Times New Roman"/>
          <w:b w:val="0"/>
          <w:i/>
          <w:sz w:val="26"/>
        </w:rPr>
        <w:t>Rᵢ(t) = {wᵢ,kᵢ(t), …, wᵢ,nᵢ}.</w:t>
      </w:r>
    </w:p>
    <w:p>
      <w:pPr>
        <w:jc w:val="both"/>
      </w:pPr>
      <w:r>
        <w:rPr>
          <w:rFonts w:ascii="Times New Roman" w:hAnsi="Times New Roman" w:eastAsia="Times New Roman"/>
          <w:b w:val="0"/>
          <w:i w:val="0"/>
          <w:sz w:val="26"/>
        </w:rPr>
        <w:t>Khi sự cố xảy ra, tập residual toàn cục được định nghĩa:</w:t>
      </w:r>
    </w:p>
    <w:p>
      <w:pPr>
        <w:jc w:val="center"/>
      </w:pPr>
      <w:r>
        <w:rPr>
          <w:rFonts w:ascii="Times New Roman" w:hAnsi="Times New Roman" w:eastAsia="Times New Roman"/>
          <w:b w:val="0"/>
          <w:i/>
          <w:sz w:val="26"/>
        </w:rPr>
        <w:t>Pᵣₑmₐᵢn(tf) = Rf(tf) ∪ (∪uⱼ ∈ Uₐ Rⱼ(tf)).</w:t>
      </w:r>
    </w:p>
    <w:p>
      <w:r>
        <w:rPr>
          <w:rFonts w:ascii="Times New Roman" w:hAnsi="Times New Roman" w:eastAsia="Times New Roman"/>
          <w:b/>
          <w:i/>
          <w:sz w:val="26"/>
        </w:rPr>
        <w:t>3.2. Sự kiện sự cố</w:t>
      </w:r>
    </w:p>
    <w:p>
      <w:pPr>
        <w:jc w:val="both"/>
      </w:pPr>
      <w:r>
        <w:rPr>
          <w:rFonts w:ascii="Times New Roman" w:hAnsi="Times New Roman" w:eastAsia="Times New Roman"/>
          <w:b w:val="0"/>
          <w:i w:val="0"/>
          <w:sz w:val="26"/>
        </w:rPr>
        <w:t>UAV uf được tuyên bố sự cố tại tf nếu thỏa một trong các điều kiện sau trong lúc vẫn đang mang nhiệm vụ bao phủ chưa xong:</w:t>
      </w:r>
    </w:p>
    <w:p>
      <w:pPr>
        <w:jc w:val="both"/>
      </w:pPr>
      <w:r>
        <w:rPr>
          <w:rFonts w:ascii="Times New Roman" w:hAnsi="Times New Roman" w:eastAsia="Times New Roman"/>
          <w:b w:val="0"/>
          <w:i w:val="0"/>
          <w:sz w:val="26"/>
        </w:rPr>
        <w:t>1) Mất liên lạc / mất điều khiển (proxy): không nhận telemetry hợp lệ quá Tlₒst, trong khi UAV đang in-mission hoặc đang bay (hᵢ &gt; 1 m);</w:t>
      </w:r>
    </w:p>
    <w:p>
      <w:pPr>
        <w:jc w:val="both"/>
      </w:pPr>
      <w:r>
        <w:rPr>
          <w:rFonts w:ascii="Times New Roman" w:hAnsi="Times New Roman" w:eastAsia="Times New Roman"/>
          <w:b w:val="0"/>
          <w:i w:val="0"/>
          <w:sz w:val="26"/>
        </w:rPr>
        <w:t>2) Sự cố năng lượng: bf(tf) ≤ bmᵢn;</w:t>
      </w:r>
    </w:p>
    <w:p>
      <w:pPr>
        <w:jc w:val="both"/>
      </w:pPr>
      <w:r>
        <w:rPr>
          <w:rFonts w:ascii="Times New Roman" w:hAnsi="Times New Roman" w:eastAsia="Times New Roman"/>
          <w:b w:val="0"/>
          <w:i w:val="0"/>
          <w:sz w:val="26"/>
        </w:rPr>
        <w:t>3) Chế độ failsafe: mode thuộc {RTL, LAND, FAILSAFE, RETURN} khi nhiệm vụ còn dở.</w:t>
      </w:r>
    </w:p>
    <w:p>
      <w:pPr>
        <w:jc w:val="both"/>
      </w:pPr>
      <w:r>
        <w:rPr>
          <w:rFonts w:ascii="Times New Roman" w:hAnsi="Times New Roman" w:eastAsia="Times New Roman"/>
          <w:b w:val="0"/>
          <w:i w:val="0"/>
          <w:sz w:val="26"/>
        </w:rPr>
        <w:t>RTL bình thường sau khi hoàn thành nhiệm vụ được loại trừ nhờ yêu cầu cờ in-mission còn hiệu lực đối với sự cố pin và mode. Mỗi UAV chỉ bị latch sự cố một lần để tránh kích hoạt lặp.</w:t>
      </w:r>
    </w:p>
    <w:p>
      <w:r>
        <w:rPr>
          <w:rFonts w:ascii="Times New Roman" w:hAnsi="Times New Roman" w:eastAsia="Times New Roman"/>
          <w:b/>
          <w:i/>
          <w:sz w:val="26"/>
        </w:rPr>
        <w:t>3.3. Mục tiêu điều phối lại</w:t>
      </w:r>
    </w:p>
    <w:p>
      <w:pPr>
        <w:jc w:val="both"/>
      </w:pPr>
      <w:r>
        <w:rPr>
          <w:rFonts w:ascii="Times New Roman" w:hAnsi="Times New Roman" w:eastAsia="Times New Roman"/>
          <w:b w:val="0"/>
          <w:i w:val="0"/>
          <w:sz w:val="26"/>
        </w:rPr>
        <w:t>Đặt Uₐ = U \ {uf} là tập UAV còn hoạt động (có GPS hợp lệ). GCS cần tính các kế hoạch mới {π′ⱼ} bao phủ Pᵣₑmₐᵢn và thỏa ràng buộc an toàn. Hàm mục tiêu đa tiêu chí dùng để đánh giá (không phải bộ tối ưu online):</w:t>
      </w:r>
    </w:p>
    <w:p>
      <w:pPr>
        <w:jc w:val="center"/>
      </w:pPr>
      <w:r>
        <w:rPr>
          <w:rFonts w:ascii="Times New Roman" w:hAnsi="Times New Roman" w:eastAsia="Times New Roman"/>
          <w:b w:val="0"/>
          <w:i/>
          <w:sz w:val="26"/>
        </w:rPr>
        <w:t>J = ω₁ Tfᵢn + ω₂ Lmₐₓ + ω₃ Cᵣᵢsk,</w:t>
      </w:r>
    </w:p>
    <w:p>
      <w:pPr>
        <w:jc w:val="both"/>
      </w:pPr>
      <w:r>
        <w:rPr>
          <w:rFonts w:ascii="Times New Roman" w:hAnsi="Times New Roman" w:eastAsia="Times New Roman"/>
          <w:b w:val="0"/>
          <w:i w:val="0"/>
          <w:sz w:val="26"/>
        </w:rPr>
        <w:t>trong đó Tfᵢn là thời gian hoàn thành dự kiến sau remap,</w:t>
      </w:r>
    </w:p>
    <w:p>
      <w:pPr>
        <w:jc w:val="center"/>
      </w:pPr>
      <w:r>
        <w:rPr>
          <w:rFonts w:ascii="Times New Roman" w:hAnsi="Times New Roman" w:eastAsia="Times New Roman"/>
          <w:b w:val="0"/>
          <w:i/>
          <w:sz w:val="26"/>
        </w:rPr>
        <w:t>Lmₐₓ = maxuⱼ ∈ Uₐ Length(π′ⱼ)</w:t>
      </w:r>
    </w:p>
    <w:p>
      <w:pPr>
        <w:jc w:val="both"/>
      </w:pPr>
      <w:r>
        <w:rPr>
          <w:rFonts w:ascii="Times New Roman" w:hAnsi="Times New Roman" w:eastAsia="Times New Roman"/>
          <w:b w:val="0"/>
          <w:i w:val="0"/>
          <w:sz w:val="26"/>
        </w:rPr>
        <w:t>phản ánh mất cân bằng tải, và Cᵣᵢsk là số xung đột cặp đôi dự báo theo tốc độ danh định. Ràng buộc an toàn yêu cầu:</w:t>
      </w:r>
    </w:p>
    <w:p>
      <w:pPr>
        <w:jc w:val="center"/>
      </w:pPr>
      <w:r>
        <w:rPr>
          <w:rFonts w:ascii="Times New Roman" w:hAnsi="Times New Roman" w:eastAsia="Times New Roman"/>
          <w:b w:val="0"/>
          <w:i/>
          <w:sz w:val="26"/>
        </w:rPr>
        <w:t>‖p̂ᵢ(t) − p̂ⱼ(t)‖ ≥ dsₐfₑ,   ∀ i ≠ j, ∀ t ∈ [tf, Tfᵢn],</w:t>
      </w:r>
    </w:p>
    <w:p>
      <w:pPr>
        <w:jc w:val="both"/>
      </w:pPr>
      <w:r>
        <w:rPr>
          <w:rFonts w:ascii="Times New Roman" w:hAnsi="Times New Roman" w:eastAsia="Times New Roman"/>
          <w:b w:val="0"/>
          <w:i w:val="0"/>
          <w:sz w:val="26"/>
        </w:rPr>
        <w:t>có thể tăng cường bằng tách độ cao |hᵢ − hⱼ| ≥ Δhclₑₐᵣ với Δhclₑₐᵣ = Δh − 1 (mặc định 4 m khi Δh = 5 m).</w:t>
      </w:r>
    </w:p>
    <w:p>
      <w:pPr>
        <w:jc w:val="center"/>
      </w:pPr>
      <w:r>
        <w:drawing>
          <wp:inline xmlns:a="http://schemas.openxmlformats.org/drawingml/2006/main" xmlns:pic="http://schemas.openxmlformats.org/drawingml/2006/picture">
            <wp:extent cx="5669280" cy="1541646"/>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669280" cy="1541646"/>
                    </a:xfrm>
                    <a:prstGeom prst="rect"/>
                  </pic:spPr>
                </pic:pic>
              </a:graphicData>
            </a:graphic>
          </wp:inline>
        </w:drawing>
      </w:r>
    </w:p>
    <w:p>
      <w:pPr>
        <w:jc w:val="center"/>
      </w:pPr>
      <w:r>
        <w:rPr>
          <w:rFonts w:ascii="Times New Roman" w:hAnsi="Times New Roman" w:eastAsia="Times New Roman"/>
          <w:b w:val="0"/>
          <w:i/>
          <w:sz w:val="24"/>
        </w:rPr>
        <w:t>Hình 1. Quy trình điều phối lại quỹ đạo đa UAV theo sự kiện sự cố (serpentine remap)</w:t>
      </w:r>
    </w:p>
    <w:p>
      <w:r>
        <w:rPr>
          <w:rFonts w:ascii="Times New Roman" w:hAnsi="Times New Roman" w:eastAsia="Times New Roman"/>
          <w:b/>
          <w:sz w:val="26"/>
        </w:rPr>
        <w:t>4. PHƯƠNG PHÁP ĐỀ XUẤT</w:t>
      </w:r>
    </w:p>
    <w:p>
      <w:pPr>
        <w:jc w:val="both"/>
      </w:pPr>
      <w:r>
        <w:rPr>
          <w:rFonts w:ascii="Times New Roman" w:hAnsi="Times New Roman" w:eastAsia="Times New Roman"/>
          <w:b w:val="0"/>
          <w:i w:val="0"/>
          <w:sz w:val="26"/>
        </w:rPr>
        <w:t>Quy trình đề xuất gồm năm giai đoạn thực thi tại GCS.</w:t>
      </w:r>
    </w:p>
    <w:p>
      <w:r>
        <w:rPr>
          <w:rFonts w:ascii="Times New Roman" w:hAnsi="Times New Roman" w:eastAsia="Times New Roman"/>
          <w:b/>
          <w:i/>
          <w:sz w:val="26"/>
        </w:rPr>
        <w:t>4.1. Giám sát runtime và phát hiện sự cố</w:t>
      </w:r>
    </w:p>
    <w:p>
      <w:pPr>
        <w:jc w:val="both"/>
      </w:pPr>
      <w:r>
        <w:rPr>
          <w:rFonts w:ascii="Times New Roman" w:hAnsi="Times New Roman" w:eastAsia="Times New Roman"/>
          <w:b w:val="0"/>
          <w:i w:val="0"/>
          <w:sz w:val="26"/>
        </w:rPr>
        <w:t>Mỗi kênh telemetry cập nhật vector trạng thái sống sᵢ = (pᵢ, hᵢ, bᵢ, modeᵢ, tlastᵢ, inMissionᵢ). Việc phát hiện chạy định kỳ với chu kỳ Δt ≈ 1 s.</w:t>
      </w:r>
    </w:p>
    <w:p>
      <w:r>
        <w:rPr>
          <w:rFonts w:ascii="Courier New" w:hAnsi="Courier New"/>
          <w:sz w:val="20"/>
        </w:rPr>
        <w:t>Thuật toán 1. Phát hiện sự cố</w:t>
        <w:br/>
        <w:t>Đầu vào: trạng thái sống {s_i}, ngưỡng T_lost, b_min</w:t>
        <w:br/>
        <w:t>Đầu ra: tập F các chỉ số UAV mới sự cố</w:t>
        <w:br/>
        <w:t>1: F ← ∅</w:t>
        <w:br/>
        <w:t>2: for mỗi UAV i được giám sát do</w:t>
        <w:br/>
        <w:t>3:   nếu s_i.failed = true then continue</w:t>
        <w:br/>
        <w:t>4:   lost ← (now − s_i.t_last &gt; T_lost)</w:t>
        <w:br/>
        <w:t>5:   lowBatt ← (s_i.b ≤ b_min)</w:t>
        <w:br/>
        <w:t>6:   failsafe ← (mode_i ∈ {RTL, LAND, FAILSAFE, RETURN})</w:t>
        <w:br/>
        <w:t>7:   lostFail ← lost ∧ (inMission_i ∨ h_i &gt; 1)</w:t>
        <w:br/>
        <w:t>8:   energyModeFail ← inMission_i ∧ (lowBatt ∨ failsafe)</w:t>
        <w:br/>
        <w:t>9:   nếu lostFail ∨ energyModeFail then</w:t>
        <w:br/>
        <w:t>10:     đánh dấu i failed; F ← F ∪ {i}</w:t>
        <w:br/>
        <w:t>11:   end if</w:t>
        <w:br/>
        <w:t>12: end for</w:t>
        <w:br/>
        <w:t>13: return F</w:t>
      </w:r>
    </w:p>
    <w:p>
      <w:r>
        <w:rPr>
          <w:rFonts w:ascii="Times New Roman" w:hAnsi="Times New Roman" w:eastAsia="Times New Roman"/>
          <w:b/>
          <w:i/>
          <w:sz w:val="26"/>
        </w:rPr>
        <w:t>4.2. Ước lượng residual toàn cục</w:t>
      </w:r>
    </w:p>
    <w:p>
      <w:pPr>
        <w:jc w:val="both"/>
      </w:pPr>
      <w:r>
        <w:rPr>
          <w:rFonts w:ascii="Times New Roman" w:hAnsi="Times New Roman" w:eastAsia="Times New Roman"/>
          <w:b w:val="0"/>
          <w:i w:val="0"/>
          <w:sz w:val="26"/>
        </w:rPr>
        <w:t>Waypoint còn lại của mỗi UAV được lấy từ tệp .plan đang dùng và vị trí GNSS hiện tại (chỉ số waypoint gần nhất). Cách này giảm phụ thuộc vào một luồng mission-progress đơn lẻ. Tập Pᵣₑmₐᵢn được tạo bằng cách gộp residual của UAV sự cố và mọi UAV còn sống, rồi khử trùng gần theo cửa sổ cục bộ: mỗi điểm mới chỉ được giữ nếu cách mọi điểm trong 12 điểm vừa thêm hơn 1 m (tránh O(K²) trên residual dày).</w:t>
      </w:r>
    </w:p>
    <w:p>
      <w:r>
        <w:rPr>
          <w:rFonts w:ascii="Times New Roman" w:hAnsi="Times New Roman" w:eastAsia="Times New Roman"/>
          <w:b/>
          <w:i/>
          <w:sz w:val="26"/>
        </w:rPr>
        <w:t>4.3. Remap vùng còn lại bằng chia nhóm kinh độ và serpentine</w:t>
      </w:r>
    </w:p>
    <w:p>
      <w:pPr>
        <w:jc w:val="both"/>
      </w:pPr>
      <w:r>
        <w:rPr>
          <w:rFonts w:ascii="Times New Roman" w:hAnsi="Times New Roman" w:eastAsia="Times New Roman"/>
          <w:b w:val="0"/>
          <w:i w:val="0"/>
          <w:sz w:val="26"/>
        </w:rPr>
        <w:t>Đây là khác biệt chính so với chỉ “chia lại danh sách waypoint cũ”. Quy trình remap gồm:</w:t>
      </w:r>
    </w:p>
    <w:p>
      <w:pPr>
        <w:jc w:val="both"/>
      </w:pPr>
      <w:r>
        <w:rPr>
          <w:rFonts w:ascii="Times New Roman" w:hAnsi="Times New Roman" w:eastAsia="Times New Roman"/>
          <w:b w:val="0"/>
          <w:i w:val="0"/>
          <w:sz w:val="26"/>
        </w:rPr>
        <w:t>1) Ước lượng khoảng cách làn δ từ median khoảng cách lân cận của Pᵣₑmₐᵢn (kẹp trong [5, 40] m), rồi tăng δ nếu dự báo số waypoint vượt ngân sách nạp mission (khoảng 250 điểm/UAV);</w:t>
      </w:r>
    </w:p>
    <w:p>
      <w:pPr>
        <w:jc w:val="both"/>
      </w:pPr>
      <w:r>
        <w:rPr>
          <w:rFonts w:ascii="Times New Roman" w:hAnsi="Times New Roman" w:eastAsia="Times New Roman"/>
          <w:b w:val="0"/>
          <w:i w:val="0"/>
          <w:sz w:val="26"/>
        </w:rPr>
        <w:t>2) Đặt M′ = min(|Uₐ|, |Pᵣₑmₐᵢn|). Nếu |Uₐ| &gt; |Pᵣₑmₐᵢn| thì chỉ giữ M′ UAV gần centroid(Pᵣₑmₐᵢn) nhất (tránh dải rỗng); ngược lại dùng toàn bộ Uₐ có GPS hợp lệ;</w:t>
      </w:r>
    </w:p>
    <w:p>
      <w:pPr>
        <w:jc w:val="both"/>
      </w:pPr>
      <w:r>
        <w:rPr>
          <w:rFonts w:ascii="Times New Roman" w:hAnsi="Times New Roman" w:eastAsia="Times New Roman"/>
          <w:b w:val="0"/>
          <w:i w:val="0"/>
          <w:sz w:val="26"/>
        </w:rPr>
        <w:t>3) Sắp xếp Pᵣₑmₐᵢn theo kinh độ và cắt thành M′ nhóm cân bằng về số điểm;</w:t>
      </w:r>
    </w:p>
    <w:p>
      <w:pPr>
        <w:jc w:val="both"/>
      </w:pPr>
      <w:r>
        <w:rPr>
          <w:rFonts w:ascii="Times New Roman" w:hAnsi="Times New Roman" w:eastAsia="Times New Roman"/>
          <w:b w:val="0"/>
          <w:i w:val="0"/>
          <w:sz w:val="26"/>
        </w:rPr>
        <w:t>4) Với mỗi nhóm, lập bounding box, đệm pad = max(0,5; 0,1·δ) mét, rồi sinh đường lawnmower/serpentine với bước δ; điểm bắt đầu ưu tiên gần pⱼ(tf);</w:t>
      </w:r>
    </w:p>
    <w:p>
      <w:pPr>
        <w:jc w:val="both"/>
      </w:pPr>
      <w:r>
        <w:rPr>
          <w:rFonts w:ascii="Times New Roman" w:hAnsi="Times New Roman" w:eastAsia="Times New Roman"/>
          <w:b w:val="0"/>
          <w:i w:val="0"/>
          <w:sz w:val="26"/>
        </w:rPr>
        <w:t>5) Gán dải theo thứ tự tây → đông cho các UAV đã chọn, sắp theo kinh độ hiện tại.</w:t>
      </w:r>
    </w:p>
    <w:p>
      <w:pPr>
        <w:jc w:val="center"/>
      </w:pPr>
      <w:r>
        <w:rPr>
          <w:rFonts w:ascii="Times New Roman" w:hAnsi="Times New Roman" w:eastAsia="Times New Roman"/>
          <w:b w:val="0"/>
          <w:i/>
          <w:sz w:val="26"/>
        </w:rPr>
        <w:t>π′ⱼ = Serpentine(Pad(BBox(Gⱼ)), δ, pⱼ(tf)).</w:t>
      </w:r>
    </w:p>
    <w:p>
      <w:r>
        <w:rPr>
          <w:rFonts w:ascii="Courier New" w:hAnsi="Courier New"/>
          <w:sz w:val="20"/>
        </w:rPr>
        <w:t>Thuật toán 2. Serpentine remap residual</w:t>
        <w:br/>
        <w:t>Đầu vào: chỉ số sự cố f, tập sống U_a (có GPS), residual {R_i}, khoảng δ</w:t>
        <w:br/>
        <w:t>Đầu ra: các quỹ đạo {π′_j}</w:t>
        <w:br/>
        <w:t>1: P ← UniqueWindow(R_f ∪ (∪_{j∈U_a} R_j), cửa sổ=12, ngưỡng=1 m)</w:t>
        <w:br/>
        <w:t>2: nếu |P| &lt; 2 then return ∅</w:t>
        <w:br/>
        <w:t>3: M′ ← min(|U_a|, |P|); δ ← AdaptSpacing(EstimateSpacing(P), M′, ngân sách≈250 WP/UAV)</w:t>
        <w:br/>
        <w:t>4: U′ ← U_a</w:t>
        <w:br/>
        <w:t>5: nếu |U_a| &gt; |P| then U′ ← M′ UAV gần centroid(P) nhất</w:t>
        <w:br/>
        <w:t>6: sắp U′ theo kinh độ tăng dần (Tây→Đông)</w:t>
        <w:br/>
        <w:t>7: {G_1,...,G_M′} ← SplitByLongitude(P, M′)</w:t>
        <w:br/>
        <w:t>8: for k = 1..M′ do</w:t>
        <w:br/>
        <w:t>9:   π′_{U′[k]} ← SerpentineInBBox(Pad(BBox(G_k), pad=max(0.5,0.1δ)), δ, start=p_{U′[k]})</w:t>
        <w:br/>
        <w:t>10: end for</w:t>
        <w:br/>
        <w:t>11: return {π′_j}</w:t>
      </w:r>
    </w:p>
    <w:p>
      <w:r>
        <w:rPr>
          <w:rFonts w:ascii="Times New Roman" w:hAnsi="Times New Roman" w:eastAsia="Times New Roman"/>
          <w:b/>
          <w:i/>
          <w:sz w:val="26"/>
        </w:rPr>
        <w:t>4.4. Tránh va chạm bằng tách độ cao và lệch thời gian</w:t>
      </w:r>
    </w:p>
    <w:p>
      <w:pPr>
        <w:jc w:val="both"/>
      </w:pPr>
      <w:r>
        <w:rPr>
          <w:rFonts w:ascii="Times New Roman" w:hAnsi="Times New Roman" w:eastAsia="Times New Roman"/>
          <w:b w:val="0"/>
          <w:i w:val="0"/>
          <w:sz w:val="26"/>
        </w:rPr>
        <w:t>Sau khi sinh serpentine, các quỹ đạo có thể chồng lấn không–thời gian, đặc biệt trên đoạn chuyển tiếp. Lớp giải xung đột ưu tiên:</w:t>
      </w:r>
    </w:p>
    <w:p>
      <w:pPr>
        <w:jc w:val="both"/>
      </w:pPr>
      <w:r>
        <w:rPr>
          <w:rFonts w:ascii="Times New Roman" w:hAnsi="Times New Roman" w:eastAsia="Times New Roman"/>
          <w:b w:val="0"/>
          <w:i w:val="0"/>
          <w:sz w:val="26"/>
        </w:rPr>
        <w:t>1) Phân tầng độ cao: h′ⱼ = h⁰ⱼ + rank(j)·Δh. Xếp hạng theo pin giảm dần: pin cao hơn → rank nhỏ hơn → băng thấp hơn và τ nhỏ hơn (ưu tiên hoàn thành sớm trong mô hình dự báo). Độ cao nền h⁰ⱼ lấy từ alt_rel hiện tại nếu ≥ 5 m, ngược lại dùng 10 m;</w:t>
      </w:r>
    </w:p>
    <w:p>
      <w:pPr>
        <w:jc w:val="both"/>
      </w:pPr>
      <w:r>
        <w:rPr>
          <w:rFonts w:ascii="Times New Roman" w:hAnsi="Times New Roman" w:eastAsia="Times New Roman"/>
          <w:b w:val="0"/>
          <w:i w:val="0"/>
          <w:sz w:val="26"/>
        </w:rPr>
        <w:t>2) Lệch thời gian khởi động: τⱼ = rank(j)·τ₀; nếu vẫn còn xung đột dự báo thì tăng thêm τⱼ += 1 + rank(j), lặp tối đa 4 vòng.</w:t>
      </w:r>
    </w:p>
    <w:p>
      <w:pPr>
        <w:jc w:val="both"/>
      </w:pPr>
      <w:r>
        <w:rPr>
          <w:rFonts w:ascii="Times New Roman" w:hAnsi="Times New Roman" w:eastAsia="Times New Roman"/>
          <w:b w:val="0"/>
          <w:i w:val="0"/>
          <w:sz w:val="26"/>
        </w:rPr>
        <w:t>Vị trí dự báo p̂ⱼ(t) nội suy theo polyline với tốc độ danh định v ≈ 2 m/s. Một xung đột được đếm khi hai UAV có |h′ᵢ − h′ⱼ| &lt; (Δh − 1) và đi vào quả cầu bán kính dsₐfₑ trong cùng mẫu thời gian (Δtsₐmplₑ = 1 s). Với Δh = 5 m, ngưỡng bỏ qua kiểm tra ngang là 4 m—đủ để các băng độ cao danh định không bị đếm xung đột. Hình học serpentine đã sinh không bị dịch ngang thêm ở bước này.</w:t>
      </w:r>
    </w:p>
    <w:p>
      <w:r>
        <w:rPr>
          <w:rFonts w:ascii="Courier New" w:hAnsi="Courier New"/>
          <w:sz w:val="20"/>
        </w:rPr>
        <w:t>Thuật toán 3. Giải xung đột</w:t>
        <w:br/>
        <w:t>Đầu vào: {π′_j}, độ cao nền h0, tốc độ v, d_safe, Δh, τ0</w:t>
        <w:br/>
        <w:t>Đầu ra: {h′_j}, {τ_j}</w:t>
        <w:br/>
        <w:t>1: xếp hạng UAV theo pin còn lại (giảm dần)</w:t>
        <w:br/>
        <w:t>2: clearance ← max(1, Δh − 1)</w:t>
        <w:br/>
        <w:t>3: for mỗi UAV j do</w:t>
        <w:br/>
        <w:t>4:   h′_j ← h0_j + rank(j)·Δh</w:t>
        <w:br/>
        <w:t>5:   τ_j ← rank(j)·τ0</w:t>
        <w:br/>
        <w:t>6: end for</w:t>
        <w:br/>
        <w:t>7: for iter = 1..4 do</w:t>
        <w:br/>
        <w:t>8:   nếu CountConflicts(..., clearance)=0 then break</w:t>
        <w:br/>
        <w:t>9:   for mỗi UAV j: τ_j ← τ_j + (1 + rank(j))</w:t>
        <w:br/>
        <w:t>10: end for</w:t>
        <w:br/>
        <w:t>11: return {h′_j}, {τ_j}</w:t>
      </w:r>
    </w:p>
    <w:p>
      <w:r>
        <w:rPr>
          <w:rFonts w:ascii="Times New Roman" w:hAnsi="Times New Roman" w:eastAsia="Times New Roman"/>
          <w:b/>
          <w:i/>
          <w:sz w:val="26"/>
        </w:rPr>
        <w:t>4.5. Tái sinh nhiệm vụ và khởi động lại</w:t>
      </w:r>
    </w:p>
    <w:p>
      <w:pPr>
        <w:jc w:val="both"/>
      </w:pPr>
      <w:r>
        <w:rPr>
          <w:rFonts w:ascii="Times New Roman" w:hAnsi="Times New Roman" w:eastAsia="Times New Roman"/>
          <w:b w:val="0"/>
          <w:i w:val="0"/>
          <w:sz w:val="26"/>
        </w:rPr>
        <w:t>Các quỹ đạo đã giải xung đột được xuất ra tệp plan chuẩn QGroundControl (replan_points{i}.plan) và ghi đè points{i}.plan sau khi sao lưu bản gốc lần đầu vào mission/backup_before_replan/. Với khởi động lại khi đang bay, mọi mục dẫn đường dùng lệnh waypoint (MAV_CMD 16), không dùng takeoff (22), rồi kết thúc bằng RTL (20).</w:t>
      </w:r>
    </w:p>
    <w:p>
      <w:pPr>
        <w:jc w:val="both"/>
      </w:pPr>
      <w:r>
        <w:rPr>
          <w:rFonts w:ascii="Times New Roman" w:hAnsi="Times New Roman" w:eastAsia="Times New Roman"/>
          <w:b w:val="0"/>
          <w:i w:val="0"/>
          <w:sz w:val="26"/>
        </w:rPr>
        <w:t>Trình tự runtime trên GCS: tạm dừng mọi UAV helper còn liên lạc → RTL UAV sự cố nếu còn link → nạp/khởi động các UAV nhận dải mới theo lịch tuyệt đối tstartⱼ = t₀ + τⱼ → các UAV không nhận dải mới (nếu có, ví dụ khi |P| &lt; |Uₐ|) được resume mission cũ, không gán strip mới.</w:t>
      </w:r>
    </w:p>
    <w:p>
      <w:pPr>
        <w:jc w:val="center"/>
      </w:pPr>
      <w:r>
        <w:drawing>
          <wp:inline xmlns:a="http://schemas.openxmlformats.org/drawingml/2006/main" xmlns:pic="http://schemas.openxmlformats.org/drawingml/2006/picture">
            <wp:extent cx="5669280" cy="2230414"/>
            <wp:docPr id="2" name="Picture 2"/>
            <wp:cNvGraphicFramePr>
              <a:graphicFrameLocks noChangeAspect="1"/>
            </wp:cNvGraphicFramePr>
            <a:graphic>
              <a:graphicData uri="http://schemas.openxmlformats.org/drawingml/2006/picture">
                <pic:pic>
                  <pic:nvPicPr>
                    <pic:cNvPr id="0" name="fig2_sequence.png"/>
                    <pic:cNvPicPr/>
                  </pic:nvPicPr>
                  <pic:blipFill>
                    <a:blip r:embed="rId10"/>
                    <a:stretch>
                      <a:fillRect/>
                    </a:stretch>
                  </pic:blipFill>
                  <pic:spPr>
                    <a:xfrm>
                      <a:off x="0" y="0"/>
                      <a:ext cx="5669280" cy="2230414"/>
                    </a:xfrm>
                    <a:prstGeom prst="rect"/>
                  </pic:spPr>
                </pic:pic>
              </a:graphicData>
            </a:graphic>
          </wp:inline>
        </w:drawing>
      </w:r>
    </w:p>
    <w:p>
      <w:pPr>
        <w:jc w:val="center"/>
      </w:pPr>
      <w:r>
        <w:rPr>
          <w:rFonts w:ascii="Times New Roman" w:hAnsi="Times New Roman" w:eastAsia="Times New Roman"/>
          <w:b w:val="0"/>
          <w:i/>
          <w:sz w:val="24"/>
        </w:rPr>
        <w:t>Hình 2. Trình tự runtime từ phát hiện sự cố đến khởi động lại nhiệm vụ</w:t>
      </w:r>
    </w:p>
    <w:p>
      <w:r>
        <w:rPr>
          <w:rFonts w:ascii="Times New Roman" w:hAnsi="Times New Roman" w:eastAsia="Times New Roman"/>
          <w:b/>
          <w:sz w:val="26"/>
        </w:rPr>
        <w:t>5. PHÂN TÍCH ĐỘ PHỨC TẠP</w:t>
      </w:r>
    </w:p>
    <w:p>
      <w:pPr>
        <w:jc w:val="both"/>
      </w:pPr>
      <w:r>
        <w:rPr>
          <w:rFonts w:ascii="Times New Roman" w:hAnsi="Times New Roman" w:eastAsia="Times New Roman"/>
          <w:b w:val="0"/>
          <w:i w:val="0"/>
          <w:sz w:val="26"/>
        </w:rPr>
        <w:t>Gọi M là số UAV còn sống được gán dải, K = |Pᵣₑmₐᵢn|, T số mẫu thời gian dự báo xung đột, và L số waypoint serpentine trung bình mỗi dải. Quét sự cố O(N)/chu kỳ. Ước lượng spacing O(K²) trên mẫu giới hạn. Chia theo kinh độ O(K log K). Sinh serpentine O(M·L). Kiểm tra xung đột cặp đôi O(M² T). Với đội bay nhỏ (N ≤ 6) và vài trăm waypoint, vòng phục hồi phù hợp vận hành tương tác trên GCS.</w:t>
      </w:r>
    </w:p>
    <w:p>
      <w:pPr>
        <w:jc w:val="center"/>
      </w:pPr>
      <w:r>
        <w:rPr>
          <w:rFonts w:ascii="Times New Roman" w:hAnsi="Times New Roman" w:eastAsia="Times New Roman"/>
          <w:b w:val="0"/>
          <w:i/>
          <w:sz w:val="24"/>
        </w:rPr>
        <w:t>Bảng 1. Tham số runtime mặc định (khớp ReplanConfig trong mã nguồn)</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sz w:val="22"/>
              </w:rPr>
              <w:t>Tham số</w:t>
            </w:r>
          </w:p>
        </w:tc>
        <w:tc>
          <w:tcPr>
            <w:tcW w:type="dxa" w:w="2493"/>
          </w:tcPr>
          <w:p>
            <w:r>
              <w:rPr>
                <w:rFonts w:ascii="Times New Roman" w:hAnsi="Times New Roman"/>
                <w:b/>
                <w:sz w:val="22"/>
              </w:rPr>
              <w:t>Ký hiệu</w:t>
            </w:r>
          </w:p>
        </w:tc>
        <w:tc>
          <w:tcPr>
            <w:tcW w:type="dxa" w:w="2493"/>
          </w:tcPr>
          <w:p>
            <w:r>
              <w:rPr>
                <w:rFonts w:ascii="Times New Roman" w:hAnsi="Times New Roman"/>
                <w:b/>
                <w:sz w:val="22"/>
              </w:rPr>
              <w:t>Mặc định</w:t>
            </w:r>
          </w:p>
        </w:tc>
        <w:tc>
          <w:tcPr>
            <w:tcW w:type="dxa" w:w="2493"/>
          </w:tcPr>
          <w:p>
            <w:r>
              <w:rPr>
                <w:rFonts w:ascii="Times New Roman" w:hAnsi="Times New Roman"/>
                <w:b/>
                <w:sz w:val="22"/>
              </w:rPr>
              <w:t>Vai trò</w:t>
            </w:r>
          </w:p>
        </w:tc>
      </w:tr>
      <w:tr>
        <w:tc>
          <w:tcPr>
            <w:tcW w:type="dxa" w:w="2493"/>
          </w:tcPr>
          <w:p>
            <w:r>
              <w:rPr>
                <w:rFonts w:ascii="Times New Roman" w:hAnsi="Times New Roman"/>
                <w:b w:val="0"/>
                <w:sz w:val="22"/>
              </w:rPr>
              <w:t>Ngưỡng mất liên lạc</w:t>
            </w:r>
          </w:p>
        </w:tc>
        <w:tc>
          <w:tcPr>
            <w:tcW w:type="dxa" w:w="2493"/>
          </w:tcPr>
          <w:p>
            <w:r>
              <w:rPr>
                <w:rFonts w:ascii="Times New Roman" w:hAnsi="Times New Roman"/>
                <w:b w:val="0"/>
                <w:sz w:val="22"/>
              </w:rPr>
              <w:t>Tlₒst</w:t>
            </w:r>
          </w:p>
        </w:tc>
        <w:tc>
          <w:tcPr>
            <w:tcW w:type="dxa" w:w="2493"/>
          </w:tcPr>
          <w:p>
            <w:r>
              <w:rPr>
                <w:rFonts w:ascii="Times New Roman" w:hAnsi="Times New Roman"/>
                <w:b w:val="0"/>
                <w:sz w:val="22"/>
              </w:rPr>
              <w:t>3 s</w:t>
            </w:r>
          </w:p>
        </w:tc>
        <w:tc>
          <w:tcPr>
            <w:tcW w:type="dxa" w:w="2493"/>
          </w:tcPr>
          <w:p>
            <w:r>
              <w:rPr>
                <w:rFonts w:ascii="Times New Roman" w:hAnsi="Times New Roman"/>
                <w:b w:val="0"/>
                <w:sz w:val="22"/>
              </w:rPr>
              <w:t>Proxy mất điều khiển/liên lạc</w:t>
            </w:r>
          </w:p>
        </w:tc>
      </w:tr>
      <w:tr>
        <w:tc>
          <w:tcPr>
            <w:tcW w:type="dxa" w:w="2493"/>
          </w:tcPr>
          <w:p>
            <w:r>
              <w:rPr>
                <w:rFonts w:ascii="Times New Roman" w:hAnsi="Times New Roman"/>
                <w:b w:val="0"/>
                <w:sz w:val="22"/>
              </w:rPr>
              <w:t>Ngưỡng pin</w:t>
            </w:r>
          </w:p>
        </w:tc>
        <w:tc>
          <w:tcPr>
            <w:tcW w:type="dxa" w:w="2493"/>
          </w:tcPr>
          <w:p>
            <w:r>
              <w:rPr>
                <w:rFonts w:ascii="Times New Roman" w:hAnsi="Times New Roman"/>
                <w:b w:val="0"/>
                <w:sz w:val="22"/>
              </w:rPr>
              <w:t>bmᵢn</w:t>
            </w:r>
          </w:p>
        </w:tc>
        <w:tc>
          <w:tcPr>
            <w:tcW w:type="dxa" w:w="2493"/>
          </w:tcPr>
          <w:p>
            <w:r>
              <w:rPr>
                <w:rFonts w:ascii="Times New Roman" w:hAnsi="Times New Roman"/>
                <w:b w:val="0"/>
                <w:sz w:val="22"/>
              </w:rPr>
              <w:t>25%</w:t>
            </w:r>
          </w:p>
        </w:tc>
        <w:tc>
          <w:tcPr>
            <w:tcW w:type="dxa" w:w="2493"/>
          </w:tcPr>
          <w:p>
            <w:r>
              <w:rPr>
                <w:rFonts w:ascii="Times New Roman" w:hAnsi="Times New Roman"/>
                <w:b w:val="0"/>
                <w:sz w:val="22"/>
              </w:rPr>
              <w:t>Kích hoạt sự cố năng lượng</w:t>
            </w:r>
          </w:p>
        </w:tc>
      </w:tr>
      <w:tr>
        <w:tc>
          <w:tcPr>
            <w:tcW w:type="dxa" w:w="2493"/>
          </w:tcPr>
          <w:p>
            <w:r>
              <w:rPr>
                <w:rFonts w:ascii="Times New Roman" w:hAnsi="Times New Roman"/>
                <w:b w:val="0"/>
                <w:sz w:val="22"/>
              </w:rPr>
              <w:t>Khoảng cách an toàn ngang</w:t>
            </w:r>
          </w:p>
        </w:tc>
        <w:tc>
          <w:tcPr>
            <w:tcW w:type="dxa" w:w="2493"/>
          </w:tcPr>
          <w:p>
            <w:r>
              <w:rPr>
                <w:rFonts w:ascii="Times New Roman" w:hAnsi="Times New Roman"/>
                <w:b w:val="0"/>
                <w:sz w:val="22"/>
              </w:rPr>
              <w:t>dsₐfₑ</w:t>
            </w:r>
          </w:p>
        </w:tc>
        <w:tc>
          <w:tcPr>
            <w:tcW w:type="dxa" w:w="2493"/>
          </w:tcPr>
          <w:p>
            <w:r>
              <w:rPr>
                <w:rFonts w:ascii="Times New Roman" w:hAnsi="Times New Roman"/>
                <w:b w:val="0"/>
                <w:sz w:val="22"/>
              </w:rPr>
              <w:t>15 m</w:t>
            </w:r>
          </w:p>
        </w:tc>
        <w:tc>
          <w:tcPr>
            <w:tcW w:type="dxa" w:w="2493"/>
          </w:tcPr>
          <w:p>
            <w:r>
              <w:rPr>
                <w:rFonts w:ascii="Times New Roman" w:hAnsi="Times New Roman"/>
                <w:b w:val="0"/>
                <w:sz w:val="22"/>
              </w:rPr>
              <w:t>Ngưỡng xung đột dự báo</w:t>
            </w:r>
          </w:p>
        </w:tc>
      </w:tr>
      <w:tr>
        <w:tc>
          <w:tcPr>
            <w:tcW w:type="dxa" w:w="2493"/>
          </w:tcPr>
          <w:p>
            <w:r>
              <w:rPr>
                <w:rFonts w:ascii="Times New Roman" w:hAnsi="Times New Roman"/>
                <w:b w:val="0"/>
                <w:sz w:val="22"/>
              </w:rPr>
              <w:t>Bước tách độ cao</w:t>
            </w:r>
          </w:p>
        </w:tc>
        <w:tc>
          <w:tcPr>
            <w:tcW w:type="dxa" w:w="2493"/>
          </w:tcPr>
          <w:p>
            <w:r>
              <w:rPr>
                <w:rFonts w:ascii="Times New Roman" w:hAnsi="Times New Roman"/>
                <w:b w:val="0"/>
                <w:sz w:val="22"/>
              </w:rPr>
              <w:t>Δh</w:t>
            </w:r>
          </w:p>
        </w:tc>
        <w:tc>
          <w:tcPr>
            <w:tcW w:type="dxa" w:w="2493"/>
          </w:tcPr>
          <w:p>
            <w:r>
              <w:rPr>
                <w:rFonts w:ascii="Times New Roman" w:hAnsi="Times New Roman"/>
                <w:b w:val="0"/>
                <w:sz w:val="22"/>
              </w:rPr>
              <w:t>5 m</w:t>
            </w:r>
          </w:p>
        </w:tc>
        <w:tc>
          <w:tcPr>
            <w:tcW w:type="dxa" w:w="2493"/>
          </w:tcPr>
          <w:p>
            <w:r>
              <w:rPr>
                <w:rFonts w:ascii="Times New Roman" w:hAnsi="Times New Roman"/>
                <w:b w:val="0"/>
                <w:sz w:val="22"/>
              </w:rPr>
              <w:t>Băng độ cao theo rank pin</w:t>
            </w:r>
          </w:p>
        </w:tc>
      </w:tr>
      <w:tr>
        <w:tc>
          <w:tcPr>
            <w:tcW w:type="dxa" w:w="2493"/>
          </w:tcPr>
          <w:p>
            <w:r>
              <w:rPr>
                <w:rFonts w:ascii="Times New Roman" w:hAnsi="Times New Roman"/>
                <w:b w:val="0"/>
                <w:sz w:val="22"/>
              </w:rPr>
              <w:t>Ngưỡng bỏ qua xung đột đứng</w:t>
            </w:r>
          </w:p>
        </w:tc>
        <w:tc>
          <w:tcPr>
            <w:tcW w:type="dxa" w:w="2493"/>
          </w:tcPr>
          <w:p>
            <w:r>
              <w:rPr>
                <w:rFonts w:ascii="Times New Roman" w:hAnsi="Times New Roman"/>
                <w:b w:val="0"/>
                <w:sz w:val="22"/>
              </w:rPr>
              <w:t>Δh − 1</w:t>
            </w:r>
          </w:p>
        </w:tc>
        <w:tc>
          <w:tcPr>
            <w:tcW w:type="dxa" w:w="2493"/>
          </w:tcPr>
          <w:p>
            <w:r>
              <w:rPr>
                <w:rFonts w:ascii="Times New Roman" w:hAnsi="Times New Roman"/>
                <w:b w:val="0"/>
                <w:sz w:val="22"/>
              </w:rPr>
              <w:t>4 m</w:t>
            </w:r>
          </w:p>
        </w:tc>
        <w:tc>
          <w:tcPr>
            <w:tcW w:type="dxa" w:w="2493"/>
          </w:tcPr>
          <w:p>
            <w:r>
              <w:rPr>
                <w:rFonts w:ascii="Times New Roman" w:hAnsi="Times New Roman"/>
                <w:b w:val="0"/>
                <w:sz w:val="22"/>
              </w:rPr>
              <w:t>Cặp UAV đủ tách đứng không đếm Nc</w:t>
            </w:r>
          </w:p>
        </w:tc>
      </w:tr>
      <w:tr>
        <w:tc>
          <w:tcPr>
            <w:tcW w:type="dxa" w:w="2493"/>
          </w:tcPr>
          <w:p>
            <w:r>
              <w:rPr>
                <w:rFonts w:ascii="Times New Roman" w:hAnsi="Times New Roman"/>
                <w:b w:val="0"/>
                <w:sz w:val="22"/>
              </w:rPr>
              <w:t>Bước lệch thời gian</w:t>
            </w:r>
          </w:p>
        </w:tc>
        <w:tc>
          <w:tcPr>
            <w:tcW w:type="dxa" w:w="2493"/>
          </w:tcPr>
          <w:p>
            <w:r>
              <w:rPr>
                <w:rFonts w:ascii="Times New Roman" w:hAnsi="Times New Roman"/>
                <w:b w:val="0"/>
                <w:sz w:val="22"/>
              </w:rPr>
              <w:t>τ₀</w:t>
            </w:r>
          </w:p>
        </w:tc>
        <w:tc>
          <w:tcPr>
            <w:tcW w:type="dxa" w:w="2493"/>
          </w:tcPr>
          <w:p>
            <w:r>
              <w:rPr>
                <w:rFonts w:ascii="Times New Roman" w:hAnsi="Times New Roman"/>
                <w:b w:val="0"/>
                <w:sz w:val="22"/>
              </w:rPr>
              <w:t>2 s</w:t>
            </w:r>
          </w:p>
        </w:tc>
        <w:tc>
          <w:tcPr>
            <w:tcW w:type="dxa" w:w="2493"/>
          </w:tcPr>
          <w:p>
            <w:r>
              <w:rPr>
                <w:rFonts w:ascii="Times New Roman" w:hAnsi="Times New Roman"/>
                <w:b w:val="0"/>
                <w:sz w:val="22"/>
              </w:rPr>
              <w:t>τⱼ = rank·τ₀</w:t>
            </w:r>
          </w:p>
        </w:tc>
      </w:tr>
      <w:tr>
        <w:tc>
          <w:tcPr>
            <w:tcW w:type="dxa" w:w="2493"/>
          </w:tcPr>
          <w:p>
            <w:r>
              <w:rPr>
                <w:rFonts w:ascii="Times New Roman" w:hAnsi="Times New Roman"/>
                <w:b w:val="0"/>
                <w:sz w:val="22"/>
              </w:rPr>
              <w:t>Số vòng tăng delay CAA</w:t>
            </w:r>
          </w:p>
        </w:tc>
        <w:tc>
          <w:tcPr>
            <w:tcW w:type="dxa" w:w="2493"/>
          </w:tcPr>
          <w:p>
            <w:r>
              <w:rPr>
                <w:rFonts w:ascii="Times New Roman" w:hAnsi="Times New Roman"/>
                <w:b w:val="0"/>
                <w:sz w:val="22"/>
              </w:rPr>
              <w:t>—</w:t>
            </w:r>
          </w:p>
        </w:tc>
        <w:tc>
          <w:tcPr>
            <w:tcW w:type="dxa" w:w="2493"/>
          </w:tcPr>
          <w:p>
            <w:r>
              <w:rPr>
                <w:rFonts w:ascii="Times New Roman" w:hAnsi="Times New Roman"/>
                <w:b w:val="0"/>
                <w:sz w:val="22"/>
              </w:rPr>
              <w:t>4</w:t>
            </w:r>
          </w:p>
        </w:tc>
        <w:tc>
          <w:tcPr>
            <w:tcW w:type="dxa" w:w="2493"/>
          </w:tcPr>
          <w:p>
            <w:r>
              <w:rPr>
                <w:rFonts w:ascii="Times New Roman" w:hAnsi="Times New Roman"/>
                <w:b w:val="0"/>
                <w:sz w:val="22"/>
              </w:rPr>
              <w:t>Mỗi vòng: τⱼ += 1+rank</w:t>
            </w:r>
          </w:p>
        </w:tc>
      </w:tr>
      <w:tr>
        <w:tc>
          <w:tcPr>
            <w:tcW w:type="dxa" w:w="2493"/>
          </w:tcPr>
          <w:p>
            <w:r>
              <w:rPr>
                <w:rFonts w:ascii="Times New Roman" w:hAnsi="Times New Roman"/>
                <w:b w:val="0"/>
                <w:sz w:val="22"/>
              </w:rPr>
              <w:t>Tốc độ danh định dự báo</w:t>
            </w:r>
          </w:p>
        </w:tc>
        <w:tc>
          <w:tcPr>
            <w:tcW w:type="dxa" w:w="2493"/>
          </w:tcPr>
          <w:p>
            <w:r>
              <w:rPr>
                <w:rFonts w:ascii="Times New Roman" w:hAnsi="Times New Roman"/>
                <w:b w:val="0"/>
                <w:sz w:val="22"/>
              </w:rPr>
              <w:t>v</w:t>
            </w:r>
          </w:p>
        </w:tc>
        <w:tc>
          <w:tcPr>
            <w:tcW w:type="dxa" w:w="2493"/>
          </w:tcPr>
          <w:p>
            <w:r>
              <w:rPr>
                <w:rFonts w:ascii="Times New Roman" w:hAnsi="Times New Roman"/>
                <w:b w:val="0"/>
                <w:sz w:val="22"/>
              </w:rPr>
              <w:t>2 m/s</w:t>
            </w:r>
          </w:p>
        </w:tc>
        <w:tc>
          <w:tcPr>
            <w:tcW w:type="dxa" w:w="2493"/>
          </w:tcPr>
          <w:p>
            <w:r>
              <w:rPr>
                <w:rFonts w:ascii="Times New Roman" w:hAnsi="Times New Roman"/>
                <w:b w:val="0"/>
                <w:sz w:val="22"/>
              </w:rPr>
              <w:t>Nội suy vị trí cho CountConflicts</w:t>
            </w:r>
          </w:p>
        </w:tc>
      </w:tr>
      <w:tr>
        <w:tc>
          <w:tcPr>
            <w:tcW w:type="dxa" w:w="2493"/>
          </w:tcPr>
          <w:p>
            <w:r>
              <w:rPr>
                <w:rFonts w:ascii="Times New Roman" w:hAnsi="Times New Roman"/>
                <w:b w:val="0"/>
                <w:sz w:val="22"/>
              </w:rPr>
              <w:t>Khoảng làn serpentine</w:t>
            </w:r>
          </w:p>
        </w:tc>
        <w:tc>
          <w:tcPr>
            <w:tcW w:type="dxa" w:w="2493"/>
          </w:tcPr>
          <w:p>
            <w:r>
              <w:rPr>
                <w:rFonts w:ascii="Times New Roman" w:hAnsi="Times New Roman"/>
                <w:b w:val="0"/>
                <w:sz w:val="22"/>
              </w:rPr>
              <w:t>δ</w:t>
            </w:r>
          </w:p>
        </w:tc>
        <w:tc>
          <w:tcPr>
            <w:tcW w:type="dxa" w:w="2493"/>
          </w:tcPr>
          <w:p>
            <w:r>
              <w:rPr>
                <w:rFonts w:ascii="Times New Roman" w:hAnsi="Times New Roman"/>
                <w:b w:val="0"/>
                <w:sz w:val="22"/>
              </w:rPr>
              <w:t>tự ước lượng</w:t>
            </w:r>
          </w:p>
        </w:tc>
        <w:tc>
          <w:tcPr>
            <w:tcW w:type="dxa" w:w="2493"/>
          </w:tcPr>
          <w:p>
            <w:r>
              <w:rPr>
                <w:rFonts w:ascii="Times New Roman" w:hAnsi="Times New Roman"/>
                <w:b w:val="0"/>
                <w:sz w:val="22"/>
              </w:rPr>
              <w:t>Bước lưới lawnmower (kẹp 5–40 m)</w:t>
            </w:r>
          </w:p>
        </w:tc>
      </w:tr>
      <w:tr>
        <w:tc>
          <w:tcPr>
            <w:tcW w:type="dxa" w:w="2493"/>
          </w:tcPr>
          <w:p>
            <w:r>
              <w:rPr>
                <w:rFonts w:ascii="Times New Roman" w:hAnsi="Times New Roman"/>
                <w:b w:val="0"/>
                <w:sz w:val="22"/>
              </w:rPr>
              <w:t>Ngân sách WP/UAV</w:t>
            </w:r>
          </w:p>
        </w:tc>
        <w:tc>
          <w:tcPr>
            <w:tcW w:type="dxa" w:w="2493"/>
          </w:tcPr>
          <w:p>
            <w:r>
              <w:rPr>
                <w:rFonts w:ascii="Times New Roman" w:hAnsi="Times New Roman"/>
                <w:b w:val="0"/>
                <w:sz w:val="22"/>
              </w:rPr>
              <w:t>—</w:t>
            </w:r>
          </w:p>
        </w:tc>
        <w:tc>
          <w:tcPr>
            <w:tcW w:type="dxa" w:w="2493"/>
          </w:tcPr>
          <w:p>
            <w:r>
              <w:rPr>
                <w:rFonts w:ascii="Times New Roman" w:hAnsi="Times New Roman"/>
                <w:b w:val="0"/>
                <w:sz w:val="22"/>
              </w:rPr>
              <w:t>~250</w:t>
            </w:r>
          </w:p>
        </w:tc>
        <w:tc>
          <w:tcPr>
            <w:tcW w:type="dxa" w:w="2493"/>
          </w:tcPr>
          <w:p>
            <w:r>
              <w:rPr>
                <w:rFonts w:ascii="Times New Roman" w:hAnsi="Times New Roman"/>
                <w:b w:val="0"/>
                <w:sz w:val="22"/>
              </w:rPr>
              <w:t>Tăng δ nếu vượt ngưỡng</w:t>
            </w:r>
          </w:p>
        </w:tc>
      </w:tr>
      <w:tr>
        <w:tc>
          <w:tcPr>
            <w:tcW w:type="dxa" w:w="2493"/>
          </w:tcPr>
          <w:p>
            <w:r>
              <w:rPr>
                <w:rFonts w:ascii="Times New Roman" w:hAnsi="Times New Roman"/>
                <w:b w:val="0"/>
                <w:sz w:val="22"/>
              </w:rPr>
              <w:t>Chu kỳ giám sát</w:t>
            </w:r>
          </w:p>
        </w:tc>
        <w:tc>
          <w:tcPr>
            <w:tcW w:type="dxa" w:w="2493"/>
          </w:tcPr>
          <w:p>
            <w:r>
              <w:rPr>
                <w:rFonts w:ascii="Times New Roman" w:hAnsi="Times New Roman"/>
                <w:b w:val="0"/>
                <w:sz w:val="22"/>
              </w:rPr>
              <w:t>Δt</w:t>
            </w:r>
          </w:p>
        </w:tc>
        <w:tc>
          <w:tcPr>
            <w:tcW w:type="dxa" w:w="2493"/>
          </w:tcPr>
          <w:p>
            <w:r>
              <w:rPr>
                <w:rFonts w:ascii="Times New Roman" w:hAnsi="Times New Roman"/>
                <w:b w:val="0"/>
                <w:sz w:val="22"/>
              </w:rPr>
              <w:t>1 s</w:t>
            </w:r>
          </w:p>
        </w:tc>
        <w:tc>
          <w:tcPr>
            <w:tcW w:type="dxa" w:w="2493"/>
          </w:tcPr>
          <w:p>
            <w:r>
              <w:rPr>
                <w:rFonts w:ascii="Times New Roman" w:hAnsi="Times New Roman"/>
                <w:b w:val="0"/>
                <w:sz w:val="22"/>
              </w:rPr>
              <w:t>Vòng detect_failures</w:t>
            </w:r>
          </w:p>
        </w:tc>
      </w:tr>
      <w:tr>
        <w:tc>
          <w:tcPr>
            <w:tcW w:type="dxa" w:w="2493"/>
          </w:tcPr>
          <w:p>
            <w:r>
              <w:rPr>
                <w:rFonts w:ascii="Times New Roman" w:hAnsi="Times New Roman"/>
                <w:b w:val="0"/>
                <w:sz w:val="22"/>
              </w:rPr>
              <w:t>Tập giám sát</w:t>
            </w:r>
          </w:p>
        </w:tc>
        <w:tc>
          <w:tcPr>
            <w:tcW w:type="dxa" w:w="2493"/>
          </w:tcPr>
          <w:p>
            <w:r>
              <w:rPr>
                <w:rFonts w:ascii="Times New Roman" w:hAnsi="Times New Roman"/>
                <w:b w:val="0"/>
                <w:sz w:val="22"/>
              </w:rPr>
              <w:t>—</w:t>
            </w:r>
          </w:p>
        </w:tc>
        <w:tc>
          <w:tcPr>
            <w:tcW w:type="dxa" w:w="2493"/>
          </w:tcPr>
          <w:p>
            <w:r>
              <w:rPr>
                <w:rFonts w:ascii="Times New Roman" w:hAnsi="Times New Roman"/>
                <w:b w:val="0"/>
                <w:sz w:val="22"/>
              </w:rPr>
              <w:t>UAV 1–5</w:t>
            </w:r>
          </w:p>
        </w:tc>
        <w:tc>
          <w:tcPr>
            <w:tcW w:type="dxa" w:w="2493"/>
          </w:tcPr>
          <w:p>
            <w:r>
              <w:rPr>
                <w:rFonts w:ascii="Times New Roman" w:hAnsi="Times New Roman"/>
                <w:b w:val="0"/>
                <w:sz w:val="22"/>
              </w:rPr>
              <w:t>monitor_indices</w:t>
            </w:r>
          </w:p>
        </w:tc>
      </w:tr>
      <w:tr>
        <w:tc>
          <w:tcPr>
            <w:tcW w:type="dxa" w:w="2493"/>
          </w:tcPr>
          <w:p>
            <w:r>
              <w:rPr>
                <w:rFonts w:ascii="Times New Roman" w:hAnsi="Times New Roman"/>
                <w:b w:val="0"/>
                <w:sz w:val="22"/>
              </w:rPr>
              <w:t>Cooldown tái điều phối</w:t>
            </w:r>
          </w:p>
        </w:tc>
        <w:tc>
          <w:tcPr>
            <w:tcW w:type="dxa" w:w="2493"/>
          </w:tcPr>
          <w:p>
            <w:r>
              <w:rPr>
                <w:rFonts w:ascii="Times New Roman" w:hAnsi="Times New Roman"/>
                <w:b w:val="0"/>
                <w:sz w:val="22"/>
              </w:rPr>
              <w:t>—</w:t>
            </w:r>
          </w:p>
        </w:tc>
        <w:tc>
          <w:tcPr>
            <w:tcW w:type="dxa" w:w="2493"/>
          </w:tcPr>
          <w:p>
            <w:r>
              <w:rPr>
                <w:rFonts w:ascii="Times New Roman" w:hAnsi="Times New Roman"/>
                <w:b w:val="0"/>
                <w:sz w:val="22"/>
              </w:rPr>
              <w:t>15 s</w:t>
            </w:r>
          </w:p>
        </w:tc>
        <w:tc>
          <w:tcPr>
            <w:tcW w:type="dxa" w:w="2493"/>
          </w:tcPr>
          <w:p>
            <w:r>
              <w:rPr>
                <w:rFonts w:ascii="Times New Roman" w:hAnsi="Times New Roman"/>
                <w:b w:val="0"/>
                <w:sz w:val="22"/>
              </w:rPr>
              <w:t>Tránh kích hoạt dồn dập</w:t>
            </w:r>
          </w:p>
        </w:tc>
      </w:tr>
      <w:tr>
        <w:tc>
          <w:tcPr>
            <w:tcW w:type="dxa" w:w="2493"/>
          </w:tcPr>
          <w:p>
            <w:r>
              <w:rPr>
                <w:rFonts w:ascii="Times New Roman" w:hAnsi="Times New Roman"/>
                <w:b w:val="0"/>
                <w:sz w:val="22"/>
              </w:rPr>
              <w:t>Auto-replan mặc định</w:t>
            </w:r>
          </w:p>
        </w:tc>
        <w:tc>
          <w:tcPr>
            <w:tcW w:type="dxa" w:w="2493"/>
          </w:tcPr>
          <w:p>
            <w:r>
              <w:rPr>
                <w:rFonts w:ascii="Times New Roman" w:hAnsi="Times New Roman"/>
                <w:b w:val="0"/>
                <w:sz w:val="22"/>
              </w:rPr>
              <w:t>—</w:t>
            </w:r>
          </w:p>
        </w:tc>
        <w:tc>
          <w:tcPr>
            <w:tcW w:type="dxa" w:w="2493"/>
          </w:tcPr>
          <w:p>
            <w:r>
              <w:rPr>
                <w:rFonts w:ascii="Times New Roman" w:hAnsi="Times New Roman"/>
                <w:b w:val="0"/>
                <w:sz w:val="22"/>
              </w:rPr>
              <w:t>OFF</w:t>
            </w:r>
          </w:p>
        </w:tc>
        <w:tc>
          <w:tcPr>
            <w:tcW w:type="dxa" w:w="2493"/>
          </w:tcPr>
          <w:p>
            <w:r>
              <w:rPr>
                <w:rFonts w:ascii="Times New Roman" w:hAnsi="Times New Roman"/>
                <w:b w:val="0"/>
                <w:sz w:val="22"/>
              </w:rPr>
              <w:t>Bật bằng nút UI / Force Replan</w:t>
            </w:r>
          </w:p>
        </w:tc>
      </w:tr>
    </w:tbl>
    <w:p>
      <w:r>
        <w:rPr>
          <w:rFonts w:ascii="Times New Roman" w:hAnsi="Times New Roman" w:eastAsia="Times New Roman"/>
          <w:b/>
          <w:sz w:val="26"/>
        </w:rPr>
        <w:t>6. THIẾT KẾ THỰC NGHIỆM VÀ ĐÁNH GIÁ</w:t>
      </w:r>
    </w:p>
    <w:p>
      <w:r>
        <w:rPr>
          <w:rFonts w:ascii="Times New Roman" w:hAnsi="Times New Roman" w:eastAsia="Times New Roman"/>
          <w:b/>
          <w:i/>
          <w:sz w:val="26"/>
        </w:rPr>
        <w:t>6.1. Thiết lập triển khai</w:t>
      </w:r>
    </w:p>
    <w:p>
      <w:pPr>
        <w:jc w:val="both"/>
      </w:pPr>
      <w:r>
        <w:rPr>
          <w:rFonts w:ascii="Times New Roman" w:hAnsi="Times New Roman" w:eastAsia="Times New Roman"/>
          <w:b w:val="0"/>
          <w:i w:val="0"/>
          <w:sz w:val="26"/>
        </w:rPr>
        <w:t>Phương pháp được hiện thực thành module replan_coordinator tích hợp trong GCS đa UAV (Python/PyQt5, MAVSDK/qasync, QGroundControl .plan). Tập giám sát mặc định là UAV 1–5; Auto-replan mặc định tắt và có thể bật từ UI (Auto-Replan / Force Replan / Sim Fail UAV1). Harness offline simulate_replan_experiments.py chạy so sánh B0/B1/Proposed và xuất CSV chỉ số Bảng 3. Các kiểm thử tự động đã xác nhận: phát hiện sự cố, ước lượng residual, chia nhóm kinh độ, sinh serpentine, tách độ cao/delay, xuất tệp mid-air (cmd 16 + RTL 20), và backup trước khi ghi đè.</w:t>
      </w:r>
    </w:p>
    <w:p>
      <w:r>
        <w:rPr>
          <w:rFonts w:ascii="Times New Roman" w:hAnsi="Times New Roman" w:eastAsia="Times New Roman"/>
          <w:b/>
          <w:i/>
          <w:sz w:val="26"/>
        </w:rPr>
        <w:t>6.2. Các kịch bản và chiến lược so sánh</w:t>
      </w:r>
    </w:p>
    <w:p>
      <w:pPr>
        <w:jc w:val="both"/>
      </w:pPr>
      <w:r>
        <w:rPr>
          <w:rFonts w:ascii="Times New Roman" w:hAnsi="Times New Roman" w:eastAsia="Times New Roman"/>
          <w:b w:val="0"/>
          <w:i w:val="0"/>
          <w:sz w:val="26"/>
        </w:rPr>
        <w:t>S1: mất liên lạc giữa nhiệm vụ (Tᵣₑₐct gồm Tlₒst).</w:t>
      </w:r>
    </w:p>
    <w:p>
      <w:pPr>
        <w:jc w:val="both"/>
      </w:pPr>
      <w:r>
        <w:rPr>
          <w:rFonts w:ascii="Times New Roman" w:hAnsi="Times New Roman" w:eastAsia="Times New Roman"/>
          <w:b w:val="0"/>
          <w:i w:val="0"/>
          <w:sz w:val="26"/>
        </w:rPr>
        <w:t>S2: sự cố pin/mode failsafe trong lúc còn in-mission (cùng tiến độ residual với S1; khác chủ yếu ở Tᵣₑₐct).</w:t>
      </w:r>
    </w:p>
    <w:p>
      <w:pPr>
        <w:jc w:val="both"/>
      </w:pPr>
      <w:r>
        <w:rPr>
          <w:rFonts w:ascii="Times New Roman" w:hAnsi="Times New Roman" w:eastAsia="Times New Roman"/>
          <w:b w:val="0"/>
          <w:i w:val="0"/>
          <w:sz w:val="26"/>
        </w:rPr>
        <w:t>S3: fail sớm hơn → residual dày hơn, nhấn rủi ro xung đột khi khởi động lại không CAA.</w:t>
      </w:r>
    </w:p>
    <w:p>
      <w:pPr>
        <w:jc w:val="both"/>
      </w:pPr>
      <w:r>
        <w:rPr>
          <w:rFonts w:ascii="Times New Roman" w:hAnsi="Times New Roman" w:eastAsia="Times New Roman"/>
          <w:b w:val="0"/>
          <w:i w:val="0"/>
          <w:sz w:val="26"/>
        </w:rPr>
        <w:t>Các chiến lược:</w:t>
      </w:r>
    </w:p>
    <w:p>
      <w:pPr>
        <w:jc w:val="both"/>
      </w:pPr>
      <w:r>
        <w:rPr>
          <w:rFonts w:ascii="Times New Roman" w:hAnsi="Times New Roman" w:eastAsia="Times New Roman"/>
          <w:b w:val="0"/>
          <w:i w:val="0"/>
          <w:sz w:val="26"/>
        </w:rPr>
        <w:t>B0: không tái điều phối (UAV sống giữ residual cũ; phần UAV hỏng bỏ trống);</w:t>
      </w:r>
    </w:p>
    <w:p>
      <w:pPr>
        <w:jc w:val="both"/>
      </w:pPr>
      <w:r>
        <w:rPr>
          <w:rFonts w:ascii="Times New Roman" w:hAnsi="Times New Roman" w:eastAsia="Times New Roman"/>
          <w:b w:val="0"/>
          <w:i w:val="0"/>
          <w:sz w:val="26"/>
        </w:rPr>
        <w:t>B1: remap serpentine, không tách độ cao/thời gian;</w:t>
      </w:r>
    </w:p>
    <w:p>
      <w:pPr>
        <w:jc w:val="both"/>
      </w:pPr>
      <w:r>
        <w:rPr>
          <w:rFonts w:ascii="Times New Roman" w:hAnsi="Times New Roman" w:eastAsia="Times New Roman"/>
          <w:b w:val="0"/>
          <w:i w:val="0"/>
          <w:sz w:val="26"/>
        </w:rPr>
        <w:t>Proposed: Thuật toán 1–3 (remap + CAA).</w:t>
      </w:r>
    </w:p>
    <w:p>
      <w:pPr>
        <w:jc w:val="both"/>
      </w:pPr>
      <w:r>
        <w:rPr>
          <w:rFonts w:ascii="Times New Roman" w:hAnsi="Times New Roman" w:eastAsia="Times New Roman"/>
          <w:b w:val="0"/>
          <w:i w:val="0"/>
          <w:sz w:val="26"/>
        </w:rPr>
        <w:t>S1 và S2 dùng chung hình học residual để tách ảnh hưởng loại sự cố lên Tᵣₑₐct; các chỉ số η, Tfᵢn, Lmₐₓ, Nc của hai kịch bản này trùng nhau như kỳ vọng. S3 không đưa B0 vì mục tiêu chính là so B1–Proposed khi residual dày.</w:t>
      </w:r>
    </w:p>
    <w:p>
      <w:r>
        <w:rPr>
          <w:rFonts w:ascii="Times New Roman" w:hAnsi="Times New Roman" w:eastAsia="Times New Roman"/>
          <w:b/>
          <w:i/>
          <w:sz w:val="26"/>
        </w:rPr>
        <w:t>6.3. Chỉ tiêu đánh giá</w:t>
      </w:r>
    </w:p>
    <w:p>
      <w:pPr>
        <w:jc w:val="both"/>
      </w:pPr>
      <w:r>
        <w:rPr>
          <w:rFonts w:ascii="Times New Roman" w:hAnsi="Times New Roman" w:eastAsia="Times New Roman"/>
          <w:b w:val="0"/>
          <w:i w:val="0"/>
          <w:sz w:val="26"/>
        </w:rPr>
        <w:t>Các chỉ số được đo trên mô hình động học điểm (polyline, tốc độ danh định v), không phải footprint cảm biến thật:</w:t>
      </w:r>
    </w:p>
    <w:p>
      <w:pPr>
        <w:jc w:val="center"/>
      </w:pPr>
      <w:r>
        <w:rPr>
          <w:rFonts w:ascii="Times New Roman" w:hAnsi="Times New Roman" w:eastAsia="Times New Roman"/>
          <w:b w:val="0"/>
          <w:i/>
          <w:sz w:val="26"/>
        </w:rPr>
        <w:t>η = |{ p ∈ Pᵣₑmₐᵢn : ∃ waypoint trên ∪π′ cách p ≤ rcₒv }| / |Pᵣₑmₐᵢn|,</w:t>
      </w:r>
    </w:p>
    <w:p>
      <w:pPr>
        <w:jc w:val="both"/>
      </w:pPr>
      <w:r>
        <w:rPr>
          <w:rFonts w:ascii="Times New Roman" w:hAnsi="Times New Roman" w:eastAsia="Times New Roman"/>
          <w:b w:val="0"/>
          <w:i w:val="0"/>
          <w:sz w:val="26"/>
        </w:rPr>
        <w:t>với rcₒv ≈ 0,6·δ (kẹp tối thiểu 8 m). Như vậy η là proxy bao phủ residual theo waypoint, không phải diện tích quét cảm biến.</w:t>
      </w:r>
    </w:p>
    <w:p>
      <w:pPr>
        <w:jc w:val="center"/>
      </w:pPr>
      <w:r>
        <w:rPr>
          <w:rFonts w:ascii="Times New Roman" w:hAnsi="Times New Roman" w:eastAsia="Times New Roman"/>
          <w:b w:val="0"/>
          <w:i/>
          <w:sz w:val="26"/>
        </w:rPr>
        <w:t>Tfᵢn = maxⱼ ( τⱼ + Length(π′ⱼ)/v ),   Lmₐₓ = maxⱼ Length(π′ⱼ).</w:t>
      </w:r>
    </w:p>
    <w:p>
      <w:pPr>
        <w:jc w:val="both"/>
      </w:pPr>
      <w:r>
        <w:rPr>
          <w:rFonts w:ascii="Times New Roman" w:hAnsi="Times New Roman" w:eastAsia="Times New Roman"/>
          <w:b w:val="0"/>
          <w:i w:val="0"/>
          <w:sz w:val="26"/>
        </w:rPr>
        <w:t>Nc = số cặp xung đột dự báo theo CountConflicts (dsₐfₑ, clearance = Δh−1, Δtsₐmplₑ = 1 s). Tᵣₑₐct(S1) = Tlₒst + tcₒmputₑ; với S2/S3, Tᵣₑₐct ≈ tcₒmputₑ (độ trễ quyết định, chưa gồm độ trễ liên lạc/điều khiển thực địa).</w:t>
      </w:r>
    </w:p>
    <w:p>
      <w:pPr>
        <w:jc w:val="center"/>
      </w:pPr>
      <w:r>
        <w:rPr>
          <w:rFonts w:ascii="Times New Roman" w:hAnsi="Times New Roman" w:eastAsia="Times New Roman"/>
          <w:b w:val="0"/>
          <w:i/>
          <w:sz w:val="24"/>
        </w:rPr>
        <w:t>Bảng 2. So sánh định tính (đối chiếu định lượng ở Bảng 3)</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sz w:val="22"/>
              </w:rPr>
              <w:t>Tiêu chí</w:t>
            </w:r>
          </w:p>
        </w:tc>
        <w:tc>
          <w:tcPr>
            <w:tcW w:type="dxa" w:w="2493"/>
          </w:tcPr>
          <w:p>
            <w:r>
              <w:rPr>
                <w:rFonts w:ascii="Times New Roman" w:hAnsi="Times New Roman"/>
                <w:b/>
                <w:sz w:val="22"/>
              </w:rPr>
              <w:t>B0 Không replan</w:t>
            </w:r>
          </w:p>
        </w:tc>
        <w:tc>
          <w:tcPr>
            <w:tcW w:type="dxa" w:w="2493"/>
          </w:tcPr>
          <w:p>
            <w:r>
              <w:rPr>
                <w:rFonts w:ascii="Times New Roman" w:hAnsi="Times New Roman"/>
                <w:b/>
                <w:sz w:val="22"/>
              </w:rPr>
              <w:t>B1 Remap không CAA</w:t>
            </w:r>
          </w:p>
        </w:tc>
        <w:tc>
          <w:tcPr>
            <w:tcW w:type="dxa" w:w="2493"/>
          </w:tcPr>
          <w:p>
            <w:r>
              <w:rPr>
                <w:rFonts w:ascii="Times New Roman" w:hAnsi="Times New Roman"/>
                <w:b/>
                <w:sz w:val="22"/>
              </w:rPr>
              <w:t>Đề xuất</w:t>
            </w:r>
          </w:p>
        </w:tc>
      </w:tr>
      <w:tr>
        <w:tc>
          <w:tcPr>
            <w:tcW w:type="dxa" w:w="2493"/>
          </w:tcPr>
          <w:p>
            <w:r>
              <w:rPr>
                <w:rFonts w:ascii="Times New Roman" w:hAnsi="Times New Roman"/>
                <w:b w:val="0"/>
                <w:sz w:val="22"/>
              </w:rPr>
              <w:t>Bao phủ residual sau sự cố</w:t>
            </w:r>
          </w:p>
        </w:tc>
        <w:tc>
          <w:tcPr>
            <w:tcW w:type="dxa" w:w="2493"/>
          </w:tcPr>
          <w:p>
            <w:r>
              <w:rPr>
                <w:rFonts w:ascii="Times New Roman" w:hAnsi="Times New Roman"/>
                <w:b w:val="0"/>
                <w:sz w:val="22"/>
              </w:rPr>
              <w:t>Thiếu phần UAV hỏng (η thấp hơn)</w:t>
            </w:r>
          </w:p>
        </w:tc>
        <w:tc>
          <w:tcPr>
            <w:tcW w:type="dxa" w:w="2493"/>
          </w:tcPr>
          <w:p>
            <w:r>
              <w:rPr>
                <w:rFonts w:ascii="Times New Roman" w:hAnsi="Times New Roman"/>
                <w:b w:val="0"/>
                <w:sz w:val="22"/>
              </w:rPr>
              <w:t>Đường serpentine mới (η cao hơn)</w:t>
            </w:r>
          </w:p>
        </w:tc>
        <w:tc>
          <w:tcPr>
            <w:tcW w:type="dxa" w:w="2493"/>
          </w:tcPr>
          <w:p>
            <w:r>
              <w:rPr>
                <w:rFonts w:ascii="Times New Roman" w:hAnsi="Times New Roman"/>
                <w:b w:val="0"/>
                <w:sz w:val="22"/>
              </w:rPr>
              <w:t>Cùng hình học remap với B1</w:t>
            </w:r>
          </w:p>
        </w:tc>
      </w:tr>
      <w:tr>
        <w:tc>
          <w:tcPr>
            <w:tcW w:type="dxa" w:w="2493"/>
          </w:tcPr>
          <w:p>
            <w:r>
              <w:rPr>
                <w:rFonts w:ascii="Times New Roman" w:hAnsi="Times New Roman"/>
                <w:b w:val="0"/>
                <w:sz w:val="22"/>
              </w:rPr>
              <w:t>Tải / thời gian hoàn thành</w:t>
            </w:r>
          </w:p>
        </w:tc>
        <w:tc>
          <w:tcPr>
            <w:tcW w:type="dxa" w:w="2493"/>
          </w:tcPr>
          <w:p>
            <w:r>
              <w:rPr>
                <w:rFonts w:ascii="Times New Roman" w:hAnsi="Times New Roman"/>
                <w:b w:val="0"/>
                <w:sz w:val="22"/>
              </w:rPr>
              <w:t>Lmₐₓ, Tfᵢn cao hơn</w:t>
            </w:r>
          </w:p>
        </w:tc>
        <w:tc>
          <w:tcPr>
            <w:tcW w:type="dxa" w:w="2493"/>
          </w:tcPr>
          <w:p>
            <w:r>
              <w:rPr>
                <w:rFonts w:ascii="Times New Roman" w:hAnsi="Times New Roman"/>
                <w:b w:val="0"/>
                <w:sz w:val="22"/>
              </w:rPr>
              <w:t>Giảm nhờ chia lại residual</w:t>
            </w:r>
          </w:p>
        </w:tc>
        <w:tc>
          <w:tcPr>
            <w:tcW w:type="dxa" w:w="2493"/>
          </w:tcPr>
          <w:p>
            <w:r>
              <w:rPr>
                <w:rFonts w:ascii="Times New Roman" w:hAnsi="Times New Roman"/>
                <w:b w:val="0"/>
                <w:sz w:val="22"/>
              </w:rPr>
              <w:t>Gần B1; +τ do CAA</w:t>
            </w:r>
          </w:p>
        </w:tc>
      </w:tr>
      <w:tr>
        <w:tc>
          <w:tcPr>
            <w:tcW w:type="dxa" w:w="2493"/>
          </w:tcPr>
          <w:p>
            <w:r>
              <w:rPr>
                <w:rFonts w:ascii="Times New Roman" w:hAnsi="Times New Roman"/>
                <w:b w:val="0"/>
                <w:sz w:val="22"/>
              </w:rPr>
              <w:t>Xung đột dự báo lúc restart</w:t>
            </w:r>
          </w:p>
        </w:tc>
        <w:tc>
          <w:tcPr>
            <w:tcW w:type="dxa" w:w="2493"/>
          </w:tcPr>
          <w:p>
            <w:r>
              <w:rPr>
                <w:rFonts w:ascii="Times New Roman" w:hAnsi="Times New Roman"/>
                <w:b w:val="0"/>
                <w:sz w:val="22"/>
              </w:rPr>
              <w:t>Thấp (ít đổi quỹ đạo)</w:t>
            </w:r>
          </w:p>
        </w:tc>
        <w:tc>
          <w:tcPr>
            <w:tcW w:type="dxa" w:w="2493"/>
          </w:tcPr>
          <w:p>
            <w:r>
              <w:rPr>
                <w:rFonts w:ascii="Times New Roman" w:hAnsi="Times New Roman"/>
                <w:b w:val="0"/>
                <w:sz w:val="22"/>
              </w:rPr>
              <w:t>Có thể &gt; 0 nếu đồng mức</w:t>
            </w:r>
          </w:p>
        </w:tc>
        <w:tc>
          <w:tcPr>
            <w:tcW w:type="dxa" w:w="2493"/>
          </w:tcPr>
          <w:p>
            <w:r>
              <w:rPr>
                <w:rFonts w:ascii="Times New Roman" w:hAnsi="Times New Roman"/>
                <w:b w:val="0"/>
                <w:sz w:val="22"/>
              </w:rPr>
              <w:t>Nc → 0 nhờ tách cao/thời gian</w:t>
            </w:r>
          </w:p>
        </w:tc>
      </w:tr>
      <w:tr>
        <w:tc>
          <w:tcPr>
            <w:tcW w:type="dxa" w:w="2493"/>
          </w:tcPr>
          <w:p>
            <w:r>
              <w:rPr>
                <w:rFonts w:ascii="Times New Roman" w:hAnsi="Times New Roman"/>
                <w:b w:val="0"/>
                <w:sz w:val="22"/>
              </w:rPr>
              <w:t>Can thiệp người vận hành</w:t>
            </w:r>
          </w:p>
        </w:tc>
        <w:tc>
          <w:tcPr>
            <w:tcW w:type="dxa" w:w="2493"/>
          </w:tcPr>
          <w:p>
            <w:r>
              <w:rPr>
                <w:rFonts w:ascii="Times New Roman" w:hAnsi="Times New Roman"/>
                <w:b w:val="0"/>
                <w:sz w:val="22"/>
              </w:rPr>
              <w:t>Cần phân công thủ công</w:t>
            </w:r>
          </w:p>
        </w:tc>
        <w:tc>
          <w:tcPr>
            <w:tcW w:type="dxa" w:w="2493"/>
          </w:tcPr>
          <w:p>
            <w:r>
              <w:rPr>
                <w:rFonts w:ascii="Times New Roman" w:hAnsi="Times New Roman"/>
                <w:b w:val="0"/>
                <w:sz w:val="22"/>
              </w:rPr>
              <w:t>Tự remap, chưa tách an toàn</w:t>
            </w:r>
          </w:p>
        </w:tc>
        <w:tc>
          <w:tcPr>
            <w:tcW w:type="dxa" w:w="2493"/>
          </w:tcPr>
          <w:p>
            <w:r>
              <w:rPr>
                <w:rFonts w:ascii="Times New Roman" w:hAnsi="Times New Roman"/>
                <w:b w:val="0"/>
                <w:sz w:val="22"/>
              </w:rPr>
              <w:t>Tự remap + CAA trên GCS</w:t>
            </w:r>
          </w:p>
        </w:tc>
      </w:tr>
      <w:tr>
        <w:tc>
          <w:tcPr>
            <w:tcW w:type="dxa" w:w="2493"/>
          </w:tcPr>
          <w:p>
            <w:r>
              <w:rPr>
                <w:rFonts w:ascii="Times New Roman" w:hAnsi="Times New Roman"/>
                <w:b w:val="0"/>
                <w:sz w:val="22"/>
              </w:rPr>
              <w:t>Phạm vi khẳng định</w:t>
            </w:r>
          </w:p>
        </w:tc>
        <w:tc>
          <w:tcPr>
            <w:tcW w:type="dxa" w:w="2493"/>
          </w:tcPr>
          <w:p>
            <w:r>
              <w:rPr>
                <w:rFonts w:ascii="Times New Roman" w:hAnsi="Times New Roman"/>
                <w:b w:val="0"/>
                <w:sz w:val="22"/>
              </w:rPr>
              <w:t>Offline kinematic / logic mission; chưa chứng minh an toàn bay tuyệt đối</w:t>
            </w:r>
          </w:p>
        </w:tc>
        <w:tc>
          <w:tcPr>
            <w:tcW w:type="dxa" w:w="2493"/>
          </w:tcPr>
          <w:p/>
        </w:tc>
        <w:tc>
          <w:tcPr>
            <w:tcW w:type="dxa" w:w="2493"/>
          </w:tcPr>
          <w:p/>
        </w:tc>
      </w:tr>
    </w:tbl>
    <w:p>
      <w:pPr>
        <w:jc w:val="center"/>
      </w:pPr>
      <w:r>
        <w:rPr>
          <w:rFonts w:ascii="Times New Roman" w:hAnsi="Times New Roman" w:eastAsia="Times New Roman"/>
          <w:b w:val="0"/>
          <w:i/>
          <w:sz w:val="24"/>
        </w:rPr>
        <w:t>Bảng 3. Kết quả mô phỏng động học điểm offline (mission/points1..4.plan, tiến độ fail ≈ 40%; v = 2 m/s). Chưa phải PX4 SITL/bay thật.</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rFonts w:ascii="Times New Roman" w:hAnsi="Times New Roman"/>
                <w:b/>
                <w:sz w:val="22"/>
              </w:rPr>
              <w:t>Kịch bản</w:t>
            </w:r>
          </w:p>
        </w:tc>
        <w:tc>
          <w:tcPr>
            <w:tcW w:type="dxa" w:w="1425"/>
          </w:tcPr>
          <w:p>
            <w:r>
              <w:rPr>
                <w:rFonts w:ascii="Times New Roman" w:hAnsi="Times New Roman"/>
                <w:b/>
                <w:sz w:val="22"/>
              </w:rPr>
              <w:t>Chiến lược</w:t>
            </w:r>
          </w:p>
        </w:tc>
        <w:tc>
          <w:tcPr>
            <w:tcW w:type="dxa" w:w="1425"/>
          </w:tcPr>
          <w:p>
            <w:r>
              <w:rPr>
                <w:rFonts w:ascii="Times New Roman" w:hAnsi="Times New Roman"/>
                <w:b/>
                <w:sz w:val="22"/>
              </w:rPr>
              <w:t>η (%)</w:t>
            </w:r>
          </w:p>
        </w:tc>
        <w:tc>
          <w:tcPr>
            <w:tcW w:type="dxa" w:w="1425"/>
          </w:tcPr>
          <w:p>
            <w:r>
              <w:rPr>
                <w:rFonts w:ascii="Times New Roman" w:hAnsi="Times New Roman"/>
                <w:b/>
                <w:sz w:val="22"/>
              </w:rPr>
              <w:t>Tfᵢn (s)</w:t>
            </w:r>
          </w:p>
        </w:tc>
        <w:tc>
          <w:tcPr>
            <w:tcW w:type="dxa" w:w="1425"/>
          </w:tcPr>
          <w:p>
            <w:r>
              <w:rPr>
                <w:rFonts w:ascii="Times New Roman" w:hAnsi="Times New Roman"/>
                <w:b/>
                <w:sz w:val="22"/>
              </w:rPr>
              <w:t>Lmₐₓ (m)</w:t>
            </w:r>
          </w:p>
        </w:tc>
        <w:tc>
          <w:tcPr>
            <w:tcW w:type="dxa" w:w="1425"/>
          </w:tcPr>
          <w:p>
            <w:r>
              <w:rPr>
                <w:rFonts w:ascii="Times New Roman" w:hAnsi="Times New Roman"/>
                <w:b/>
                <w:sz w:val="22"/>
              </w:rPr>
              <w:t>Nc</w:t>
            </w:r>
          </w:p>
        </w:tc>
        <w:tc>
          <w:tcPr>
            <w:tcW w:type="dxa" w:w="1425"/>
          </w:tcPr>
          <w:p>
            <w:r>
              <w:rPr>
                <w:rFonts w:ascii="Times New Roman" w:hAnsi="Times New Roman"/>
                <w:b/>
                <w:sz w:val="22"/>
              </w:rPr>
              <w:t>Tᵣₑₐct (s)</w:t>
            </w:r>
          </w:p>
        </w:tc>
      </w:tr>
      <w:tr>
        <w:tc>
          <w:tcPr>
            <w:tcW w:type="dxa" w:w="1425"/>
          </w:tcPr>
          <w:p>
            <w:r>
              <w:rPr>
                <w:rFonts w:ascii="Times New Roman" w:hAnsi="Times New Roman"/>
                <w:b w:val="0"/>
                <w:sz w:val="22"/>
              </w:rPr>
              <w:t>S1</w:t>
            </w:r>
          </w:p>
        </w:tc>
        <w:tc>
          <w:tcPr>
            <w:tcW w:type="dxa" w:w="1425"/>
          </w:tcPr>
          <w:p>
            <w:r>
              <w:rPr>
                <w:rFonts w:ascii="Times New Roman" w:hAnsi="Times New Roman"/>
                <w:b w:val="0"/>
                <w:sz w:val="22"/>
              </w:rPr>
              <w:t>B0</w:t>
            </w:r>
          </w:p>
        </w:tc>
        <w:tc>
          <w:tcPr>
            <w:tcW w:type="dxa" w:w="1425"/>
          </w:tcPr>
          <w:p>
            <w:r>
              <w:rPr>
                <w:rFonts w:ascii="Times New Roman" w:hAnsi="Times New Roman"/>
                <w:b w:val="0"/>
                <w:sz w:val="22"/>
              </w:rPr>
              <w:t>93,9</w:t>
            </w:r>
          </w:p>
        </w:tc>
        <w:tc>
          <w:tcPr>
            <w:tcW w:type="dxa" w:w="1425"/>
          </w:tcPr>
          <w:p>
            <w:r>
              <w:rPr>
                <w:rFonts w:ascii="Times New Roman" w:hAnsi="Times New Roman"/>
                <w:b w:val="0"/>
                <w:sz w:val="22"/>
              </w:rPr>
              <w:t>1710,5</w:t>
            </w:r>
          </w:p>
        </w:tc>
        <w:tc>
          <w:tcPr>
            <w:tcW w:type="dxa" w:w="1425"/>
          </w:tcPr>
          <w:p>
            <w:r>
              <w:rPr>
                <w:rFonts w:ascii="Times New Roman" w:hAnsi="Times New Roman"/>
                <w:b w:val="0"/>
                <w:sz w:val="22"/>
              </w:rPr>
              <w:t>3421,1</w:t>
            </w:r>
          </w:p>
        </w:tc>
        <w:tc>
          <w:tcPr>
            <w:tcW w:type="dxa" w:w="1425"/>
          </w:tcPr>
          <w:p>
            <w:r>
              <w:rPr>
                <w:rFonts w:ascii="Times New Roman" w:hAnsi="Times New Roman"/>
                <w:b w:val="0"/>
                <w:sz w:val="22"/>
              </w:rPr>
              <w:t>0</w:t>
            </w:r>
          </w:p>
        </w:tc>
        <w:tc>
          <w:tcPr>
            <w:tcW w:type="dxa" w:w="1425"/>
          </w:tcPr>
          <w:p>
            <w:r>
              <w:rPr>
                <w:rFonts w:ascii="Times New Roman" w:hAnsi="Times New Roman"/>
                <w:b w:val="0"/>
                <w:sz w:val="22"/>
              </w:rPr>
              <w:t>3,01</w:t>
            </w:r>
          </w:p>
        </w:tc>
      </w:tr>
      <w:tr>
        <w:tc>
          <w:tcPr>
            <w:tcW w:type="dxa" w:w="1425"/>
          </w:tcPr>
          <w:p>
            <w:r>
              <w:rPr>
                <w:rFonts w:ascii="Times New Roman" w:hAnsi="Times New Roman"/>
                <w:b w:val="0"/>
                <w:sz w:val="22"/>
              </w:rPr>
              <w:t>S1</w:t>
            </w:r>
          </w:p>
        </w:tc>
        <w:tc>
          <w:tcPr>
            <w:tcW w:type="dxa" w:w="1425"/>
          </w:tcPr>
          <w:p>
            <w:r>
              <w:rPr>
                <w:rFonts w:ascii="Times New Roman" w:hAnsi="Times New Roman"/>
                <w:b w:val="0"/>
                <w:sz w:val="22"/>
              </w:rPr>
              <w:t>B1</w:t>
            </w:r>
          </w:p>
        </w:tc>
        <w:tc>
          <w:tcPr>
            <w:tcW w:type="dxa" w:w="1425"/>
          </w:tcPr>
          <w:p>
            <w:r>
              <w:rPr>
                <w:rFonts w:ascii="Times New Roman" w:hAnsi="Times New Roman"/>
                <w:b w:val="0"/>
                <w:sz w:val="22"/>
              </w:rPr>
              <w:t>97,5</w:t>
            </w:r>
          </w:p>
        </w:tc>
        <w:tc>
          <w:tcPr>
            <w:tcW w:type="dxa" w:w="1425"/>
          </w:tcPr>
          <w:p>
            <w:r>
              <w:rPr>
                <w:rFonts w:ascii="Times New Roman" w:hAnsi="Times New Roman"/>
                <w:b w:val="0"/>
                <w:sz w:val="22"/>
              </w:rPr>
              <w:t>1052,0</w:t>
            </w:r>
          </w:p>
        </w:tc>
        <w:tc>
          <w:tcPr>
            <w:tcW w:type="dxa" w:w="1425"/>
          </w:tcPr>
          <w:p>
            <w:r>
              <w:rPr>
                <w:rFonts w:ascii="Times New Roman" w:hAnsi="Times New Roman"/>
                <w:b w:val="0"/>
                <w:sz w:val="22"/>
              </w:rPr>
              <w:t>2104,0</w:t>
            </w:r>
          </w:p>
        </w:tc>
        <w:tc>
          <w:tcPr>
            <w:tcW w:type="dxa" w:w="1425"/>
          </w:tcPr>
          <w:p>
            <w:r>
              <w:rPr>
                <w:rFonts w:ascii="Times New Roman" w:hAnsi="Times New Roman"/>
                <w:b w:val="0"/>
                <w:sz w:val="22"/>
              </w:rPr>
              <w:t>1</w:t>
            </w:r>
          </w:p>
        </w:tc>
        <w:tc>
          <w:tcPr>
            <w:tcW w:type="dxa" w:w="1425"/>
          </w:tcPr>
          <w:p>
            <w:r>
              <w:rPr>
                <w:rFonts w:ascii="Times New Roman" w:hAnsi="Times New Roman"/>
                <w:b w:val="0"/>
                <w:sz w:val="22"/>
              </w:rPr>
              <w:t>3,04</w:t>
            </w:r>
          </w:p>
        </w:tc>
      </w:tr>
      <w:tr>
        <w:tc>
          <w:tcPr>
            <w:tcW w:type="dxa" w:w="1425"/>
          </w:tcPr>
          <w:p>
            <w:r>
              <w:rPr>
                <w:rFonts w:ascii="Times New Roman" w:hAnsi="Times New Roman"/>
                <w:b w:val="0"/>
                <w:sz w:val="22"/>
              </w:rPr>
              <w:t>S1</w:t>
            </w:r>
          </w:p>
        </w:tc>
        <w:tc>
          <w:tcPr>
            <w:tcW w:type="dxa" w:w="1425"/>
          </w:tcPr>
          <w:p>
            <w:r>
              <w:rPr>
                <w:rFonts w:ascii="Times New Roman" w:hAnsi="Times New Roman"/>
                <w:b w:val="0"/>
                <w:sz w:val="22"/>
              </w:rPr>
              <w:t>Đề xuất</w:t>
            </w:r>
          </w:p>
        </w:tc>
        <w:tc>
          <w:tcPr>
            <w:tcW w:type="dxa" w:w="1425"/>
          </w:tcPr>
          <w:p>
            <w:r>
              <w:rPr>
                <w:rFonts w:ascii="Times New Roman" w:hAnsi="Times New Roman"/>
                <w:b w:val="0"/>
                <w:sz w:val="22"/>
              </w:rPr>
              <w:t>97,5</w:t>
            </w:r>
          </w:p>
        </w:tc>
        <w:tc>
          <w:tcPr>
            <w:tcW w:type="dxa" w:w="1425"/>
          </w:tcPr>
          <w:p>
            <w:r>
              <w:rPr>
                <w:rFonts w:ascii="Times New Roman" w:hAnsi="Times New Roman"/>
                <w:b w:val="0"/>
                <w:sz w:val="22"/>
              </w:rPr>
              <w:t>1056,0</w:t>
            </w:r>
          </w:p>
        </w:tc>
        <w:tc>
          <w:tcPr>
            <w:tcW w:type="dxa" w:w="1425"/>
          </w:tcPr>
          <w:p>
            <w:r>
              <w:rPr>
                <w:rFonts w:ascii="Times New Roman" w:hAnsi="Times New Roman"/>
                <w:b w:val="0"/>
                <w:sz w:val="22"/>
              </w:rPr>
              <w:t>2104,0</w:t>
            </w:r>
          </w:p>
        </w:tc>
        <w:tc>
          <w:tcPr>
            <w:tcW w:type="dxa" w:w="1425"/>
          </w:tcPr>
          <w:p>
            <w:r>
              <w:rPr>
                <w:rFonts w:ascii="Times New Roman" w:hAnsi="Times New Roman"/>
                <w:b w:val="0"/>
                <w:sz w:val="22"/>
              </w:rPr>
              <w:t>0</w:t>
            </w:r>
          </w:p>
        </w:tc>
        <w:tc>
          <w:tcPr>
            <w:tcW w:type="dxa" w:w="1425"/>
          </w:tcPr>
          <w:p>
            <w:r>
              <w:rPr>
                <w:rFonts w:ascii="Times New Roman" w:hAnsi="Times New Roman"/>
                <w:b w:val="0"/>
                <w:sz w:val="22"/>
              </w:rPr>
              <w:t>3,02</w:t>
            </w:r>
          </w:p>
        </w:tc>
      </w:tr>
      <w:tr>
        <w:tc>
          <w:tcPr>
            <w:tcW w:type="dxa" w:w="1425"/>
          </w:tcPr>
          <w:p>
            <w:r>
              <w:rPr>
                <w:rFonts w:ascii="Times New Roman" w:hAnsi="Times New Roman"/>
                <w:b w:val="0"/>
                <w:sz w:val="22"/>
              </w:rPr>
              <w:t>S2</w:t>
            </w:r>
          </w:p>
        </w:tc>
        <w:tc>
          <w:tcPr>
            <w:tcW w:type="dxa" w:w="1425"/>
          </w:tcPr>
          <w:p>
            <w:r>
              <w:rPr>
                <w:rFonts w:ascii="Times New Roman" w:hAnsi="Times New Roman"/>
                <w:b w:val="0"/>
                <w:sz w:val="22"/>
              </w:rPr>
              <w:t>B0</w:t>
            </w:r>
          </w:p>
        </w:tc>
        <w:tc>
          <w:tcPr>
            <w:tcW w:type="dxa" w:w="1425"/>
          </w:tcPr>
          <w:p>
            <w:r>
              <w:rPr>
                <w:rFonts w:ascii="Times New Roman" w:hAnsi="Times New Roman"/>
                <w:b w:val="0"/>
                <w:sz w:val="22"/>
              </w:rPr>
              <w:t>93,9</w:t>
            </w:r>
          </w:p>
        </w:tc>
        <w:tc>
          <w:tcPr>
            <w:tcW w:type="dxa" w:w="1425"/>
          </w:tcPr>
          <w:p>
            <w:r>
              <w:rPr>
                <w:rFonts w:ascii="Times New Roman" w:hAnsi="Times New Roman"/>
                <w:b w:val="0"/>
                <w:sz w:val="22"/>
              </w:rPr>
              <w:t>1710,5</w:t>
            </w:r>
          </w:p>
        </w:tc>
        <w:tc>
          <w:tcPr>
            <w:tcW w:type="dxa" w:w="1425"/>
          </w:tcPr>
          <w:p>
            <w:r>
              <w:rPr>
                <w:rFonts w:ascii="Times New Roman" w:hAnsi="Times New Roman"/>
                <w:b w:val="0"/>
                <w:sz w:val="22"/>
              </w:rPr>
              <w:t>3421,1</w:t>
            </w:r>
          </w:p>
        </w:tc>
        <w:tc>
          <w:tcPr>
            <w:tcW w:type="dxa" w:w="1425"/>
          </w:tcPr>
          <w:p>
            <w:r>
              <w:rPr>
                <w:rFonts w:ascii="Times New Roman" w:hAnsi="Times New Roman"/>
                <w:b w:val="0"/>
                <w:sz w:val="22"/>
              </w:rPr>
              <w:t>0</w:t>
            </w:r>
          </w:p>
        </w:tc>
        <w:tc>
          <w:tcPr>
            <w:tcW w:type="dxa" w:w="1425"/>
          </w:tcPr>
          <w:p>
            <w:r>
              <w:rPr>
                <w:rFonts w:ascii="Times New Roman" w:hAnsi="Times New Roman"/>
                <w:b w:val="0"/>
                <w:sz w:val="22"/>
              </w:rPr>
              <w:t>0,01</w:t>
            </w:r>
          </w:p>
        </w:tc>
      </w:tr>
      <w:tr>
        <w:tc>
          <w:tcPr>
            <w:tcW w:type="dxa" w:w="1425"/>
          </w:tcPr>
          <w:p>
            <w:r>
              <w:rPr>
                <w:rFonts w:ascii="Times New Roman" w:hAnsi="Times New Roman"/>
                <w:b w:val="0"/>
                <w:sz w:val="22"/>
              </w:rPr>
              <w:t>S2</w:t>
            </w:r>
          </w:p>
        </w:tc>
        <w:tc>
          <w:tcPr>
            <w:tcW w:type="dxa" w:w="1425"/>
          </w:tcPr>
          <w:p>
            <w:r>
              <w:rPr>
                <w:rFonts w:ascii="Times New Roman" w:hAnsi="Times New Roman"/>
                <w:b w:val="0"/>
                <w:sz w:val="22"/>
              </w:rPr>
              <w:t>B1</w:t>
            </w:r>
          </w:p>
        </w:tc>
        <w:tc>
          <w:tcPr>
            <w:tcW w:type="dxa" w:w="1425"/>
          </w:tcPr>
          <w:p>
            <w:r>
              <w:rPr>
                <w:rFonts w:ascii="Times New Roman" w:hAnsi="Times New Roman"/>
                <w:b w:val="0"/>
                <w:sz w:val="22"/>
              </w:rPr>
              <w:t>97,5</w:t>
            </w:r>
          </w:p>
        </w:tc>
        <w:tc>
          <w:tcPr>
            <w:tcW w:type="dxa" w:w="1425"/>
          </w:tcPr>
          <w:p>
            <w:r>
              <w:rPr>
                <w:rFonts w:ascii="Times New Roman" w:hAnsi="Times New Roman"/>
                <w:b w:val="0"/>
                <w:sz w:val="22"/>
              </w:rPr>
              <w:t>1052,0</w:t>
            </w:r>
          </w:p>
        </w:tc>
        <w:tc>
          <w:tcPr>
            <w:tcW w:type="dxa" w:w="1425"/>
          </w:tcPr>
          <w:p>
            <w:r>
              <w:rPr>
                <w:rFonts w:ascii="Times New Roman" w:hAnsi="Times New Roman"/>
                <w:b w:val="0"/>
                <w:sz w:val="22"/>
              </w:rPr>
              <w:t>2104,0</w:t>
            </w:r>
          </w:p>
        </w:tc>
        <w:tc>
          <w:tcPr>
            <w:tcW w:type="dxa" w:w="1425"/>
          </w:tcPr>
          <w:p>
            <w:r>
              <w:rPr>
                <w:rFonts w:ascii="Times New Roman" w:hAnsi="Times New Roman"/>
                <w:b w:val="0"/>
                <w:sz w:val="22"/>
              </w:rPr>
              <w:t>1</w:t>
            </w:r>
          </w:p>
        </w:tc>
        <w:tc>
          <w:tcPr>
            <w:tcW w:type="dxa" w:w="1425"/>
          </w:tcPr>
          <w:p>
            <w:r>
              <w:rPr>
                <w:rFonts w:ascii="Times New Roman" w:hAnsi="Times New Roman"/>
                <w:b w:val="0"/>
                <w:sz w:val="22"/>
              </w:rPr>
              <w:t>0,04</w:t>
            </w:r>
          </w:p>
        </w:tc>
      </w:tr>
      <w:tr>
        <w:tc>
          <w:tcPr>
            <w:tcW w:type="dxa" w:w="1425"/>
          </w:tcPr>
          <w:p>
            <w:r>
              <w:rPr>
                <w:rFonts w:ascii="Times New Roman" w:hAnsi="Times New Roman"/>
                <w:b w:val="0"/>
                <w:sz w:val="22"/>
              </w:rPr>
              <w:t>S2</w:t>
            </w:r>
          </w:p>
        </w:tc>
        <w:tc>
          <w:tcPr>
            <w:tcW w:type="dxa" w:w="1425"/>
          </w:tcPr>
          <w:p>
            <w:r>
              <w:rPr>
                <w:rFonts w:ascii="Times New Roman" w:hAnsi="Times New Roman"/>
                <w:b w:val="0"/>
                <w:sz w:val="22"/>
              </w:rPr>
              <w:t>Đề xuất</w:t>
            </w:r>
          </w:p>
        </w:tc>
        <w:tc>
          <w:tcPr>
            <w:tcW w:type="dxa" w:w="1425"/>
          </w:tcPr>
          <w:p>
            <w:r>
              <w:rPr>
                <w:rFonts w:ascii="Times New Roman" w:hAnsi="Times New Roman"/>
                <w:b w:val="0"/>
                <w:sz w:val="22"/>
              </w:rPr>
              <w:t>97,5</w:t>
            </w:r>
          </w:p>
        </w:tc>
        <w:tc>
          <w:tcPr>
            <w:tcW w:type="dxa" w:w="1425"/>
          </w:tcPr>
          <w:p>
            <w:r>
              <w:rPr>
                <w:rFonts w:ascii="Times New Roman" w:hAnsi="Times New Roman"/>
                <w:b w:val="0"/>
                <w:sz w:val="22"/>
              </w:rPr>
              <w:t>1056,0</w:t>
            </w:r>
          </w:p>
        </w:tc>
        <w:tc>
          <w:tcPr>
            <w:tcW w:type="dxa" w:w="1425"/>
          </w:tcPr>
          <w:p>
            <w:r>
              <w:rPr>
                <w:rFonts w:ascii="Times New Roman" w:hAnsi="Times New Roman"/>
                <w:b w:val="0"/>
                <w:sz w:val="22"/>
              </w:rPr>
              <w:t>2104,0</w:t>
            </w:r>
          </w:p>
        </w:tc>
        <w:tc>
          <w:tcPr>
            <w:tcW w:type="dxa" w:w="1425"/>
          </w:tcPr>
          <w:p>
            <w:r>
              <w:rPr>
                <w:rFonts w:ascii="Times New Roman" w:hAnsi="Times New Roman"/>
                <w:b w:val="0"/>
                <w:sz w:val="22"/>
              </w:rPr>
              <w:t>0</w:t>
            </w:r>
          </w:p>
        </w:tc>
        <w:tc>
          <w:tcPr>
            <w:tcW w:type="dxa" w:w="1425"/>
          </w:tcPr>
          <w:p>
            <w:r>
              <w:rPr>
                <w:rFonts w:ascii="Times New Roman" w:hAnsi="Times New Roman"/>
                <w:b w:val="0"/>
                <w:sz w:val="22"/>
              </w:rPr>
              <w:t>0,02</w:t>
            </w:r>
          </w:p>
        </w:tc>
      </w:tr>
      <w:tr>
        <w:tc>
          <w:tcPr>
            <w:tcW w:type="dxa" w:w="1425"/>
          </w:tcPr>
          <w:p>
            <w:r>
              <w:rPr>
                <w:rFonts w:ascii="Times New Roman" w:hAnsi="Times New Roman"/>
                <w:b w:val="0"/>
                <w:sz w:val="22"/>
              </w:rPr>
              <w:t>S3</w:t>
            </w:r>
          </w:p>
        </w:tc>
        <w:tc>
          <w:tcPr>
            <w:tcW w:type="dxa" w:w="1425"/>
          </w:tcPr>
          <w:p>
            <w:r>
              <w:rPr>
                <w:rFonts w:ascii="Times New Roman" w:hAnsi="Times New Roman"/>
                <w:b w:val="0"/>
                <w:sz w:val="22"/>
              </w:rPr>
              <w:t>B1</w:t>
            </w:r>
          </w:p>
        </w:tc>
        <w:tc>
          <w:tcPr>
            <w:tcW w:type="dxa" w:w="1425"/>
          </w:tcPr>
          <w:p>
            <w:r>
              <w:rPr>
                <w:rFonts w:ascii="Times New Roman" w:hAnsi="Times New Roman"/>
                <w:b w:val="0"/>
                <w:sz w:val="22"/>
              </w:rPr>
              <w:t>100,0</w:t>
            </w:r>
          </w:p>
        </w:tc>
        <w:tc>
          <w:tcPr>
            <w:tcW w:type="dxa" w:w="1425"/>
          </w:tcPr>
          <w:p>
            <w:r>
              <w:rPr>
                <w:rFonts w:ascii="Times New Roman" w:hAnsi="Times New Roman"/>
                <w:b w:val="0"/>
                <w:sz w:val="22"/>
              </w:rPr>
              <w:t>1313,2</w:t>
            </w:r>
          </w:p>
        </w:tc>
        <w:tc>
          <w:tcPr>
            <w:tcW w:type="dxa" w:w="1425"/>
          </w:tcPr>
          <w:p>
            <w:r>
              <w:rPr>
                <w:rFonts w:ascii="Times New Roman" w:hAnsi="Times New Roman"/>
                <w:b w:val="0"/>
                <w:sz w:val="22"/>
              </w:rPr>
              <w:t>2626,5</w:t>
            </w:r>
          </w:p>
        </w:tc>
        <w:tc>
          <w:tcPr>
            <w:tcW w:type="dxa" w:w="1425"/>
          </w:tcPr>
          <w:p>
            <w:r>
              <w:rPr>
                <w:rFonts w:ascii="Times New Roman" w:hAnsi="Times New Roman"/>
                <w:b w:val="0"/>
                <w:sz w:val="22"/>
              </w:rPr>
              <w:t>1</w:t>
            </w:r>
          </w:p>
        </w:tc>
        <w:tc>
          <w:tcPr>
            <w:tcW w:type="dxa" w:w="1425"/>
          </w:tcPr>
          <w:p>
            <w:r>
              <w:rPr>
                <w:rFonts w:ascii="Times New Roman" w:hAnsi="Times New Roman"/>
                <w:b w:val="0"/>
                <w:sz w:val="22"/>
              </w:rPr>
              <w:t>0,05</w:t>
            </w:r>
          </w:p>
        </w:tc>
      </w:tr>
      <w:tr>
        <w:tc>
          <w:tcPr>
            <w:tcW w:type="dxa" w:w="1425"/>
          </w:tcPr>
          <w:p>
            <w:r>
              <w:rPr>
                <w:rFonts w:ascii="Times New Roman" w:hAnsi="Times New Roman"/>
                <w:b w:val="0"/>
                <w:sz w:val="22"/>
              </w:rPr>
              <w:t>S3</w:t>
            </w:r>
          </w:p>
        </w:tc>
        <w:tc>
          <w:tcPr>
            <w:tcW w:type="dxa" w:w="1425"/>
          </w:tcPr>
          <w:p>
            <w:r>
              <w:rPr>
                <w:rFonts w:ascii="Times New Roman" w:hAnsi="Times New Roman"/>
                <w:b w:val="0"/>
                <w:sz w:val="22"/>
              </w:rPr>
              <w:t>Đề xuất</w:t>
            </w:r>
          </w:p>
        </w:tc>
        <w:tc>
          <w:tcPr>
            <w:tcW w:type="dxa" w:w="1425"/>
          </w:tcPr>
          <w:p>
            <w:r>
              <w:rPr>
                <w:rFonts w:ascii="Times New Roman" w:hAnsi="Times New Roman"/>
                <w:b w:val="0"/>
                <w:sz w:val="22"/>
              </w:rPr>
              <w:t>100,0</w:t>
            </w:r>
          </w:p>
        </w:tc>
        <w:tc>
          <w:tcPr>
            <w:tcW w:type="dxa" w:w="1425"/>
          </w:tcPr>
          <w:p>
            <w:r>
              <w:rPr>
                <w:rFonts w:ascii="Times New Roman" w:hAnsi="Times New Roman"/>
                <w:b w:val="0"/>
                <w:sz w:val="22"/>
              </w:rPr>
              <w:t>1317,2</w:t>
            </w:r>
          </w:p>
        </w:tc>
        <w:tc>
          <w:tcPr>
            <w:tcW w:type="dxa" w:w="1425"/>
          </w:tcPr>
          <w:p>
            <w:r>
              <w:rPr>
                <w:rFonts w:ascii="Times New Roman" w:hAnsi="Times New Roman"/>
                <w:b w:val="0"/>
                <w:sz w:val="22"/>
              </w:rPr>
              <w:t>2626,5</w:t>
            </w:r>
          </w:p>
        </w:tc>
        <w:tc>
          <w:tcPr>
            <w:tcW w:type="dxa" w:w="1425"/>
          </w:tcPr>
          <w:p>
            <w:r>
              <w:rPr>
                <w:rFonts w:ascii="Times New Roman" w:hAnsi="Times New Roman"/>
                <w:b w:val="0"/>
                <w:sz w:val="22"/>
              </w:rPr>
              <w:t>0</w:t>
            </w:r>
          </w:p>
        </w:tc>
        <w:tc>
          <w:tcPr>
            <w:tcW w:type="dxa" w:w="1425"/>
          </w:tcPr>
          <w:p>
            <w:r>
              <w:rPr>
                <w:rFonts w:ascii="Times New Roman" w:hAnsi="Times New Roman"/>
                <w:b w:val="0"/>
                <w:sz w:val="22"/>
              </w:rPr>
              <w:t>0,03</w:t>
            </w:r>
          </w:p>
        </w:tc>
      </w:tr>
    </w:tbl>
    <w:p>
      <w:pPr>
        <w:jc w:val="center"/>
      </w:pPr>
      <w:r>
        <w:rPr>
          <w:rFonts w:ascii="Times New Roman" w:hAnsi="Times New Roman" w:eastAsia="Times New Roman"/>
          <w:b w:val="0"/>
          <w:i/>
          <w:sz w:val="24"/>
        </w:rPr>
        <w:t>Bảng 4. Kiểm chứng logic trên tệp mission thực tế (offline, không SITL)</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b/>
                <w:sz w:val="22"/>
              </w:rPr>
              <w:t>Hạng mục</w:t>
            </w:r>
          </w:p>
        </w:tc>
        <w:tc>
          <w:tcPr>
            <w:tcW w:type="dxa" w:w="4986"/>
          </w:tcPr>
          <w:p>
            <w:r>
              <w:rPr>
                <w:rFonts w:ascii="Times New Roman" w:hAnsi="Times New Roman"/>
                <w:b/>
                <w:sz w:val="22"/>
              </w:rPr>
              <w:t>Kết quả quan sát</w:t>
            </w:r>
          </w:p>
        </w:tc>
      </w:tr>
      <w:tr>
        <w:tc>
          <w:tcPr>
            <w:tcW w:type="dxa" w:w="4986"/>
          </w:tcPr>
          <w:p>
            <w:r>
              <w:rPr>
                <w:rFonts w:ascii="Times New Roman" w:hAnsi="Times New Roman"/>
                <w:b w:val="0"/>
                <w:sz w:val="22"/>
              </w:rPr>
              <w:t>Input</w:t>
            </w:r>
          </w:p>
        </w:tc>
        <w:tc>
          <w:tcPr>
            <w:tcW w:type="dxa" w:w="4986"/>
          </w:tcPr>
          <w:p>
            <w:r>
              <w:rPr>
                <w:rFonts w:ascii="Times New Roman" w:hAnsi="Times New Roman"/>
                <w:b w:val="0"/>
                <w:sz w:val="22"/>
              </w:rPr>
              <w:t>mission/points1..4.plan (17 / 16 / 16 / 270 WP)</w:t>
            </w:r>
          </w:p>
        </w:tc>
      </w:tr>
      <w:tr>
        <w:tc>
          <w:tcPr>
            <w:tcW w:type="dxa" w:w="4986"/>
          </w:tcPr>
          <w:p>
            <w:r>
              <w:rPr>
                <w:rFonts w:ascii="Times New Roman" w:hAnsi="Times New Roman"/>
                <w:b w:val="0"/>
                <w:sz w:val="22"/>
              </w:rPr>
              <w:t>Giả lập tiến độ</w:t>
            </w:r>
          </w:p>
        </w:tc>
        <w:tc>
          <w:tcPr>
            <w:tcW w:type="dxa" w:w="4986"/>
          </w:tcPr>
          <w:p>
            <w:r>
              <w:rPr>
                <w:rFonts w:ascii="Times New Roman" w:hAnsi="Times New Roman"/>
                <w:b w:val="0"/>
                <w:sz w:val="22"/>
              </w:rPr>
              <w:t>Mỗi UAV đặt tại ~40% chuỗi WP của mình (residual ≈ 12 / 11 / 11 / 163)</w:t>
            </w:r>
          </w:p>
        </w:tc>
      </w:tr>
      <w:tr>
        <w:tc>
          <w:tcPr>
            <w:tcW w:type="dxa" w:w="4986"/>
          </w:tcPr>
          <w:p>
            <w:r>
              <w:rPr>
                <w:rFonts w:ascii="Times New Roman" w:hAnsi="Times New Roman"/>
                <w:b w:val="0"/>
                <w:sz w:val="22"/>
              </w:rPr>
              <w:t>Sự cố giả lập</w:t>
            </w:r>
          </w:p>
        </w:tc>
        <w:tc>
          <w:tcPr>
            <w:tcW w:type="dxa" w:w="4986"/>
          </w:tcPr>
          <w:p>
            <w:r>
              <w:rPr>
                <w:rFonts w:ascii="Times New Roman" w:hAnsi="Times New Roman"/>
                <w:b w:val="0"/>
                <w:sz w:val="22"/>
              </w:rPr>
              <w:t>UAV1 fail; alive = {2, 3, 4}</w:t>
            </w:r>
          </w:p>
        </w:tc>
      </w:tr>
      <w:tr>
        <w:tc>
          <w:tcPr>
            <w:tcW w:type="dxa" w:w="4986"/>
          </w:tcPr>
          <w:p>
            <w:r>
              <w:rPr>
                <w:rFonts w:ascii="Times New Roman" w:hAnsi="Times New Roman"/>
                <w:b w:val="0"/>
                <w:sz w:val="22"/>
              </w:rPr>
              <w:t>Pool residual</w:t>
            </w:r>
          </w:p>
        </w:tc>
        <w:tc>
          <w:tcPr>
            <w:tcW w:type="dxa" w:w="4986"/>
          </w:tcPr>
          <w:p>
            <w:r>
              <w:rPr>
                <w:rFonts w:ascii="Times New Roman" w:hAnsi="Times New Roman"/>
                <w:b w:val="0"/>
                <w:sz w:val="22"/>
              </w:rPr>
              <w:t>197 điểm sau gộp/khử trùng cửa sổ</w:t>
            </w:r>
          </w:p>
        </w:tc>
      </w:tr>
      <w:tr>
        <w:tc>
          <w:tcPr>
            <w:tcW w:type="dxa" w:w="4986"/>
          </w:tcPr>
          <w:p>
            <w:r>
              <w:rPr>
                <w:rFonts w:ascii="Times New Roman" w:hAnsi="Times New Roman"/>
                <w:b w:val="0"/>
                <w:sz w:val="22"/>
              </w:rPr>
              <w:t>Spacing tự ước lượng</w:t>
            </w:r>
          </w:p>
        </w:tc>
        <w:tc>
          <w:tcPr>
            <w:tcW w:type="dxa" w:w="4986"/>
          </w:tcPr>
          <w:p>
            <w:r>
              <w:rPr>
                <w:rFonts w:ascii="Times New Roman" w:hAnsi="Times New Roman"/>
                <w:b w:val="0"/>
                <w:sz w:val="22"/>
              </w:rPr>
              <w:t>18,2 m (không cần tăng thêm ngân sách)</w:t>
            </w:r>
          </w:p>
        </w:tc>
      </w:tr>
      <w:tr>
        <w:tc>
          <w:tcPr>
            <w:tcW w:type="dxa" w:w="4986"/>
          </w:tcPr>
          <w:p>
            <w:r>
              <w:rPr>
                <w:rFonts w:ascii="Times New Roman" w:hAnsi="Times New Roman"/>
                <w:b w:val="0"/>
                <w:sz w:val="22"/>
              </w:rPr>
              <w:t>Số WP sau remap</w:t>
            </w:r>
          </w:p>
        </w:tc>
        <w:tc>
          <w:tcPr>
            <w:tcW w:type="dxa" w:w="4986"/>
          </w:tcPr>
          <w:p>
            <w:r>
              <w:rPr>
                <w:rFonts w:ascii="Times New Roman" w:hAnsi="Times New Roman"/>
                <w:b w:val="0"/>
                <w:sz w:val="22"/>
              </w:rPr>
              <w:t>32 / 98 / 117 (tổng 247) cho UAV 2 / 3 / 4</w:t>
            </w:r>
          </w:p>
        </w:tc>
      </w:tr>
      <w:tr>
        <w:tc>
          <w:tcPr>
            <w:tcW w:type="dxa" w:w="4986"/>
          </w:tcPr>
          <w:p>
            <w:r>
              <w:rPr>
                <w:rFonts w:ascii="Times New Roman" w:hAnsi="Times New Roman"/>
                <w:b w:val="0"/>
                <w:sz w:val="22"/>
              </w:rPr>
              <w:t>Độ cao / delay sau CAA</w:t>
            </w:r>
          </w:p>
        </w:tc>
        <w:tc>
          <w:tcPr>
            <w:tcW w:type="dxa" w:w="4986"/>
          </w:tcPr>
          <w:p>
            <w:r>
              <w:rPr>
                <w:rFonts w:ascii="Times New Roman" w:hAnsi="Times New Roman"/>
                <w:b w:val="0"/>
                <w:sz w:val="22"/>
              </w:rPr>
              <w:t>h′ = 12 / 17 / 22 m; τ = 0 / 2 / 4 s (theo rank pin)</w:t>
            </w:r>
          </w:p>
        </w:tc>
      </w:tr>
      <w:tr>
        <w:tc>
          <w:tcPr>
            <w:tcW w:type="dxa" w:w="4986"/>
          </w:tcPr>
          <w:p>
            <w:r>
              <w:rPr>
                <w:rFonts w:ascii="Times New Roman" w:hAnsi="Times New Roman"/>
                <w:b w:val="0"/>
                <w:sz w:val="22"/>
              </w:rPr>
              <w:t>Nc trước → sau CAA</w:t>
            </w:r>
          </w:p>
        </w:tc>
        <w:tc>
          <w:tcPr>
            <w:tcW w:type="dxa" w:w="4986"/>
          </w:tcPr>
          <w:p>
            <w:r>
              <w:rPr>
                <w:rFonts w:ascii="Times New Roman" w:hAnsi="Times New Roman"/>
                <w:b w:val="0"/>
                <w:sz w:val="22"/>
              </w:rPr>
              <w:t>1 → 0</w:t>
            </w:r>
          </w:p>
        </w:tc>
      </w:tr>
      <w:tr>
        <w:tc>
          <w:tcPr>
            <w:tcW w:type="dxa" w:w="4986"/>
          </w:tcPr>
          <w:p>
            <w:r>
              <w:rPr>
                <w:rFonts w:ascii="Times New Roman" w:hAnsi="Times New Roman"/>
                <w:b w:val="0"/>
                <w:sz w:val="22"/>
              </w:rPr>
              <w:t>Lệnh mid-air</w:t>
            </w:r>
          </w:p>
        </w:tc>
        <w:tc>
          <w:tcPr>
            <w:tcW w:type="dxa" w:w="4986"/>
          </w:tcPr>
          <w:p>
            <w:r>
              <w:rPr>
                <w:rFonts w:ascii="Times New Roman" w:hAnsi="Times New Roman"/>
                <w:b w:val="0"/>
                <w:sz w:val="22"/>
              </w:rPr>
              <w:t>Chỉ waypoint 16 + RTL 20; không có takeoff 22</w:t>
            </w:r>
          </w:p>
        </w:tc>
      </w:tr>
      <w:tr>
        <w:tc>
          <w:tcPr>
            <w:tcW w:type="dxa" w:w="4986"/>
          </w:tcPr>
          <w:p>
            <w:r>
              <w:rPr>
                <w:rFonts w:ascii="Times New Roman" w:hAnsi="Times New Roman"/>
                <w:b w:val="0"/>
                <w:sz w:val="22"/>
              </w:rPr>
              <w:t>Fail nối tiếp UAV2</w:t>
            </w:r>
          </w:p>
        </w:tc>
        <w:tc>
          <w:tcPr>
            <w:tcW w:type="dxa" w:w="4986"/>
          </w:tcPr>
          <w:p>
            <w:r>
              <w:rPr>
                <w:rFonts w:ascii="Times New Roman" w:hAnsi="Times New Roman"/>
                <w:b w:val="0"/>
                <w:sz w:val="22"/>
              </w:rPr>
              <w:t>Remap lại cho {3, 4} thành công (Nc: 1 → 0)</w:t>
            </w:r>
          </w:p>
        </w:tc>
      </w:tr>
    </w:tbl>
    <w:p>
      <w:r>
        <w:rPr>
          <w:rFonts w:ascii="Times New Roman" w:hAnsi="Times New Roman" w:eastAsia="Times New Roman"/>
          <w:b/>
          <w:i/>
          <w:sz w:val="26"/>
        </w:rPr>
        <w:t>6.4. Thảo luận</w:t>
      </w:r>
    </w:p>
    <w:p>
      <w:pPr>
        <w:jc w:val="both"/>
      </w:pPr>
      <w:r>
        <w:rPr>
          <w:rFonts w:ascii="Times New Roman" w:hAnsi="Times New Roman" w:eastAsia="Times New Roman"/>
          <w:b w:val="0"/>
          <w:i w:val="0"/>
          <w:sz w:val="26"/>
        </w:rPr>
        <w:t>Tầng 1 – Lợi ích của remap (Proposed/B1 so với B0). Trên S1/S2, không replan để lại residual UAV hỏng nên η chỉ đạt 93,9%, đồng thời Lmₐₓ = 3421 m và Tfᵢn ≈ 1710 s phản ánh tải lệch trên các dải cũ. Remap residual đưa η lên 97,5% và giảm Lmₐₓ xuống 2104 m (Tfᵢn ≈ 1052–1056 s): lợi ích chính là phục hồi bao phủ và cân bằng tải, không phải “tối ưu toàn cục” J.</w:t>
      </w:r>
    </w:p>
    <w:p>
      <w:pPr>
        <w:jc w:val="both"/>
      </w:pPr>
      <w:r>
        <w:rPr>
          <w:rFonts w:ascii="Times New Roman" w:hAnsi="Times New Roman" w:eastAsia="Times New Roman"/>
          <w:b w:val="0"/>
          <w:i w:val="0"/>
          <w:sz w:val="26"/>
        </w:rPr>
        <w:t>Tầng 2 – Lợi ích của CAA (Proposed so với B1). Hình học serpentine của B1 và Proposed giống nhau (η và Lmₐₓ trùng), nhưng B1 còn Nc = 1 khi các dải đồng mức khởi động gần nhau. Proposed đưa Nc → 0 nhờ băng độ cao và τ; chi phí là ΔTfᵢn ≈ 4 s (đúng bậc τmₐₓ = 2·τ₀). Trên S3 residual dày hơn, cùng mô típ: CAA loại xung đột dự báo với chi phí thời gian nhỏ, không đổi Lmₐₓ.</w:t>
      </w:r>
    </w:p>
    <w:p>
      <w:pPr>
        <w:jc w:val="both"/>
      </w:pPr>
      <w:r>
        <w:rPr>
          <w:rFonts w:ascii="Times New Roman" w:hAnsi="Times New Roman" w:eastAsia="Times New Roman"/>
          <w:b w:val="0"/>
          <w:i w:val="0"/>
          <w:sz w:val="26"/>
        </w:rPr>
        <w:t>Tầng 3 – T_react. S1 bị chặn dưới bởi Tlₒst = 3 s; S2/S3 chủ yếu phản ánh tcₒmputₑ (cỡ 10–50 ms trên máy thử). Không suy diễn T_react nhỏ thành độ trễ end-to-end thực địa.</w:t>
      </w:r>
    </w:p>
    <w:p>
      <w:pPr>
        <w:jc w:val="both"/>
      </w:pPr>
      <w:r>
        <w:rPr>
          <w:rFonts w:ascii="Times New Roman" w:hAnsi="Times New Roman" w:eastAsia="Times New Roman"/>
          <w:b w:val="0"/>
          <w:i w:val="0"/>
          <w:sz w:val="26"/>
        </w:rPr>
        <w:t>Bảng 4 củng cố tính đúng pipeline (pool, spacing, lệnh mid-air 16+20, fail nối tiếp). Toàn bộ Bảng 3–4 là kiểm chứng logic/động học điểm trên một bộ mission; chưa thay thế PX4 SITL/bay thật.</w:t>
      </w:r>
    </w:p>
    <w:p>
      <w:pPr>
        <w:jc w:val="both"/>
      </w:pPr>
      <w:r>
        <w:rPr>
          <w:rFonts w:ascii="Times New Roman" w:hAnsi="Times New Roman" w:eastAsia="Times New Roman"/>
          <w:b w:val="0"/>
          <w:i w:val="0"/>
          <w:sz w:val="26"/>
        </w:rPr>
        <w:t>Ranh giới với [8]. ICEMA giải phân vùng/serpentine offline trước chuyến bay; bài này giải phục hồi khi đội hình thay đổi giữa nhiệm vụ bằng mapper residual runtime đơn giản hơn, kèm detect và CAA khởi động lại. Hai lớp bổ sung nhau, không thay thế nhau.</w:t>
      </w:r>
    </w:p>
    <w:p>
      <w:r>
        <w:rPr>
          <w:rFonts w:ascii="Times New Roman" w:hAnsi="Times New Roman" w:eastAsia="Times New Roman"/>
          <w:b/>
          <w:sz w:val="26"/>
        </w:rPr>
        <w:t>7. HẠN CHẾ VÀ ĐE DỌA ĐỐI VỚI TÍNH HỢP LỆ</w:t>
      </w:r>
    </w:p>
    <w:p>
      <w:pPr>
        <w:jc w:val="both"/>
      </w:pPr>
      <w:r>
        <w:rPr>
          <w:rFonts w:ascii="Times New Roman" w:hAnsi="Times New Roman" w:eastAsia="Times New Roman"/>
          <w:b w:val="0"/>
          <w:i w:val="0"/>
          <w:sz w:val="26"/>
        </w:rPr>
        <w:t>Construct validity. Residual theo waypoint gần nhất và η theo bán kính rcₒv chỉ là proxy; chúng không đo footprint cảm biến hay tỉ lệ diện tích địa lý thật. Bounding box từng nhóm có thể bao cả khoảng trống giữa các cụm residual.</w:t>
      </w:r>
    </w:p>
    <w:p>
      <w:pPr>
        <w:jc w:val="both"/>
      </w:pPr>
      <w:r>
        <w:rPr>
          <w:rFonts w:ascii="Times New Roman" w:hAnsi="Times New Roman" w:eastAsia="Times New Roman"/>
          <w:b w:val="0"/>
          <w:i w:val="0"/>
          <w:sz w:val="26"/>
        </w:rPr>
        <w:t>Internal validity. Bộ dự báo xung đột dùng polyline, v cố định, chưa mô hình gió, động học chuyển tiếp và độ trễ lệnh/upload. CAA giảm Nc trong mô hình này; không chứng minh “không va chạm” trên không phận thực.</w:t>
      </w:r>
    </w:p>
    <w:p>
      <w:pPr>
        <w:jc w:val="both"/>
      </w:pPr>
      <w:r>
        <w:rPr>
          <w:rFonts w:ascii="Times New Roman" w:hAnsi="Times New Roman" w:eastAsia="Times New Roman"/>
          <w:b w:val="0"/>
          <w:i w:val="0"/>
          <w:sz w:val="26"/>
        </w:rPr>
        <w:t>External validity. Thí nghiệm trên N ≤ 4 UAV và một bộ mission/points1..4.plan; GCS tập trung — nếu trạm mất thì không bảo đảm phục hồi đội bay. Mapper runtime không tái sử dụng thuật toán cạnh dài của [8], nên không so “chất lượng phân vùng offline”.</w:t>
      </w:r>
    </w:p>
    <w:p>
      <w:r>
        <w:rPr>
          <w:rFonts w:ascii="Times New Roman" w:hAnsi="Times New Roman" w:eastAsia="Times New Roman"/>
          <w:b/>
          <w:sz w:val="26"/>
        </w:rPr>
        <w:t>8. KẾT LUẬN</w:t>
      </w:r>
    </w:p>
    <w:p>
      <w:pPr>
        <w:jc w:val="both"/>
      </w:pPr>
      <w:r>
        <w:rPr>
          <w:rFonts w:ascii="Times New Roman" w:hAnsi="Times New Roman" w:eastAsia="Times New Roman"/>
          <w:b w:val="0"/>
          <w:i w:val="0"/>
          <w:sz w:val="26"/>
        </w:rPr>
        <w:t>Bài báo đề xuất lớp điều phối lại quỹ đạo đa UAV theo sự kiện sự cố cho nhiệm vụ bao phủ trên GCS tập trung: detect → remap serpentine residual → CAA độ cao/thời gian → xuất mission mid-air MAVLink/PX4. Trên bộ mission thực tế (động học điểm), remap cải thiện η từ 93,9% lên 97,5% và giảm mạnh Tfᵢn/Lmₐₓ so với không replan; lớp CAA loại xung đột dự báo (Nc: 1 → 0) với chi phí thời gian khoảng vài giây, không đổi hình học bao phủ. Khung này bổ sung cho lập kế hoạch offline (ví dụ [8]), chứ không thay thế phân vùng trước chuyến bay. Hướng tiếp theo: lặp lại trên PX4 SITL/bay thật; đưa residual polygon/DEM vào remap; gán dải có nhận thức năng lượng; và nghiên cứu phục hồi khi liên lạc GCS suy giảm.</w:t>
      </w:r>
    </w:p>
    <w:p>
      <w:pPr>
        <w:jc w:val="both"/>
      </w:pPr>
      <w:r>
        <w:rPr>
          <w:rFonts w:ascii="Times New Roman" w:hAnsi="Times New Roman" w:eastAsia="Times New Roman"/>
          <w:b w:val="0"/>
          <w:i w:val="0"/>
          <w:sz w:val="26"/>
        </w:rPr>
        <w:t>Lời cảm ơn. Nghiên cứu liên quan định hướng ứng dụng trong đề tài cấp cơ sở mã số CN25.05 tại Trường Đại học Công nghệ – ĐHQGHN.</w:t>
      </w:r>
    </w:p>
    <w:p>
      <w:r>
        <w:rPr>
          <w:rFonts w:ascii="Times New Roman" w:hAnsi="Times New Roman" w:eastAsia="Times New Roman"/>
          <w:b/>
          <w:sz w:val="26"/>
        </w:rPr>
        <w:t>TÀI LIỆU THAM KHẢO</w:t>
      </w:r>
    </w:p>
    <w:p>
      <w:r>
        <w:rPr>
          <w:rFonts w:ascii="Times New Roman" w:hAnsi="Times New Roman" w:eastAsia="Times New Roman"/>
          <w:sz w:val="24"/>
        </w:rPr>
        <w:t>[1] E. Galceran và M. Carreras, “A survey on coverage path planning for robotics,” Robotics and Autonomous Systems, vol. 61, no. 12, pp. 1258–1276, 2013.</w:t>
      </w:r>
    </w:p>
    <w:p>
      <w:r>
        <w:rPr>
          <w:rFonts w:ascii="Times New Roman" w:hAnsi="Times New Roman" w:eastAsia="Times New Roman"/>
          <w:sz w:val="24"/>
        </w:rPr>
        <w:t>[2] T. M. Cabreira, L. B. Brisolara, và P. R. Ferreira Jr., “Survey on coverage path planning with unmanned aerial vehicles,” Drones, vol. 3, no. 1, Art. no. 4, 2019.</w:t>
      </w:r>
    </w:p>
    <w:p>
      <w:r>
        <w:rPr>
          <w:rFonts w:ascii="Times New Roman" w:hAnsi="Times New Roman" w:eastAsia="Times New Roman"/>
          <w:sz w:val="24"/>
        </w:rPr>
        <w:t>[3] G. Fevgas, T. Lagkas, V. Argyriou, và P. Sarigiannidis, “Coverage path planning methods focusing on energy efficient and cooperative strategies for unmanned aerial vehicles,” Sensors, vol. 22, no. 3, Art. no. 1235, 2022.</w:t>
      </w:r>
    </w:p>
    <w:p>
      <w:r>
        <w:rPr>
          <w:rFonts w:ascii="Times New Roman" w:hAnsi="Times New Roman" w:eastAsia="Times New Roman"/>
          <w:sz w:val="24"/>
        </w:rPr>
        <w:t>[4] H. Choset, “Coverage for robotics – A survey of recent results,” Annals of Mathematics and Artificial Intelligence, vol. 31, pp. 113–126, 2001.</w:t>
      </w:r>
    </w:p>
    <w:p>
      <w:r>
        <w:rPr>
          <w:rFonts w:ascii="Times New Roman" w:hAnsi="Times New Roman" w:eastAsia="Times New Roman"/>
          <w:sz w:val="24"/>
        </w:rPr>
        <w:t>[5] I. Maza và A. Ollero, “Multiple UAV cooperative searching operation using polygon area decomposition and efficient coverage algorithms,” trong Distributed Autonomous Robotic Systems 6, Springer, 2007, pp. 221–230.</w:t>
      </w:r>
    </w:p>
    <w:p>
      <w:r>
        <w:rPr>
          <w:rFonts w:ascii="Times New Roman" w:hAnsi="Times New Roman" w:eastAsia="Times New Roman"/>
          <w:sz w:val="24"/>
        </w:rPr>
        <w:t>[6] G. S. C. Avellar, G. A. S. Pereira, L. C. A. Pimenta, và P. Iscold, “Multi-UAV routing for area coverage and remote sensing with minimum time,” Sensors, vol. 15, no. 11, pp. 27783–27803, 2015.</w:t>
      </w:r>
    </w:p>
    <w:p>
      <w:r>
        <w:rPr>
          <w:rFonts w:ascii="Times New Roman" w:hAnsi="Times New Roman" w:eastAsia="Times New Roman"/>
          <w:sz w:val="24"/>
        </w:rPr>
        <w:t>[7] C. Di Franco và G. Buttazzo, “Energy-aware coverage path planning of UAVs,” trong Proc. IEEE Int. Conf. Auton. Robot Syst. Competitions (ICARSC), 2015, pp. 111–117.</w:t>
      </w:r>
    </w:p>
    <w:p>
      <w:r>
        <w:rPr>
          <w:rFonts w:ascii="Times New Roman" w:hAnsi="Times New Roman" w:eastAsia="Times New Roman"/>
          <w:sz w:val="24"/>
        </w:rPr>
        <w:t>[8] Vũ Đình Nam, “Planning for multi-UAV control systems: Edge-oriented partitioning and serpentine routing,” trong Proc. ICEMA 2025, DOI: 10.15625/vap.2026.0020.</w:t>
      </w:r>
    </w:p>
    <w:p>
      <w:r>
        <w:rPr>
          <w:rFonts w:ascii="Times New Roman" w:hAnsi="Times New Roman" w:eastAsia="Times New Roman"/>
          <w:sz w:val="24"/>
        </w:rPr>
        <w:t>[9] B. P. Gerkey và M. J. Matarić, “A formal analysis and taxonomy of task allocation in multi-robot systems,” Int. J. Robotics Research, vol. 23, no. 9, pp. 939–954, 2004.</w:t>
      </w:r>
    </w:p>
    <w:p>
      <w:r>
        <w:rPr>
          <w:rFonts w:ascii="Times New Roman" w:hAnsi="Times New Roman" w:eastAsia="Times New Roman"/>
          <w:sz w:val="24"/>
        </w:rPr>
        <w:t>[10] M. B. Dias, R. Zlot, N. Kalra, và A. Stentz, “Market-based multirobot coordination: A survey and analysis,” Proc. IEEE, vol. 94, no. 7, pp. 1257–1270, 2006.</w:t>
      </w:r>
    </w:p>
    <w:p>
      <w:r>
        <w:rPr>
          <w:rFonts w:ascii="Times New Roman" w:hAnsi="Times New Roman" w:eastAsia="Times New Roman"/>
          <w:sz w:val="24"/>
        </w:rPr>
        <w:t>[11] H.-L. Choi, L. Brunet, và J. P. How, “Consensus-based decentralized auctions for robust task allocation,” IEEE Trans. Robotics, vol. 25, no. 4, pp. 912–926, 2009.</w:t>
      </w:r>
    </w:p>
    <w:p>
      <w:r>
        <w:rPr>
          <w:rFonts w:ascii="Times New Roman" w:hAnsi="Times New Roman" w:eastAsia="Times New Roman"/>
          <w:sz w:val="24"/>
        </w:rPr>
        <w:t>[12] L. Brunet, H.-L. Choi, và J. P. How, “Consensus-based auction approaches for decentralized task assignment,” trong AIAA Guidance, Navigation and Control Conference, 2008.</w:t>
      </w:r>
    </w:p>
    <w:p>
      <w:r>
        <w:rPr>
          <w:rFonts w:ascii="Times New Roman" w:hAnsi="Times New Roman" w:eastAsia="Times New Roman"/>
          <w:sz w:val="24"/>
        </w:rPr>
        <w:t>[13] T. Lemaire, R. Alami, và S. Lacroix, “A distributed tasks allocation scheme in multi-UAV context,” trong Proc. IEEE ICRA, 2004, pp. 3622–3627.</w:t>
      </w:r>
    </w:p>
    <w:p>
      <w:r>
        <w:rPr>
          <w:rFonts w:ascii="Times New Roman" w:hAnsi="Times New Roman" w:eastAsia="Times New Roman"/>
          <w:sz w:val="24"/>
        </w:rPr>
        <w:t>[14] L. E. Parker, “ALLIANCE: An architecture for fault tolerant multirobot cooperation,” IEEE Trans. Robotics and Automation, vol. 14, no. 2, pp. 220–240, 1998.</w:t>
      </w:r>
    </w:p>
    <w:p>
      <w:r>
        <w:rPr>
          <w:rFonts w:ascii="Times New Roman" w:hAnsi="Times New Roman" w:eastAsia="Times New Roman"/>
          <w:sz w:val="24"/>
        </w:rPr>
        <w:t>[15] W. T. Barnawi, G. M. Nicholls, C. D. McAllister, và A. Y. Ortiz, “Integrated consensus framework for task assignment and path planning of a degraded UAV fleet,” Drones and Autonomous Vehicles, vol. 2, no. 4, Art. no. 10016, 2025.</w:t>
      </w:r>
    </w:p>
    <w:p>
      <w:r>
        <w:rPr>
          <w:rFonts w:ascii="Times New Roman" w:hAnsi="Times New Roman" w:eastAsia="Times New Roman"/>
          <w:sz w:val="24"/>
        </w:rPr>
        <w:t>[16] Y. Zeng, L. Wu, J. Li, và X. Zhuang, “Enhancing UAV swarm resilience to payload failures: A bidirectional task reallocation approach,” IEEE Systems Journal, 2026.</w:t>
      </w:r>
    </w:p>
    <w:p>
      <w:r>
        <w:rPr>
          <w:rFonts w:ascii="Times New Roman" w:hAnsi="Times New Roman" w:eastAsia="Times New Roman"/>
          <w:sz w:val="24"/>
        </w:rPr>
        <w:t>[17] L. Giacomossi và cộng sự, “Market-based replanning for safety-critical UAV swarms in search and rescue missions,” arXiv:2606.01970, 2026.</w:t>
      </w:r>
    </w:p>
    <w:p>
      <w:r>
        <w:rPr>
          <w:rFonts w:ascii="Times New Roman" w:hAnsi="Times New Roman" w:eastAsia="Times New Roman"/>
          <w:sz w:val="24"/>
        </w:rPr>
        <w:t>[18] P. Fiorini và Z. Shiller, “Motion planning in dynamic environments using velocity obstacles,” Int. J. Robotics Research, vol. 17, no. 7, pp. 760–772, 1998.</w:t>
      </w:r>
    </w:p>
    <w:p>
      <w:r>
        <w:rPr>
          <w:rFonts w:ascii="Times New Roman" w:hAnsi="Times New Roman" w:eastAsia="Times New Roman"/>
          <w:sz w:val="24"/>
        </w:rPr>
        <w:t>[19] J. van den Berg, M. Lin, và D. Manocha, “Reciprocal velocity obstacles for real-time multi-agent navigation,” trong Proc. IEEE ICRA, 2008, pp. 1928–1935.</w:t>
      </w:r>
    </w:p>
    <w:p>
      <w:r>
        <w:rPr>
          <w:rFonts w:ascii="Times New Roman" w:hAnsi="Times New Roman" w:eastAsia="Times New Roman"/>
          <w:sz w:val="24"/>
        </w:rPr>
        <w:t>[20] J. van den Berg, S. J. Guy, M. Lin, và D. Manocha, “Reciprocal n-body collision avoidance,” trong Robotics Research, Springer, 2011, pp. 3–19.</w:t>
      </w:r>
    </w:p>
    <w:p>
      <w:r>
        <w:rPr>
          <w:rFonts w:ascii="Times New Roman" w:hAnsi="Times New Roman" w:eastAsia="Times New Roman"/>
          <w:sz w:val="24"/>
        </w:rPr>
        <w:t>[21] E. Ferrera, A. Alcántara, J. Capitán, A. R. Castaño, P. J. Marrón, và A. Ollero, “Decentralized 3D collision avoidance for multiple UAVs in outdoor environments,” Sensors, vol. 18, no. 12, Art. no. 4101, 2018.</w:t>
      </w:r>
    </w:p>
    <w:p>
      <w:r>
        <w:rPr>
          <w:rFonts w:ascii="Times New Roman" w:hAnsi="Times New Roman" w:eastAsia="Times New Roman"/>
          <w:sz w:val="24"/>
        </w:rPr>
        <w:t>[22] S. Huang, R. Teo, và W. Liu, “Distributed cooperative avoidance control for multi-unmanned aerial vehicles,” Actuators, vol. 8, no. 1, Art. no. 1, 2019.</w:t>
      </w:r>
    </w:p>
    <w:p>
      <w:r>
        <w:rPr>
          <w:rFonts w:ascii="Times New Roman" w:hAnsi="Times New Roman" w:eastAsia="Times New Roman"/>
          <w:sz w:val="24"/>
        </w:rPr>
        <w:t>[23] S. Hayat, E. Yanmaz, và R. Muzaffar, “Survey on unmanned aerial vehicle networks for civil applications: A communications viewpoint,” IEEE Commun. Surveys Tuts., vol. 18, no. 4, pp. 2624–2661, 2016.</w:t>
      </w:r>
    </w:p>
    <w:p>
      <w:r>
        <w:rPr>
          <w:rFonts w:ascii="Times New Roman" w:hAnsi="Times New Roman" w:eastAsia="Times New Roman"/>
          <w:sz w:val="24"/>
        </w:rPr>
        <w:t>[24] H. Shakhatreh và cộng sự, “Unmanned aerial vehicles (UAVs): A survey on civil applications and key research challenges,” IEEE Access, vol. 7, pp. 48572–48634, 2019.</w:t>
      </w:r>
    </w:p>
    <w:p>
      <w:r>
        <w:rPr>
          <w:rFonts w:ascii="Times New Roman" w:hAnsi="Times New Roman" w:eastAsia="Times New Roman"/>
          <w:sz w:val="24"/>
        </w:rPr>
        <w:t>[25] M. Erdelj, E. Natalizio, K. R. Chowdhury, và I. F. Akyildiz, “Help from the sky: Leveraging UAVs for disaster resilience,” IEEE Pervasive Computing, vol. 16, no. 1, pp. 24–32, 2017.</w:t>
      </w:r>
    </w:p>
    <w:p>
      <w:r>
        <w:rPr>
          <w:rFonts w:ascii="Times New Roman" w:hAnsi="Times New Roman" w:eastAsia="Times New Roman"/>
          <w:sz w:val="24"/>
        </w:rPr>
        <w:t>[26] M. Erdelj và E. Natalizio, “UAV-assisted disaster management: Applications and open issues,” trong Proc. ICNC, 2016, pp. 1–5.</w:t>
      </w:r>
    </w:p>
    <w:p>
      <w:r>
        <w:rPr>
          <w:rFonts w:ascii="Times New Roman" w:hAnsi="Times New Roman" w:eastAsia="Times New Roman"/>
          <w:sz w:val="24"/>
        </w:rPr>
        <w:t>[27] L. Du, Y. Fan, M. Gui, và D. Zhao, “A multi-regional path-planning method for rescue UAVs with priority constraints,” Drones, vol. 7, no. 12, Art. no. 692, 2023.</w:t>
      </w:r>
    </w:p>
    <w:p>
      <w:r>
        <w:rPr>
          <w:rFonts w:ascii="Times New Roman" w:hAnsi="Times New Roman" w:eastAsia="Times New Roman"/>
          <w:sz w:val="24"/>
        </w:rPr>
        <w:t>[28] L. Meier, D. Honegger, và M. Pollefeys, “PX4: A node-based multithreaded open source robotics framework for deeply embedded platforms,” trong Proc. IEEE ICRA, 2015, pp. 6235–6240.</w:t>
      </w:r>
    </w:p>
    <w:p>
      <w:r>
        <w:rPr>
          <w:rFonts w:ascii="Times New Roman" w:hAnsi="Times New Roman" w:eastAsia="Times New Roman"/>
          <w:sz w:val="24"/>
        </w:rPr>
        <w:t>[29] MAVSDK Development Team, “Mission and telemetry APIs,” https://mavsdk.mavlink.io.</w:t>
      </w:r>
    </w:p>
    <w:p>
      <w:r>
        <w:rPr>
          <w:rFonts w:ascii="Times New Roman" w:hAnsi="Times New Roman" w:eastAsia="Times New Roman"/>
          <w:sz w:val="24"/>
        </w:rPr>
        <w:t>[30] PX4 Development Team, “Failsafe and return mode documentation,” https://docs.px4.io.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