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QUY ĐỊNH LƯƠNG, THƯỞNG VÀ PHÚC LỢI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Công ty TNHH Công nghệ ABC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i/>
          <w:iCs/>
          <w:color w:val="777777"/>
          <w:sz w:val="20"/>
          <w:szCs w:val="20"/>
        </w:rPr>
        <w:t xml:space="preserve">(Văn bản demo — dùng cho mục đích minh hoạ/giảng dạy)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Điều 1. Kỳ trả lương</w:t>
      </w:r>
    </w:p>
    <w:p>
      <w:pPr>
        <w:spacing w:after="100"/>
        <w:jc w:val="both"/>
      </w:pPr>
      <w:r>
        <w:rPr>
          <w:sz w:val="23"/>
          <w:szCs w:val="23"/>
        </w:rPr>
        <w:t xml:space="preserve">Lương được trả 1 lần/tháng, chậm nhất vào ngày 05 của tháng kế tiếp, chuyển khoản qua tài khoản ngân hàng cá nhân của nhân viên.</w:t>
      </w:r>
    </w:p>
    <w:p>
      <w:pPr>
        <w:spacing w:after="100"/>
        <w:jc w:val="both"/>
      </w:pPr>
      <w:r>
        <w:rPr>
          <w:sz w:val="23"/>
          <w:szCs w:val="23"/>
        </w:rPr>
        <w:t xml:space="preserve">Nếu ngày trả lương trùng ngày nghỉ lễ/Tết hoặc cuối tuần, công ty sẽ trả lương vào ngày làm việc liền trước đó.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Điều 2. Cơ cấu thu nhập</w:t>
      </w:r>
    </w:p>
    <w:p>
      <w:pPr>
        <w:spacing w:after="100"/>
        <w:jc w:val="both"/>
      </w:pPr>
      <w:r>
        <w:rPr>
          <w:sz w:val="23"/>
          <w:szCs w:val="23"/>
        </w:rPr>
        <w:t xml:space="preserve">Thu nhập của nhân viên gồm: lương cơ bản, phụ cấp (ăn trưa, gửi xe, điện thoại) và các khoản thưởng (nếu có).</w:t>
      </w:r>
    </w:p>
    <w:p>
      <w:pPr>
        <w:spacing w:after="100"/>
        <w:jc w:val="both"/>
      </w:pPr>
      <w:r>
        <w:rPr>
          <w:sz w:val="23"/>
          <w:szCs w:val="23"/>
        </w:rPr>
        <w:t xml:space="preserve">Mức lương cơ bản được thoả thuận cụ thể trong hợp đồng lao động của từng nhân viên.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Điều 3. Thưởng hiệu suất (KPI)</w:t>
      </w:r>
    </w:p>
    <w:p>
      <w:pPr>
        <w:spacing w:after="100"/>
        <w:jc w:val="both"/>
      </w:pPr>
      <w:r>
        <w:rPr>
          <w:sz w:val="23"/>
          <w:szCs w:val="23"/>
        </w:rPr>
        <w:t xml:space="preserve">Thưởng hiệu suất được đánh giá theo quý, dựa trên kết quả hoàn thành công việc (KPI) đã thống nhất với quản lý trực tiếp.</w:t>
      </w:r>
    </w:p>
    <w:p>
      <w:pPr>
        <w:spacing w:after="100"/>
        <w:jc w:val="both"/>
      </w:pPr>
      <w:r>
        <w:rPr>
          <w:sz w:val="23"/>
          <w:szCs w:val="23"/>
        </w:rPr>
        <w:t xml:space="preserve">Mức thưởng tối đa tương đương 20% lương cơ bản của quý đánh giá đối với nhân viên đạt 100% KPI trở lên.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Điều 4. Thưởng Tết và thâm niên</w:t>
      </w:r>
    </w:p>
    <w:p>
      <w:pPr>
        <w:spacing w:after="100"/>
        <w:jc w:val="both"/>
      </w:pPr>
      <w:r>
        <w:rPr>
          <w:sz w:val="23"/>
          <w:szCs w:val="23"/>
        </w:rPr>
        <w:t xml:space="preserve">Thưởng Tết Âm lịch tối thiểu bằng 1 tháng lương cơ bản, áp dụng cho nhân viên đã làm việc đủ 12 tháng tính đến thời điểm xét thưởng.</w:t>
      </w:r>
    </w:p>
    <w:p>
      <w:pPr>
        <w:spacing w:after="100"/>
        <w:jc w:val="both"/>
      </w:pPr>
      <w:r>
        <w:rPr>
          <w:sz w:val="23"/>
          <w:szCs w:val="23"/>
        </w:rPr>
        <w:t xml:space="preserve">Nhân viên làm việc chưa đủ 12 tháng được thưởng theo tỷ lệ thời gian làm việc thực tế.</w:t>
      </w:r>
    </w:p>
    <w:p>
      <w:pPr>
        <w:spacing w:after="100"/>
        <w:jc w:val="both"/>
      </w:pPr>
      <w:r>
        <w:rPr>
          <w:sz w:val="23"/>
          <w:szCs w:val="23"/>
        </w:rPr>
        <w:t xml:space="preserve">Thưởng thâm niên được tính thêm 500.000 đồng cho mỗi năm làm việc, tối đa 5.000.000 đồng/năm.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Điều 5. Chế độ tăng ca</w:t>
      </w:r>
    </w:p>
    <w:p>
      <w:pPr>
        <w:spacing w:after="100"/>
        <w:jc w:val="both"/>
      </w:pPr>
      <w:r>
        <w:rPr>
          <w:sz w:val="23"/>
          <w:szCs w:val="23"/>
        </w:rPr>
        <w:t xml:space="preserve">Nhân viên làm thêm giờ vào ngày thường được trả 150% lương giờ thực tế; ngày nghỉ hằng tuần được trả 200%; ngày lễ, Tết được trả 300%, theo đúng quy định của Bộ luật Lao động.</w:t>
      </w:r>
    </w:p>
    <w:p>
      <w:pPr>
        <w:spacing w:after="100"/>
        <w:jc w:val="both"/>
      </w:pPr>
      <w:r>
        <w:rPr>
          <w:sz w:val="23"/>
          <w:szCs w:val="23"/>
        </w:rPr>
        <w:t xml:space="preserve">Việc tăng ca phải được quản lý trực tiếp phê duyệt trước khi thực hiện.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Điều 6. Bảo hiểm và phúc lợi khác</w:t>
      </w:r>
    </w:p>
    <w:p>
      <w:pPr>
        <w:spacing w:after="100"/>
        <w:jc w:val="both"/>
      </w:pPr>
      <w:r>
        <w:rPr>
          <w:sz w:val="23"/>
          <w:szCs w:val="23"/>
        </w:rPr>
        <w:t xml:space="preserve">Công ty đóng bảo hiểm xã hội, bảo hiểm y tế, bảo hiểm thất nghiệp đầy đủ theo quy định pháp luật kể từ ngày ký hợp đồng chính thức.</w:t>
      </w:r>
    </w:p>
    <w:p>
      <w:pPr>
        <w:spacing w:after="100"/>
        <w:jc w:val="both"/>
      </w:pPr>
      <w:r>
        <w:rPr>
          <w:sz w:val="23"/>
          <w:szCs w:val="23"/>
        </w:rPr>
        <w:t xml:space="preserve">Nhân viên chính thức được khám sức khỏe định kỳ 1 lần/năm do công ty tài trợ toàn bộ chi phí.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2026-09-22T12:53:13.155Z</dcterms:created>
  <dcterms:modified xsi:type="dcterms:W3CDTF">2026-09-22T12:53:13.155Z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