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300"/>
        <w:ind w:firstLine="708"/>
        <w:jc w:val="both"/>
      </w:pPr>
      <w:r>
        <w:rPr>
          <w:rFonts w:ascii="Times New Roman" w:cs="Times New Roman" w:eastAsia="Times New Roman" w:hAnsi="Times New Roman"/>
          <w:color w:val="000000"/>
          <w:sz w:val="26"/>
          <w:szCs w:val="26"/>
        </w:rPr>
        <w:t xml:space="preserve">Quyết định bổ nhiệm / Tăng lương</w:t>
      </w:r>
    </w:p>
    <w:sectPr>
      <w:pgSz w:w="11905" w:h="16837" w:orient="portrait"/>
      <w:pgMar w:top="1133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6"/>
        <w:szCs w:val="26"/>
      </w:rPr>
    </w:rPrDefault>
    <w:pPrDefault>
      <w:pPr>
        <w:spacing w:line="30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PrivOS AI HRM Suite</dc:creator>
  <cp:lastModifiedBy>Un-named</cp:lastModifiedBy>
  <cp:revision>1</cp:revision>
  <dcterms:created xsi:type="dcterms:W3CDTF">2026-08-03T11:09:43.209Z</dcterms:created>
  <dcterms:modified xsi:type="dcterms:W3CDTF">2026-08-03T11:09:43.209Z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