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1CCA0" w14:textId="72001283" w:rsidR="00B25011" w:rsidRPr="00B25011" w:rsidRDefault="00B25011" w:rsidP="00B2501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fr-FR"/>
          <w14:ligatures w14:val="none"/>
        </w:rPr>
      </w:pPr>
      <w:r w:rsidRPr="00B25011">
        <w:rPr>
          <w:rFonts w:ascii="Times New Roman" w:eastAsia="Times New Roman" w:hAnsi="Times New Roman" w:cs="Times New Roman"/>
          <w:b/>
          <w:bCs/>
          <w:color w:val="000000"/>
          <w:kern w:val="36"/>
          <w:sz w:val="48"/>
          <w:szCs w:val="48"/>
          <w:lang w:eastAsia="fr-FR"/>
          <w14:ligatures w14:val="none"/>
        </w:rPr>
        <w:t>Rapport Projet : Prédiction de l'Absentéisme</w:t>
      </w:r>
    </w:p>
    <w:p w14:paraId="2C050D15" w14:textId="77777777" w:rsidR="00B25011" w:rsidRPr="00B25011" w:rsidRDefault="00B25011" w:rsidP="00B2501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000000"/>
          <w:kern w:val="0"/>
          <w:sz w:val="36"/>
          <w:szCs w:val="36"/>
          <w:lang w:eastAsia="fr-FR"/>
          <w14:ligatures w14:val="none"/>
        </w:rPr>
        <w:t>1. Contexte et Objectif</w:t>
      </w:r>
    </w:p>
    <w:p w14:paraId="58D3B877" w14:textId="77777777" w:rsidR="00B25011" w:rsidRPr="00B25011" w:rsidRDefault="00B25011" w:rsidP="00B25011">
      <w:p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color w:val="000000"/>
          <w:kern w:val="0"/>
          <w:lang w:eastAsia="fr-FR"/>
          <w14:ligatures w14:val="none"/>
        </w:rPr>
        <w:t>L'entreprise souhaite comprendre les facteurs qui influencent l'absentéisme des employés et prédire la probabilité qu'un salarié s'absente. Cette analyse vise à identifier les leviers d'action pour la direction RH afin de réduire les absences et améliorer le climat de travail.</w:t>
      </w:r>
    </w:p>
    <w:p w14:paraId="4D58A544" w14:textId="77777777" w:rsidR="00B25011" w:rsidRPr="00B25011" w:rsidRDefault="00B25011" w:rsidP="00B2501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000000"/>
          <w:kern w:val="0"/>
          <w:sz w:val="36"/>
          <w:szCs w:val="36"/>
          <w:lang w:eastAsia="fr-FR"/>
          <w14:ligatures w14:val="none"/>
        </w:rPr>
        <w:t>2. Données Utilisées</w:t>
      </w:r>
    </w:p>
    <w:p w14:paraId="5CC8FB17" w14:textId="77777777" w:rsidR="00B25011" w:rsidRPr="00B25011" w:rsidRDefault="00B25011" w:rsidP="00B25011">
      <w:p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color w:val="000000"/>
          <w:kern w:val="0"/>
          <w:lang w:eastAsia="fr-FR"/>
          <w14:ligatures w14:val="none"/>
        </w:rPr>
        <w:t>Le jeu de données contient 1000 employés avec des informations comme : âge, ancienneté, salaire, satisfaction, heures supplémentaires, distance domicile-travail, type de contrat (CDD/CDI), service et nombre d'absences.</w:t>
      </w:r>
    </w:p>
    <w:p w14:paraId="255595F2" w14:textId="77777777" w:rsidR="00B25011" w:rsidRPr="00B25011" w:rsidRDefault="00B25011" w:rsidP="00B25011">
      <w:p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color w:val="000000"/>
          <w:kern w:val="0"/>
          <w:lang w:eastAsia="fr-FR"/>
          <w14:ligatures w14:val="none"/>
        </w:rPr>
        <w:t>La variable cible est transformée en binaire : </w:t>
      </w:r>
      <w:r w:rsidRPr="00B25011">
        <w:rPr>
          <w:rFonts w:ascii="Courier New" w:eastAsia="Times New Roman" w:hAnsi="Courier New" w:cs="Courier New"/>
          <w:color w:val="000000"/>
          <w:kern w:val="0"/>
          <w:sz w:val="20"/>
          <w:szCs w:val="20"/>
          <w:lang w:eastAsia="fr-FR"/>
          <w14:ligatures w14:val="none"/>
        </w:rPr>
        <w:t>absent = 1</w:t>
      </w:r>
      <w:r w:rsidRPr="00B25011">
        <w:rPr>
          <w:rFonts w:ascii="Times New Roman" w:eastAsia="Times New Roman" w:hAnsi="Times New Roman" w:cs="Times New Roman"/>
          <w:color w:val="000000"/>
          <w:kern w:val="0"/>
          <w:lang w:eastAsia="fr-FR"/>
          <w14:ligatures w14:val="none"/>
        </w:rPr>
        <w:t> si l'employé a eu au moins une absence, </w:t>
      </w:r>
      <w:r w:rsidRPr="00B25011">
        <w:rPr>
          <w:rFonts w:ascii="Courier New" w:eastAsia="Times New Roman" w:hAnsi="Courier New" w:cs="Courier New"/>
          <w:color w:val="000000"/>
          <w:kern w:val="0"/>
          <w:sz w:val="20"/>
          <w:szCs w:val="20"/>
          <w:lang w:eastAsia="fr-FR"/>
          <w14:ligatures w14:val="none"/>
        </w:rPr>
        <w:t>0</w:t>
      </w:r>
      <w:r w:rsidRPr="00B25011">
        <w:rPr>
          <w:rFonts w:ascii="Times New Roman" w:eastAsia="Times New Roman" w:hAnsi="Times New Roman" w:cs="Times New Roman"/>
          <w:color w:val="000000"/>
          <w:kern w:val="0"/>
          <w:lang w:eastAsia="fr-FR"/>
          <w14:ligatures w14:val="none"/>
        </w:rPr>
        <w:t> sinon. Il s'agit donc d'un problème de classification.</w:t>
      </w:r>
    </w:p>
    <w:p w14:paraId="5F6630AA" w14:textId="77777777" w:rsidR="00B25011" w:rsidRPr="00B25011" w:rsidRDefault="00B25011" w:rsidP="00B2501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000000"/>
          <w:kern w:val="0"/>
          <w:sz w:val="36"/>
          <w:szCs w:val="36"/>
          <w:lang w:eastAsia="fr-FR"/>
          <w14:ligatures w14:val="none"/>
        </w:rPr>
        <w:t>3. Analyse Exploratoire</w:t>
      </w:r>
    </w:p>
    <w:p w14:paraId="6E65DC19" w14:textId="77777777" w:rsidR="00B25011" w:rsidRPr="00B25011" w:rsidRDefault="00B25011" w:rsidP="00B25011">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b/>
          <w:bCs/>
          <w:color w:val="000000"/>
          <w:kern w:val="0"/>
          <w:lang w:eastAsia="fr-FR"/>
          <w14:ligatures w14:val="none"/>
        </w:rPr>
        <w:t>Satisfaction</w:t>
      </w:r>
      <w:r w:rsidRPr="00B25011">
        <w:rPr>
          <w:rFonts w:ascii="Times New Roman" w:eastAsia="Times New Roman" w:hAnsi="Times New Roman" w:cs="Times New Roman"/>
          <w:color w:val="000000"/>
          <w:kern w:val="0"/>
          <w:lang w:eastAsia="fr-FR"/>
          <w14:ligatures w14:val="none"/>
        </w:rPr>
        <w:t> : les employés absents ont en moyenne une satisfaction plus faible.</w:t>
      </w:r>
    </w:p>
    <w:p w14:paraId="54B98BF7" w14:textId="77777777" w:rsidR="00B25011" w:rsidRPr="00B25011" w:rsidRDefault="00B25011" w:rsidP="00B25011">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b/>
          <w:bCs/>
          <w:color w:val="000000"/>
          <w:kern w:val="0"/>
          <w:lang w:eastAsia="fr-FR"/>
          <w14:ligatures w14:val="none"/>
        </w:rPr>
        <w:t>Heures supplémentaires</w:t>
      </w:r>
      <w:r w:rsidRPr="00B25011">
        <w:rPr>
          <w:rFonts w:ascii="Times New Roman" w:eastAsia="Times New Roman" w:hAnsi="Times New Roman" w:cs="Times New Roman"/>
          <w:color w:val="000000"/>
          <w:kern w:val="0"/>
          <w:lang w:eastAsia="fr-FR"/>
          <w14:ligatures w14:val="none"/>
        </w:rPr>
        <w:t> : les employés avec plus d'heures sup ont plus de risque d'absence.</w:t>
      </w:r>
    </w:p>
    <w:p w14:paraId="6D3B5752" w14:textId="77777777" w:rsidR="00B25011" w:rsidRPr="00B25011" w:rsidRDefault="00B25011" w:rsidP="00B25011">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b/>
          <w:bCs/>
          <w:color w:val="000000"/>
          <w:kern w:val="0"/>
          <w:lang w:eastAsia="fr-FR"/>
          <w14:ligatures w14:val="none"/>
        </w:rPr>
        <w:t>Distance domicile</w:t>
      </w:r>
      <w:r w:rsidRPr="00B25011">
        <w:rPr>
          <w:rFonts w:ascii="Times New Roman" w:eastAsia="Times New Roman" w:hAnsi="Times New Roman" w:cs="Times New Roman"/>
          <w:color w:val="000000"/>
          <w:kern w:val="0"/>
          <w:lang w:eastAsia="fr-FR"/>
          <w14:ligatures w14:val="none"/>
        </w:rPr>
        <w:t> : une longue distance est légèrement corrélée aux absences.</w:t>
      </w:r>
    </w:p>
    <w:p w14:paraId="1891E7C4" w14:textId="77777777" w:rsidR="00B25011" w:rsidRPr="00B25011" w:rsidRDefault="00B25011" w:rsidP="00B25011">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b/>
          <w:bCs/>
          <w:color w:val="000000"/>
          <w:kern w:val="0"/>
          <w:lang w:eastAsia="fr-FR"/>
          <w14:ligatures w14:val="none"/>
        </w:rPr>
        <w:t>Type de contrat</w:t>
      </w:r>
      <w:r w:rsidRPr="00B25011">
        <w:rPr>
          <w:rFonts w:ascii="Times New Roman" w:eastAsia="Times New Roman" w:hAnsi="Times New Roman" w:cs="Times New Roman"/>
          <w:color w:val="000000"/>
          <w:kern w:val="0"/>
          <w:lang w:eastAsia="fr-FR"/>
          <w14:ligatures w14:val="none"/>
        </w:rPr>
        <w:t> : les CDD présentent un risque d'absence légèrement plus élevé.</w:t>
      </w:r>
    </w:p>
    <w:p w14:paraId="7D96FAE4" w14:textId="77777777" w:rsidR="00B25011" w:rsidRDefault="00B25011" w:rsidP="00B2501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000000"/>
          <w:kern w:val="0"/>
          <w:sz w:val="36"/>
          <w:szCs w:val="36"/>
          <w:lang w:eastAsia="fr-FR"/>
          <w14:ligatures w14:val="none"/>
        </w:rPr>
        <w:t>4. Modélisation</w:t>
      </w:r>
    </w:p>
    <w:p w14:paraId="1F1C67CC" w14:textId="5AFED750" w:rsidR="00B25011" w:rsidRPr="00B25011" w:rsidRDefault="00B25011" w:rsidP="00B25011">
      <w:pPr>
        <w:spacing w:before="100" w:beforeAutospacing="1" w:after="100" w:afterAutospacing="1" w:line="240" w:lineRule="auto"/>
        <w:ind w:firstLine="360"/>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404040"/>
          <w:kern w:val="0"/>
          <w:lang w:eastAsia="fr-FR"/>
          <w14:ligatures w14:val="none"/>
        </w:rPr>
        <w:t>Prétraitement</w:t>
      </w:r>
    </w:p>
    <w:p w14:paraId="1FC6B096" w14:textId="77777777" w:rsidR="00B25011" w:rsidRPr="00B25011" w:rsidRDefault="00B25011" w:rsidP="00B25011">
      <w:pPr>
        <w:numPr>
          <w:ilvl w:val="0"/>
          <w:numId w:val="8"/>
        </w:numPr>
        <w:spacing w:after="0" w:line="240" w:lineRule="auto"/>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Normalisation</w:t>
      </w:r>
      <w:r w:rsidRPr="00B25011">
        <w:rPr>
          <w:rFonts w:ascii="Times New Roman" w:eastAsia="Times New Roman" w:hAnsi="Times New Roman" w:cs="Times New Roman"/>
          <w:color w:val="404040"/>
          <w:kern w:val="0"/>
          <w:lang w:eastAsia="fr-FR"/>
          <w14:ligatures w14:val="none"/>
        </w:rPr>
        <w:t> : Utilisation de </w:t>
      </w:r>
      <w:proofErr w:type="spellStart"/>
      <w:r w:rsidRPr="00B25011">
        <w:rPr>
          <w:rFonts w:ascii="Times New Roman" w:eastAsia="Times New Roman" w:hAnsi="Times New Roman" w:cs="Times New Roman"/>
          <w:color w:val="404040"/>
          <w:kern w:val="0"/>
          <w:sz w:val="21"/>
          <w:szCs w:val="21"/>
          <w:lang w:eastAsia="fr-FR"/>
          <w14:ligatures w14:val="none"/>
        </w:rPr>
        <w:t>StandardScaler</w:t>
      </w:r>
      <w:proofErr w:type="spellEnd"/>
      <w:r w:rsidRPr="00B25011">
        <w:rPr>
          <w:rFonts w:ascii="Times New Roman" w:eastAsia="Times New Roman" w:hAnsi="Times New Roman" w:cs="Times New Roman"/>
          <w:color w:val="404040"/>
          <w:kern w:val="0"/>
          <w:lang w:eastAsia="fr-FR"/>
          <w14:ligatures w14:val="none"/>
        </w:rPr>
        <w:t> pour standardiser les variables numériques.</w:t>
      </w:r>
    </w:p>
    <w:p w14:paraId="24713C2B" w14:textId="77777777" w:rsidR="00B25011" w:rsidRPr="00B25011" w:rsidRDefault="00B25011" w:rsidP="00B25011">
      <w:pPr>
        <w:numPr>
          <w:ilvl w:val="0"/>
          <w:numId w:val="8"/>
        </w:numPr>
        <w:spacing w:after="0" w:line="240" w:lineRule="auto"/>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Encodage</w:t>
      </w:r>
      <w:r w:rsidRPr="00B25011">
        <w:rPr>
          <w:rFonts w:ascii="Times New Roman" w:eastAsia="Times New Roman" w:hAnsi="Times New Roman" w:cs="Times New Roman"/>
          <w:color w:val="404040"/>
          <w:kern w:val="0"/>
          <w:lang w:eastAsia="fr-FR"/>
          <w14:ligatures w14:val="none"/>
        </w:rPr>
        <w:t> : </w:t>
      </w:r>
      <w:proofErr w:type="spellStart"/>
      <w:r w:rsidRPr="00B25011">
        <w:rPr>
          <w:rFonts w:ascii="Times New Roman" w:eastAsia="Times New Roman" w:hAnsi="Times New Roman" w:cs="Times New Roman"/>
          <w:color w:val="404040"/>
          <w:kern w:val="0"/>
          <w:sz w:val="21"/>
          <w:szCs w:val="21"/>
          <w:lang w:eastAsia="fr-FR"/>
          <w14:ligatures w14:val="none"/>
        </w:rPr>
        <w:t>LabelEncoder</w:t>
      </w:r>
      <w:proofErr w:type="spellEnd"/>
      <w:r w:rsidRPr="00B25011">
        <w:rPr>
          <w:rFonts w:ascii="Times New Roman" w:eastAsia="Times New Roman" w:hAnsi="Times New Roman" w:cs="Times New Roman"/>
          <w:color w:val="404040"/>
          <w:kern w:val="0"/>
          <w:lang w:eastAsia="fr-FR"/>
          <w14:ligatures w14:val="none"/>
        </w:rPr>
        <w:t> pour les variables catégorielles (</w:t>
      </w:r>
      <w:proofErr w:type="spellStart"/>
      <w:r w:rsidRPr="00B25011">
        <w:rPr>
          <w:rFonts w:ascii="Times New Roman" w:eastAsia="Times New Roman" w:hAnsi="Times New Roman" w:cs="Times New Roman"/>
          <w:color w:val="404040"/>
          <w:kern w:val="0"/>
          <w:sz w:val="21"/>
          <w:szCs w:val="21"/>
          <w:lang w:eastAsia="fr-FR"/>
          <w14:ligatures w14:val="none"/>
        </w:rPr>
        <w:t>type_contrat</w:t>
      </w:r>
      <w:proofErr w:type="spellEnd"/>
      <w:r w:rsidRPr="00B25011">
        <w:rPr>
          <w:rFonts w:ascii="Times New Roman" w:eastAsia="Times New Roman" w:hAnsi="Times New Roman" w:cs="Times New Roman"/>
          <w:color w:val="404040"/>
          <w:kern w:val="0"/>
          <w:lang w:eastAsia="fr-FR"/>
          <w14:ligatures w14:val="none"/>
        </w:rPr>
        <w:t>, </w:t>
      </w:r>
      <w:r w:rsidRPr="00B25011">
        <w:rPr>
          <w:rFonts w:ascii="Times New Roman" w:eastAsia="Times New Roman" w:hAnsi="Times New Roman" w:cs="Times New Roman"/>
          <w:color w:val="404040"/>
          <w:kern w:val="0"/>
          <w:sz w:val="21"/>
          <w:szCs w:val="21"/>
          <w:lang w:eastAsia="fr-FR"/>
          <w14:ligatures w14:val="none"/>
        </w:rPr>
        <w:t>service</w:t>
      </w:r>
      <w:r w:rsidRPr="00B25011">
        <w:rPr>
          <w:rFonts w:ascii="Times New Roman" w:eastAsia="Times New Roman" w:hAnsi="Times New Roman" w:cs="Times New Roman"/>
          <w:color w:val="404040"/>
          <w:kern w:val="0"/>
          <w:lang w:eastAsia="fr-FR"/>
          <w14:ligatures w14:val="none"/>
        </w:rPr>
        <w:t>).</w:t>
      </w:r>
    </w:p>
    <w:p w14:paraId="271DF0A6" w14:textId="77777777" w:rsidR="00B25011" w:rsidRPr="00B25011" w:rsidRDefault="00B25011" w:rsidP="00B25011">
      <w:pPr>
        <w:numPr>
          <w:ilvl w:val="0"/>
          <w:numId w:val="8"/>
        </w:numPr>
        <w:spacing w:after="0" w:line="240" w:lineRule="auto"/>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PCA</w:t>
      </w:r>
      <w:r w:rsidRPr="00B25011">
        <w:rPr>
          <w:rFonts w:ascii="Times New Roman" w:eastAsia="Times New Roman" w:hAnsi="Times New Roman" w:cs="Times New Roman"/>
          <w:color w:val="404040"/>
          <w:kern w:val="0"/>
          <w:lang w:eastAsia="fr-FR"/>
          <w14:ligatures w14:val="none"/>
        </w:rPr>
        <w:t> : Réduction de dimensionnalité pour simplifier l’analyse.</w:t>
      </w:r>
    </w:p>
    <w:p w14:paraId="42A5DE88" w14:textId="77777777" w:rsidR="00B25011" w:rsidRPr="00B25011" w:rsidRDefault="00B25011" w:rsidP="00B25011">
      <w:pPr>
        <w:spacing w:before="100" w:beforeAutospacing="1" w:after="100" w:afterAutospacing="1" w:line="240" w:lineRule="auto"/>
        <w:ind w:left="360"/>
        <w:outlineLvl w:val="3"/>
        <w:rPr>
          <w:rFonts w:ascii="Times New Roman" w:eastAsia="Times New Roman" w:hAnsi="Times New Roman" w:cs="Times New Roman"/>
          <w:b/>
          <w:bCs/>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Algorithmes testés</w:t>
      </w:r>
    </w:p>
    <w:p w14:paraId="7056D328" w14:textId="77777777" w:rsidR="00B25011" w:rsidRPr="00B25011" w:rsidRDefault="00B25011" w:rsidP="00B25011">
      <w:pPr>
        <w:numPr>
          <w:ilvl w:val="0"/>
          <w:numId w:val="9"/>
        </w:numPr>
        <w:tabs>
          <w:tab w:val="clear" w:pos="720"/>
          <w:tab w:val="num" w:pos="1080"/>
        </w:tabs>
        <w:spacing w:after="60" w:line="240" w:lineRule="auto"/>
        <w:ind w:left="108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Régression Linéaire</w:t>
      </w:r>
      <w:r w:rsidRPr="00B25011">
        <w:rPr>
          <w:rFonts w:ascii="Times New Roman" w:eastAsia="Times New Roman" w:hAnsi="Times New Roman" w:cs="Times New Roman"/>
          <w:color w:val="404040"/>
          <w:kern w:val="0"/>
          <w:lang w:eastAsia="fr-FR"/>
          <w14:ligatures w14:val="none"/>
        </w:rPr>
        <w:t> :</w:t>
      </w:r>
    </w:p>
    <w:p w14:paraId="4DEF97DF" w14:textId="77777777" w:rsidR="00B25011" w:rsidRPr="00B25011" w:rsidRDefault="00B25011" w:rsidP="00B25011">
      <w:pPr>
        <w:numPr>
          <w:ilvl w:val="1"/>
          <w:numId w:val="9"/>
        </w:numPr>
        <w:tabs>
          <w:tab w:val="clear" w:pos="1440"/>
          <w:tab w:val="num" w:pos="1800"/>
        </w:tabs>
        <w:spacing w:after="0" w:line="240" w:lineRule="auto"/>
        <w:ind w:left="180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color w:val="404040"/>
          <w:kern w:val="0"/>
          <w:lang w:eastAsia="fr-FR"/>
          <w14:ligatures w14:val="none"/>
        </w:rPr>
        <w:t xml:space="preserve">Modèle basique pour établir une </w:t>
      </w:r>
      <w:proofErr w:type="spellStart"/>
      <w:r w:rsidRPr="00B25011">
        <w:rPr>
          <w:rFonts w:ascii="Times New Roman" w:eastAsia="Times New Roman" w:hAnsi="Times New Roman" w:cs="Times New Roman"/>
          <w:color w:val="404040"/>
          <w:kern w:val="0"/>
          <w:lang w:eastAsia="fr-FR"/>
          <w14:ligatures w14:val="none"/>
        </w:rPr>
        <w:t>baseline</w:t>
      </w:r>
      <w:proofErr w:type="spellEnd"/>
      <w:r w:rsidRPr="00B25011">
        <w:rPr>
          <w:rFonts w:ascii="Times New Roman" w:eastAsia="Times New Roman" w:hAnsi="Times New Roman" w:cs="Times New Roman"/>
          <w:color w:val="404040"/>
          <w:kern w:val="0"/>
          <w:lang w:eastAsia="fr-FR"/>
          <w14:ligatures w14:val="none"/>
        </w:rPr>
        <w:t>.</w:t>
      </w:r>
    </w:p>
    <w:p w14:paraId="7BA2270A" w14:textId="77777777" w:rsidR="00B25011" w:rsidRPr="00B25011" w:rsidRDefault="00B25011" w:rsidP="00B25011">
      <w:pPr>
        <w:numPr>
          <w:ilvl w:val="1"/>
          <w:numId w:val="9"/>
        </w:numPr>
        <w:tabs>
          <w:tab w:val="clear" w:pos="1440"/>
          <w:tab w:val="num" w:pos="1800"/>
        </w:tabs>
        <w:spacing w:after="0" w:line="240" w:lineRule="auto"/>
        <w:ind w:left="180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color w:val="404040"/>
          <w:kern w:val="0"/>
          <w:lang w:eastAsia="fr-FR"/>
          <w14:ligatures w14:val="none"/>
        </w:rPr>
        <w:t>Métrique : Erreur absolue moyenne (MAE) non affichée, mais utilisée pour validation.</w:t>
      </w:r>
    </w:p>
    <w:p w14:paraId="16C0B374" w14:textId="77777777" w:rsidR="00B25011" w:rsidRPr="00B25011" w:rsidRDefault="00B25011" w:rsidP="00B25011">
      <w:pPr>
        <w:numPr>
          <w:ilvl w:val="0"/>
          <w:numId w:val="9"/>
        </w:numPr>
        <w:tabs>
          <w:tab w:val="clear" w:pos="720"/>
          <w:tab w:val="num" w:pos="1080"/>
        </w:tabs>
        <w:spacing w:after="60" w:line="240" w:lineRule="auto"/>
        <w:ind w:left="108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Arbre de Décision (</w:t>
      </w:r>
      <w:proofErr w:type="spellStart"/>
      <w:r w:rsidRPr="00B25011">
        <w:rPr>
          <w:rFonts w:ascii="Times New Roman" w:eastAsia="Times New Roman" w:hAnsi="Times New Roman" w:cs="Times New Roman"/>
          <w:b/>
          <w:bCs/>
          <w:color w:val="404040"/>
          <w:kern w:val="0"/>
          <w:lang w:eastAsia="fr-FR"/>
          <w14:ligatures w14:val="none"/>
        </w:rPr>
        <w:t>DecisionTreeRegressor</w:t>
      </w:r>
      <w:proofErr w:type="spellEnd"/>
      <w:r w:rsidRPr="00B25011">
        <w:rPr>
          <w:rFonts w:ascii="Times New Roman" w:eastAsia="Times New Roman" w:hAnsi="Times New Roman" w:cs="Times New Roman"/>
          <w:b/>
          <w:bCs/>
          <w:color w:val="404040"/>
          <w:kern w:val="0"/>
          <w:lang w:eastAsia="fr-FR"/>
          <w14:ligatures w14:val="none"/>
        </w:rPr>
        <w:t>)</w:t>
      </w:r>
      <w:r w:rsidRPr="00B25011">
        <w:rPr>
          <w:rFonts w:ascii="Times New Roman" w:eastAsia="Times New Roman" w:hAnsi="Times New Roman" w:cs="Times New Roman"/>
          <w:color w:val="404040"/>
          <w:kern w:val="0"/>
          <w:lang w:eastAsia="fr-FR"/>
          <w14:ligatures w14:val="none"/>
        </w:rPr>
        <w:t> :</w:t>
      </w:r>
    </w:p>
    <w:p w14:paraId="79B136B0" w14:textId="77777777" w:rsidR="00B25011" w:rsidRPr="00B25011" w:rsidRDefault="00B25011" w:rsidP="00B25011">
      <w:pPr>
        <w:numPr>
          <w:ilvl w:val="1"/>
          <w:numId w:val="9"/>
        </w:numPr>
        <w:tabs>
          <w:tab w:val="clear" w:pos="1440"/>
          <w:tab w:val="num" w:pos="1800"/>
        </w:tabs>
        <w:spacing w:after="0" w:line="240" w:lineRule="auto"/>
        <w:ind w:left="180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color w:val="404040"/>
          <w:kern w:val="0"/>
          <w:lang w:eastAsia="fr-FR"/>
          <w14:ligatures w14:val="none"/>
        </w:rPr>
        <w:t>Meilleure adaptabilité aux relations non linéaires.</w:t>
      </w:r>
    </w:p>
    <w:p w14:paraId="4D17F31F" w14:textId="44285A21" w:rsidR="00B25011" w:rsidRPr="00B25011" w:rsidRDefault="00B25011" w:rsidP="00B25011">
      <w:pPr>
        <w:numPr>
          <w:ilvl w:val="1"/>
          <w:numId w:val="9"/>
        </w:numPr>
        <w:tabs>
          <w:tab w:val="clear" w:pos="1440"/>
          <w:tab w:val="num" w:pos="1800"/>
        </w:tabs>
        <w:spacing w:after="0" w:line="240" w:lineRule="auto"/>
        <w:ind w:left="1800"/>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color w:val="404040"/>
          <w:kern w:val="0"/>
          <w:lang w:eastAsia="fr-FR"/>
          <w14:ligatures w14:val="none"/>
        </w:rPr>
        <w:t>Visualisation de l’arbre via </w:t>
      </w:r>
      <w:proofErr w:type="spellStart"/>
      <w:r w:rsidRPr="00B25011">
        <w:rPr>
          <w:rFonts w:ascii="Times New Roman" w:eastAsia="Times New Roman" w:hAnsi="Times New Roman" w:cs="Times New Roman"/>
          <w:color w:val="404040"/>
          <w:kern w:val="0"/>
          <w:sz w:val="21"/>
          <w:szCs w:val="21"/>
          <w:lang w:eastAsia="fr-FR"/>
          <w14:ligatures w14:val="none"/>
        </w:rPr>
        <w:t>plot_tree</w:t>
      </w:r>
      <w:proofErr w:type="spellEnd"/>
      <w:r w:rsidRPr="00B25011">
        <w:rPr>
          <w:rFonts w:ascii="Times New Roman" w:eastAsia="Times New Roman" w:hAnsi="Times New Roman" w:cs="Times New Roman"/>
          <w:color w:val="404040"/>
          <w:kern w:val="0"/>
          <w:lang w:eastAsia="fr-FR"/>
          <w14:ligatures w14:val="none"/>
        </w:rPr>
        <w:t xml:space="preserve"> (non affichée dans le </w:t>
      </w:r>
      <w:proofErr w:type="spellStart"/>
      <w:r w:rsidRPr="00B25011">
        <w:rPr>
          <w:rFonts w:ascii="Times New Roman" w:eastAsia="Times New Roman" w:hAnsi="Times New Roman" w:cs="Times New Roman"/>
          <w:color w:val="404040"/>
          <w:kern w:val="0"/>
          <w:lang w:eastAsia="fr-FR"/>
          <w14:ligatures w14:val="none"/>
        </w:rPr>
        <w:t>snippet</w:t>
      </w:r>
      <w:proofErr w:type="spellEnd"/>
      <w:r w:rsidRPr="00B25011">
        <w:rPr>
          <w:rFonts w:ascii="Times New Roman" w:eastAsia="Times New Roman" w:hAnsi="Times New Roman" w:cs="Times New Roman"/>
          <w:color w:val="404040"/>
          <w:kern w:val="0"/>
          <w:lang w:eastAsia="fr-FR"/>
          <w14:ligatures w14:val="none"/>
        </w:rPr>
        <w:t>).</w:t>
      </w:r>
    </w:p>
    <w:p w14:paraId="22E1291E" w14:textId="77777777" w:rsidR="00B25011" w:rsidRDefault="00B25011" w:rsidP="00B25011">
      <w:pPr>
        <w:spacing w:before="480" w:after="0" w:line="240" w:lineRule="auto"/>
        <w:rPr>
          <w:rFonts w:ascii="Times New Roman" w:eastAsia="Times New Roman" w:hAnsi="Times New Roman" w:cs="Times New Roman"/>
          <w:kern w:val="0"/>
          <w:sz w:val="36"/>
          <w:szCs w:val="36"/>
          <w:lang w:eastAsia="fr-FR"/>
          <w14:ligatures w14:val="none"/>
        </w:rPr>
      </w:pPr>
      <w:r w:rsidRPr="00B25011">
        <w:rPr>
          <w:rFonts w:ascii="Times New Roman" w:eastAsia="Times New Roman" w:hAnsi="Times New Roman" w:cs="Times New Roman"/>
          <w:b/>
          <w:bCs/>
          <w:color w:val="404040"/>
          <w:kern w:val="0"/>
          <w:sz w:val="36"/>
          <w:szCs w:val="36"/>
          <w:lang w:eastAsia="fr-FR"/>
          <w14:ligatures w14:val="none"/>
        </w:rPr>
        <w:lastRenderedPageBreak/>
        <w:t>5</w:t>
      </w:r>
      <w:r w:rsidRPr="00B25011">
        <w:rPr>
          <w:rFonts w:ascii="Times New Roman" w:eastAsia="Times New Roman" w:hAnsi="Times New Roman" w:cs="Times New Roman"/>
          <w:b/>
          <w:bCs/>
          <w:color w:val="404040"/>
          <w:kern w:val="0"/>
          <w:sz w:val="36"/>
          <w:szCs w:val="36"/>
          <w:lang w:eastAsia="fr-FR"/>
          <w14:ligatures w14:val="none"/>
        </w:rPr>
        <w:t xml:space="preserve">. </w:t>
      </w:r>
      <w:proofErr w:type="spellStart"/>
      <w:r w:rsidRPr="00B25011">
        <w:rPr>
          <w:rFonts w:ascii="Times New Roman" w:eastAsia="Times New Roman" w:hAnsi="Times New Roman" w:cs="Times New Roman"/>
          <w:b/>
          <w:bCs/>
          <w:color w:val="404040"/>
          <w:kern w:val="0"/>
          <w:sz w:val="36"/>
          <w:szCs w:val="36"/>
          <w:lang w:eastAsia="fr-FR"/>
          <w14:ligatures w14:val="none"/>
        </w:rPr>
        <w:t>Features</w:t>
      </w:r>
      <w:proofErr w:type="spellEnd"/>
      <w:r w:rsidRPr="00B25011">
        <w:rPr>
          <w:rFonts w:ascii="Times New Roman" w:eastAsia="Times New Roman" w:hAnsi="Times New Roman" w:cs="Times New Roman"/>
          <w:b/>
          <w:bCs/>
          <w:color w:val="404040"/>
          <w:kern w:val="0"/>
          <w:sz w:val="36"/>
          <w:szCs w:val="36"/>
          <w:lang w:eastAsia="fr-FR"/>
          <w14:ligatures w14:val="none"/>
        </w:rPr>
        <w:t xml:space="preserve"> Importances</w:t>
      </w:r>
    </w:p>
    <w:p w14:paraId="4E61D608" w14:textId="5B8F489A" w:rsidR="00B25011" w:rsidRPr="00B25011" w:rsidRDefault="00B25011" w:rsidP="00B25011">
      <w:pPr>
        <w:spacing w:after="0" w:line="240" w:lineRule="auto"/>
        <w:ind w:firstLine="708"/>
        <w:rPr>
          <w:rFonts w:ascii="Times New Roman" w:eastAsia="Times New Roman" w:hAnsi="Times New Roman" w:cs="Times New Roman"/>
          <w:kern w:val="0"/>
          <w:sz w:val="36"/>
          <w:szCs w:val="36"/>
          <w:lang w:eastAsia="fr-FR"/>
          <w14:ligatures w14:val="none"/>
        </w:rPr>
      </w:pPr>
      <w:r w:rsidRPr="00B25011">
        <w:rPr>
          <w:rFonts w:ascii="Times New Roman" w:eastAsia="Times New Roman" w:hAnsi="Times New Roman" w:cs="Times New Roman"/>
          <w:b/>
          <w:bCs/>
          <w:color w:val="404040"/>
          <w:kern w:val="0"/>
          <w:lang w:eastAsia="fr-FR"/>
          <w14:ligatures w14:val="none"/>
        </w:rPr>
        <w:t>Variables influençant les absences</w:t>
      </w:r>
    </w:p>
    <w:p w14:paraId="1A5CCEDE" w14:textId="77777777" w:rsidR="00B25011" w:rsidRPr="00B25011" w:rsidRDefault="00B25011" w:rsidP="00B25011">
      <w:pPr>
        <w:spacing w:after="0" w:line="240" w:lineRule="auto"/>
        <w:ind w:left="708"/>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color w:val="404040"/>
          <w:kern w:val="0"/>
          <w:lang w:eastAsia="fr-FR"/>
          <w14:ligatures w14:val="none"/>
        </w:rPr>
        <w:t>D’après les modèles et l’analyse :</w:t>
      </w:r>
    </w:p>
    <w:p w14:paraId="7578EBF1" w14:textId="77777777" w:rsidR="00B25011" w:rsidRPr="00B25011" w:rsidRDefault="00B25011" w:rsidP="00B25011">
      <w:pPr>
        <w:numPr>
          <w:ilvl w:val="0"/>
          <w:numId w:val="10"/>
        </w:numPr>
        <w:tabs>
          <w:tab w:val="clear" w:pos="720"/>
          <w:tab w:val="num" w:pos="1428"/>
        </w:tabs>
        <w:spacing w:after="0" w:line="240" w:lineRule="auto"/>
        <w:ind w:left="1428"/>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Ancienneté</w:t>
      </w:r>
      <w:r w:rsidRPr="00B25011">
        <w:rPr>
          <w:rFonts w:ascii="Times New Roman" w:eastAsia="Times New Roman" w:hAnsi="Times New Roman" w:cs="Times New Roman"/>
          <w:color w:val="404040"/>
          <w:kern w:val="0"/>
          <w:lang w:eastAsia="fr-FR"/>
          <w14:ligatures w14:val="none"/>
        </w:rPr>
        <w:t> : Corrélée positivement avec les absences (employés plus anciens plus absents ?).</w:t>
      </w:r>
    </w:p>
    <w:p w14:paraId="3B007FD3" w14:textId="77777777" w:rsidR="00B25011" w:rsidRPr="00B25011" w:rsidRDefault="00B25011" w:rsidP="00B25011">
      <w:pPr>
        <w:numPr>
          <w:ilvl w:val="0"/>
          <w:numId w:val="10"/>
        </w:numPr>
        <w:tabs>
          <w:tab w:val="clear" w:pos="720"/>
          <w:tab w:val="num" w:pos="1428"/>
        </w:tabs>
        <w:spacing w:after="0" w:line="240" w:lineRule="auto"/>
        <w:ind w:left="1428"/>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Âge</w:t>
      </w:r>
      <w:r w:rsidRPr="00B25011">
        <w:rPr>
          <w:rFonts w:ascii="Times New Roman" w:eastAsia="Times New Roman" w:hAnsi="Times New Roman" w:cs="Times New Roman"/>
          <w:color w:val="404040"/>
          <w:kern w:val="0"/>
          <w:lang w:eastAsia="fr-FR"/>
          <w14:ligatures w14:val="none"/>
        </w:rPr>
        <w:t> : Impact non linéaire (pic d’absences chez les 27–50 ans).</w:t>
      </w:r>
    </w:p>
    <w:p w14:paraId="1D34A47C" w14:textId="77777777" w:rsidR="00B25011" w:rsidRPr="00B25011" w:rsidRDefault="00B25011" w:rsidP="00B25011">
      <w:pPr>
        <w:numPr>
          <w:ilvl w:val="0"/>
          <w:numId w:val="10"/>
        </w:numPr>
        <w:tabs>
          <w:tab w:val="clear" w:pos="720"/>
          <w:tab w:val="num" w:pos="1428"/>
        </w:tabs>
        <w:spacing w:after="0" w:line="240" w:lineRule="auto"/>
        <w:ind w:left="1428"/>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Distance domicile-travail</w:t>
      </w:r>
      <w:r w:rsidRPr="00B25011">
        <w:rPr>
          <w:rFonts w:ascii="Times New Roman" w:eastAsia="Times New Roman" w:hAnsi="Times New Roman" w:cs="Times New Roman"/>
          <w:color w:val="404040"/>
          <w:kern w:val="0"/>
          <w:lang w:eastAsia="fr-FR"/>
          <w14:ligatures w14:val="none"/>
        </w:rPr>
        <w:t> : Distance élevée → légère hausse des absences.</w:t>
      </w:r>
    </w:p>
    <w:p w14:paraId="0EDDE3A8" w14:textId="676D0AC3" w:rsidR="00B25011" w:rsidRPr="00B25011" w:rsidRDefault="00B25011" w:rsidP="00B25011">
      <w:pPr>
        <w:numPr>
          <w:ilvl w:val="0"/>
          <w:numId w:val="10"/>
        </w:numPr>
        <w:tabs>
          <w:tab w:val="clear" w:pos="720"/>
          <w:tab w:val="num" w:pos="1428"/>
        </w:tabs>
        <w:spacing w:after="0" w:line="240" w:lineRule="auto"/>
        <w:ind w:left="1428"/>
        <w:rPr>
          <w:rFonts w:ascii="Times New Roman" w:eastAsia="Times New Roman" w:hAnsi="Times New Roman" w:cs="Times New Roman"/>
          <w:color w:val="404040"/>
          <w:kern w:val="0"/>
          <w:lang w:eastAsia="fr-FR"/>
          <w14:ligatures w14:val="none"/>
        </w:rPr>
      </w:pPr>
      <w:r w:rsidRPr="00B25011">
        <w:rPr>
          <w:rFonts w:ascii="Times New Roman" w:eastAsia="Times New Roman" w:hAnsi="Times New Roman" w:cs="Times New Roman"/>
          <w:b/>
          <w:bCs/>
          <w:color w:val="404040"/>
          <w:kern w:val="0"/>
          <w:lang w:eastAsia="fr-FR"/>
          <w14:ligatures w14:val="none"/>
        </w:rPr>
        <w:t>Type de contrat</w:t>
      </w:r>
      <w:r w:rsidRPr="00B25011">
        <w:rPr>
          <w:rFonts w:ascii="Times New Roman" w:eastAsia="Times New Roman" w:hAnsi="Times New Roman" w:cs="Times New Roman"/>
          <w:color w:val="404040"/>
          <w:kern w:val="0"/>
          <w:lang w:eastAsia="fr-FR"/>
          <w14:ligatures w14:val="none"/>
        </w:rPr>
        <w:t> : Les </w:t>
      </w:r>
      <w:r w:rsidRPr="00B25011">
        <w:rPr>
          <w:rFonts w:ascii="Times New Roman" w:eastAsia="Times New Roman" w:hAnsi="Times New Roman" w:cs="Times New Roman"/>
          <w:color w:val="404040"/>
          <w:kern w:val="0"/>
          <w:sz w:val="21"/>
          <w:szCs w:val="21"/>
          <w:lang w:eastAsia="fr-FR"/>
          <w14:ligatures w14:val="none"/>
        </w:rPr>
        <w:t>CDD</w:t>
      </w:r>
      <w:r w:rsidRPr="00B25011">
        <w:rPr>
          <w:rFonts w:ascii="Times New Roman" w:eastAsia="Times New Roman" w:hAnsi="Times New Roman" w:cs="Times New Roman"/>
          <w:color w:val="404040"/>
          <w:kern w:val="0"/>
          <w:lang w:eastAsia="fr-FR"/>
          <w14:ligatures w14:val="none"/>
        </w:rPr>
        <w:t> ont moins d’absences que les </w:t>
      </w:r>
      <w:r w:rsidRPr="00B25011">
        <w:rPr>
          <w:rFonts w:ascii="Times New Roman" w:eastAsia="Times New Roman" w:hAnsi="Times New Roman" w:cs="Times New Roman"/>
          <w:color w:val="404040"/>
          <w:kern w:val="0"/>
          <w:sz w:val="21"/>
          <w:szCs w:val="21"/>
          <w:lang w:eastAsia="fr-FR"/>
          <w14:ligatures w14:val="none"/>
        </w:rPr>
        <w:t>CDI</w:t>
      </w:r>
      <w:r w:rsidRPr="00B25011">
        <w:rPr>
          <w:rFonts w:ascii="Times New Roman" w:eastAsia="Times New Roman" w:hAnsi="Times New Roman" w:cs="Times New Roman"/>
          <w:color w:val="404040"/>
          <w:kern w:val="0"/>
          <w:lang w:eastAsia="fr-FR"/>
          <w14:ligatures w14:val="none"/>
        </w:rPr>
        <w:t> (hypothèse à vérifier).</w:t>
      </w:r>
    </w:p>
    <w:p w14:paraId="33C852DF" w14:textId="77777777" w:rsidR="00B25011" w:rsidRDefault="00B25011" w:rsidP="00B25011">
      <w:pPr>
        <w:spacing w:before="100" w:beforeAutospacing="1" w:after="100" w:afterAutospacing="1" w:line="240" w:lineRule="auto"/>
        <w:outlineLvl w:val="1"/>
        <w:rPr>
          <w:b/>
          <w:bCs/>
        </w:rPr>
      </w:pPr>
      <w:r w:rsidRPr="00B25011">
        <w:rPr>
          <w:rFonts w:ascii="Times New Roman" w:eastAsia="Times New Roman" w:hAnsi="Times New Roman" w:cs="Times New Roman"/>
          <w:b/>
          <w:bCs/>
          <w:color w:val="000000"/>
          <w:kern w:val="0"/>
          <w:sz w:val="36"/>
          <w:szCs w:val="36"/>
          <w:lang w:eastAsia="fr-FR"/>
          <w14:ligatures w14:val="none"/>
        </w:rPr>
        <w:t>6. Recommandations RH</w:t>
      </w:r>
    </w:p>
    <w:p w14:paraId="2141C8EC" w14:textId="6670E9A9" w:rsidR="00B25011" w:rsidRPr="00B25011" w:rsidRDefault="00B25011" w:rsidP="00B25011">
      <w:pPr>
        <w:spacing w:after="0" w:line="240" w:lineRule="auto"/>
        <w:ind w:firstLine="360"/>
        <w:outlineLvl w:val="1"/>
        <w:rPr>
          <w:b/>
          <w:bCs/>
        </w:rPr>
      </w:pPr>
      <w:r>
        <w:rPr>
          <w:b/>
          <w:bCs/>
        </w:rPr>
        <w:t>a)</w:t>
      </w:r>
      <w:r>
        <w:rPr>
          <w:rStyle w:val="lev"/>
        </w:rPr>
        <w:t xml:space="preserve">  </w:t>
      </w:r>
      <w:r>
        <w:rPr>
          <w:rStyle w:val="lev"/>
        </w:rPr>
        <w:t>Gestion de l’Absentéisme</w:t>
      </w:r>
      <w:r>
        <w:rPr>
          <w:rStyle w:val="lev"/>
        </w:rPr>
        <w:t> :</w:t>
      </w:r>
    </w:p>
    <w:p w14:paraId="310120DB" w14:textId="77777777" w:rsidR="00B25011" w:rsidRDefault="00B25011" w:rsidP="00B25011">
      <w:pPr>
        <w:pStyle w:val="ds-markdown-paragraph"/>
        <w:numPr>
          <w:ilvl w:val="0"/>
          <w:numId w:val="3"/>
        </w:numPr>
        <w:spacing w:before="0" w:beforeAutospacing="0" w:after="0" w:afterAutospacing="0"/>
      </w:pPr>
      <w:r>
        <w:rPr>
          <w:rStyle w:val="lev"/>
          <w:rFonts w:eastAsiaTheme="majorEastAsia"/>
        </w:rPr>
        <w:t>Analyse ciblée</w:t>
      </w:r>
      <w:r>
        <w:rPr>
          <w:rStyle w:val="apple-converted-space"/>
          <w:rFonts w:eastAsiaTheme="majorEastAsia"/>
        </w:rPr>
        <w:t> </w:t>
      </w:r>
      <w:r>
        <w:t>: Identifier les services/contrats associés à des absences élevées (ex. CDD vs CDI).</w:t>
      </w:r>
    </w:p>
    <w:p w14:paraId="2E788E45" w14:textId="77777777" w:rsidR="00B25011" w:rsidRDefault="00B25011" w:rsidP="00B25011">
      <w:pPr>
        <w:pStyle w:val="ds-markdown-paragraph"/>
        <w:numPr>
          <w:ilvl w:val="0"/>
          <w:numId w:val="3"/>
        </w:numPr>
        <w:spacing w:before="0" w:beforeAutospacing="0" w:after="0" w:afterAutospacing="0"/>
      </w:pPr>
      <w:r>
        <w:rPr>
          <w:rStyle w:val="lev"/>
          <w:rFonts w:eastAsiaTheme="majorEastAsia"/>
        </w:rPr>
        <w:t>Actions préventives</w:t>
      </w:r>
      <w:r>
        <w:rPr>
          <w:rStyle w:val="apple-converted-space"/>
          <w:rFonts w:eastAsiaTheme="majorEastAsia"/>
        </w:rPr>
        <w:t> </w:t>
      </w:r>
      <w:r>
        <w:t>: Programmes de bien-être (ex. télétravail pour réduire la distance domicile-travail).</w:t>
      </w:r>
    </w:p>
    <w:p w14:paraId="5757AD31" w14:textId="77777777" w:rsidR="00B25011" w:rsidRDefault="00B25011" w:rsidP="00B25011">
      <w:pPr>
        <w:pStyle w:val="ds-markdown-paragraph"/>
        <w:spacing w:before="0" w:beforeAutospacing="0" w:after="0" w:afterAutospacing="0"/>
        <w:ind w:left="1069"/>
      </w:pPr>
    </w:p>
    <w:p w14:paraId="6D97DC41" w14:textId="110420F4" w:rsidR="00B25011" w:rsidRDefault="00B25011" w:rsidP="00B25011">
      <w:pPr>
        <w:pStyle w:val="ds-markdown-paragraph"/>
        <w:spacing w:before="0" w:beforeAutospacing="0" w:after="0" w:afterAutospacing="0"/>
        <w:ind w:left="360"/>
      </w:pPr>
      <w:r>
        <w:rPr>
          <w:rStyle w:val="lev"/>
          <w:rFonts w:eastAsiaTheme="majorEastAsia"/>
        </w:rPr>
        <w:t>b)</w:t>
      </w:r>
      <w:r>
        <w:t xml:space="preserve"> </w:t>
      </w:r>
      <w:r>
        <w:t xml:space="preserve"> </w:t>
      </w:r>
      <w:r w:rsidRPr="00B25011">
        <w:rPr>
          <w:rStyle w:val="lev"/>
          <w:rFonts w:eastAsiaTheme="majorEastAsia"/>
        </w:rPr>
        <w:t>Équité Salarial</w:t>
      </w:r>
      <w:r>
        <w:rPr>
          <w:rStyle w:val="lev"/>
          <w:rFonts w:eastAsiaTheme="majorEastAsia"/>
        </w:rPr>
        <w:t>e :</w:t>
      </w:r>
    </w:p>
    <w:p w14:paraId="75E99D26" w14:textId="2458A422" w:rsidR="00B25011" w:rsidRDefault="00B25011" w:rsidP="00B25011">
      <w:pPr>
        <w:pStyle w:val="ds-markdown-paragraph"/>
        <w:numPr>
          <w:ilvl w:val="0"/>
          <w:numId w:val="4"/>
        </w:numPr>
        <w:spacing w:before="0" w:beforeAutospacing="0" w:after="0" w:afterAutospacing="0"/>
      </w:pPr>
      <w:r>
        <w:rPr>
          <w:rStyle w:val="lev"/>
          <w:rFonts w:eastAsiaTheme="majorEastAsia"/>
        </w:rPr>
        <w:t>Audit des salaires</w:t>
      </w:r>
      <w:r>
        <w:rPr>
          <w:rStyle w:val="apple-converted-space"/>
          <w:rFonts w:eastAsiaTheme="majorEastAsia"/>
        </w:rPr>
        <w:t> </w:t>
      </w:r>
      <w:r>
        <w:t>: Vérifier si l’ancienneté et l’âge sont correctement récompensés, surtout dans le service "Support" où les salaires pourraient être moins attractifs.</w:t>
      </w:r>
    </w:p>
    <w:p w14:paraId="1B23FBD0" w14:textId="77777777" w:rsidR="00B25011" w:rsidRDefault="00B25011" w:rsidP="00B25011">
      <w:pPr>
        <w:pStyle w:val="ds-markdown-paragraph"/>
        <w:spacing w:before="0" w:beforeAutospacing="0" w:after="0" w:afterAutospacing="0"/>
        <w:ind w:left="1069"/>
      </w:pPr>
    </w:p>
    <w:p w14:paraId="1E3EBE9B" w14:textId="717783B1" w:rsidR="00B25011" w:rsidRDefault="00B25011" w:rsidP="00B25011">
      <w:pPr>
        <w:pStyle w:val="ds-markdown-paragraph"/>
        <w:spacing w:before="0" w:beforeAutospacing="0" w:after="60" w:afterAutospacing="0"/>
        <w:ind w:firstLine="360"/>
      </w:pPr>
      <w:r>
        <w:rPr>
          <w:rStyle w:val="lev"/>
          <w:rFonts w:eastAsiaTheme="majorEastAsia"/>
        </w:rPr>
        <w:t>c)  F</w:t>
      </w:r>
      <w:r>
        <w:rPr>
          <w:rStyle w:val="lev"/>
          <w:rFonts w:eastAsiaTheme="majorEastAsia"/>
        </w:rPr>
        <w:t>idélisation des Employés</w:t>
      </w:r>
      <w:r>
        <w:rPr>
          <w:rStyle w:val="lev"/>
          <w:rFonts w:eastAsiaTheme="majorEastAsia"/>
        </w:rPr>
        <w:t> :</w:t>
      </w:r>
    </w:p>
    <w:p w14:paraId="68230743" w14:textId="77777777" w:rsidR="00B25011" w:rsidRDefault="00B25011" w:rsidP="00B25011">
      <w:pPr>
        <w:pStyle w:val="ds-markdown-paragraph"/>
        <w:numPr>
          <w:ilvl w:val="0"/>
          <w:numId w:val="5"/>
        </w:numPr>
        <w:spacing w:before="0" w:beforeAutospacing="0" w:after="0" w:afterAutospacing="0"/>
      </w:pPr>
      <w:r>
        <w:rPr>
          <w:rStyle w:val="lev"/>
          <w:rFonts w:eastAsiaTheme="majorEastAsia"/>
        </w:rPr>
        <w:t>Stratégies CDI</w:t>
      </w:r>
      <w:r>
        <w:rPr>
          <w:rStyle w:val="apple-converted-space"/>
          <w:rFonts w:eastAsiaTheme="majorEastAsia"/>
        </w:rPr>
        <w:t> </w:t>
      </w:r>
      <w:r>
        <w:t>: Convertir les CDD en CDI pour les employés performants, en lien avec la moyenne d’ancienneté élevée.</w:t>
      </w:r>
    </w:p>
    <w:p w14:paraId="22DA9612" w14:textId="77777777" w:rsidR="00B25011" w:rsidRDefault="00B25011" w:rsidP="00B25011">
      <w:pPr>
        <w:pStyle w:val="ds-markdown-paragraph"/>
        <w:numPr>
          <w:ilvl w:val="0"/>
          <w:numId w:val="5"/>
        </w:numPr>
        <w:spacing w:before="0" w:beforeAutospacing="0" w:after="0" w:afterAutospacing="0"/>
      </w:pPr>
      <w:r>
        <w:rPr>
          <w:rStyle w:val="lev"/>
          <w:rFonts w:eastAsiaTheme="majorEastAsia"/>
        </w:rPr>
        <w:t>Développement professionnel</w:t>
      </w:r>
      <w:r>
        <w:rPr>
          <w:rStyle w:val="apple-converted-space"/>
          <w:rFonts w:eastAsiaTheme="majorEastAsia"/>
        </w:rPr>
        <w:t> </w:t>
      </w:r>
      <w:r>
        <w:t>: Offrir des formations aux employés avec moins de 5 ans d’ancienneté pour renforcer leur engagement.</w:t>
      </w:r>
    </w:p>
    <w:p w14:paraId="54B0DF46" w14:textId="77777777" w:rsidR="00B25011" w:rsidRDefault="00B25011" w:rsidP="00B25011">
      <w:pPr>
        <w:pStyle w:val="ds-markdown-paragraph"/>
        <w:spacing w:before="0" w:beforeAutospacing="0" w:after="0" w:afterAutospacing="0"/>
        <w:ind w:left="1069"/>
      </w:pPr>
    </w:p>
    <w:p w14:paraId="36BBE643" w14:textId="04BF488F" w:rsidR="00B25011" w:rsidRDefault="00B25011" w:rsidP="00B25011">
      <w:pPr>
        <w:pStyle w:val="ds-markdown-paragraph"/>
        <w:spacing w:before="0" w:beforeAutospacing="0" w:after="60" w:afterAutospacing="0"/>
        <w:ind w:firstLine="360"/>
      </w:pPr>
      <w:r>
        <w:rPr>
          <w:rFonts w:hAnsi="Symbol"/>
        </w:rPr>
        <w:t>d)</w:t>
      </w:r>
      <w:r>
        <w:t xml:space="preserve">  </w:t>
      </w:r>
      <w:r>
        <w:rPr>
          <w:rStyle w:val="lev"/>
          <w:rFonts w:eastAsiaTheme="majorEastAsia"/>
        </w:rPr>
        <w:t>Amélioration de la Satisfaction</w:t>
      </w:r>
    </w:p>
    <w:p w14:paraId="617D7B3E" w14:textId="77777777" w:rsidR="00B25011" w:rsidRDefault="00B25011" w:rsidP="00B25011">
      <w:pPr>
        <w:pStyle w:val="ds-markdown-paragraph"/>
        <w:numPr>
          <w:ilvl w:val="0"/>
          <w:numId w:val="6"/>
        </w:numPr>
        <w:spacing w:before="0" w:beforeAutospacing="0" w:after="0" w:afterAutospacing="0"/>
      </w:pPr>
      <w:r>
        <w:rPr>
          <w:rStyle w:val="lev"/>
          <w:rFonts w:eastAsiaTheme="majorEastAsia"/>
        </w:rPr>
        <w:t>Enquêtes approfondies</w:t>
      </w:r>
      <w:r>
        <w:rPr>
          <w:rStyle w:val="apple-converted-space"/>
          <w:rFonts w:eastAsiaTheme="majorEastAsia"/>
        </w:rPr>
        <w:t> </w:t>
      </w:r>
      <w:r>
        <w:t>: Analyser les facteurs de satisfaction (ex. charge de travail, reconnaissance).</w:t>
      </w:r>
    </w:p>
    <w:p w14:paraId="25EDF0BC" w14:textId="77777777" w:rsidR="00B25011" w:rsidRDefault="00B25011" w:rsidP="00B25011">
      <w:pPr>
        <w:pStyle w:val="ds-markdown-paragraph"/>
        <w:numPr>
          <w:ilvl w:val="0"/>
          <w:numId w:val="6"/>
        </w:numPr>
        <w:spacing w:before="0" w:beforeAutospacing="0" w:after="0" w:afterAutospacing="0"/>
      </w:pPr>
      <w:r>
        <w:rPr>
          <w:rStyle w:val="lev"/>
          <w:rFonts w:eastAsiaTheme="majorEastAsia"/>
        </w:rPr>
        <w:t>Bonus liés à la performance</w:t>
      </w:r>
      <w:r>
        <w:rPr>
          <w:rStyle w:val="apple-converted-space"/>
          <w:rFonts w:eastAsiaTheme="majorEastAsia"/>
        </w:rPr>
        <w:t> </w:t>
      </w:r>
      <w:r>
        <w:t>: Introduire des incitations pour les équipes ayant une satisfaction &gt; 4/5.</w:t>
      </w:r>
    </w:p>
    <w:p w14:paraId="5CE9E727" w14:textId="77777777" w:rsidR="00B25011" w:rsidRDefault="00B25011" w:rsidP="00B25011">
      <w:pPr>
        <w:pStyle w:val="ds-markdown-paragraph"/>
        <w:spacing w:before="0" w:beforeAutospacing="0" w:after="0" w:afterAutospacing="0"/>
        <w:ind w:left="1069"/>
      </w:pPr>
    </w:p>
    <w:p w14:paraId="343935C3" w14:textId="3776B5E8" w:rsidR="00B25011" w:rsidRDefault="00B25011" w:rsidP="00B25011">
      <w:pPr>
        <w:pStyle w:val="ds-markdown-paragraph"/>
        <w:spacing w:before="0" w:beforeAutospacing="0" w:after="60" w:afterAutospacing="0"/>
        <w:ind w:firstLine="360"/>
      </w:pPr>
      <w:r>
        <w:rPr>
          <w:rFonts w:hAnsi="Symbol"/>
        </w:rPr>
        <w:t>e)</w:t>
      </w:r>
      <w:r>
        <w:t xml:space="preserve"> </w:t>
      </w:r>
      <w:r>
        <w:t xml:space="preserve"> </w:t>
      </w:r>
      <w:r>
        <w:rPr>
          <w:rStyle w:val="lev"/>
          <w:rFonts w:eastAsiaTheme="majorEastAsia"/>
        </w:rPr>
        <w:t>Optimisation des Données</w:t>
      </w:r>
      <w:r>
        <w:rPr>
          <w:rStyle w:val="lev"/>
          <w:rFonts w:eastAsiaTheme="majorEastAsia"/>
        </w:rPr>
        <w:t> </w:t>
      </w:r>
      <w:r w:rsidRPr="00B25011">
        <w:rPr>
          <w:b/>
          <w:bCs/>
        </w:rPr>
        <w:t>:</w:t>
      </w:r>
    </w:p>
    <w:p w14:paraId="11D04F09" w14:textId="77777777" w:rsidR="00B25011" w:rsidRDefault="00B25011" w:rsidP="00B25011">
      <w:pPr>
        <w:pStyle w:val="ds-markdown-paragraph"/>
        <w:numPr>
          <w:ilvl w:val="0"/>
          <w:numId w:val="7"/>
        </w:numPr>
        <w:spacing w:before="0" w:beforeAutospacing="0" w:after="0" w:afterAutospacing="0"/>
      </w:pPr>
      <w:r>
        <w:rPr>
          <w:rStyle w:val="lev"/>
          <w:rFonts w:eastAsiaTheme="majorEastAsia"/>
        </w:rPr>
        <w:t>Modélisation prédictive</w:t>
      </w:r>
      <w:r>
        <w:rPr>
          <w:rStyle w:val="apple-converted-space"/>
          <w:rFonts w:eastAsiaTheme="majorEastAsia"/>
        </w:rPr>
        <w:t> </w:t>
      </w:r>
      <w:r>
        <w:t>: Utiliser des algorithmes (ex. régression) pour prédire l’absentéisme ou le turnover à partir des variables existantes.</w:t>
      </w:r>
    </w:p>
    <w:p w14:paraId="3EC0A76E" w14:textId="4FE726B7" w:rsidR="00B25011" w:rsidRPr="00B25011" w:rsidRDefault="00B25011" w:rsidP="00B25011">
      <w:pPr>
        <w:pStyle w:val="ds-markdown-paragraph"/>
        <w:numPr>
          <w:ilvl w:val="0"/>
          <w:numId w:val="7"/>
        </w:numPr>
        <w:spacing w:before="0" w:beforeAutospacing="0" w:after="0" w:afterAutospacing="0"/>
      </w:pPr>
      <w:r>
        <w:rPr>
          <w:rStyle w:val="lev"/>
          <w:rFonts w:eastAsiaTheme="majorEastAsia"/>
        </w:rPr>
        <w:t>Encodage des catégories</w:t>
      </w:r>
      <w:r>
        <w:rPr>
          <w:rStyle w:val="apple-converted-space"/>
          <w:rFonts w:eastAsiaTheme="majorEastAsia"/>
        </w:rPr>
        <w:t> </w:t>
      </w:r>
      <w:r>
        <w:t>: Transformer les variables textuelles (ex. "</w:t>
      </w:r>
      <w:proofErr w:type="spellStart"/>
      <w:r>
        <w:t>type_contrat</w:t>
      </w:r>
      <w:proofErr w:type="spellEnd"/>
      <w:r>
        <w:t>") en données exploitables pour l’IA.</w:t>
      </w:r>
    </w:p>
    <w:p w14:paraId="7FE3F183" w14:textId="77777777" w:rsidR="00B25011" w:rsidRPr="00B25011" w:rsidRDefault="00B25011" w:rsidP="00B2501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B25011">
        <w:rPr>
          <w:rFonts w:ascii="Times New Roman" w:eastAsia="Times New Roman" w:hAnsi="Times New Roman" w:cs="Times New Roman"/>
          <w:b/>
          <w:bCs/>
          <w:color w:val="000000"/>
          <w:kern w:val="0"/>
          <w:sz w:val="36"/>
          <w:szCs w:val="36"/>
          <w:lang w:eastAsia="fr-FR"/>
          <w14:ligatures w14:val="none"/>
        </w:rPr>
        <w:t>7. Conclusion</w:t>
      </w:r>
    </w:p>
    <w:p w14:paraId="513BBD66" w14:textId="71C52A58" w:rsidR="00537FDF" w:rsidRPr="00B25011" w:rsidRDefault="00B25011" w:rsidP="00B25011">
      <w:pPr>
        <w:spacing w:after="0" w:line="240" w:lineRule="auto"/>
        <w:ind w:left="708"/>
        <w:rPr>
          <w:rFonts w:ascii="Times New Roman" w:eastAsia="Times New Roman" w:hAnsi="Times New Roman" w:cs="Times New Roman"/>
          <w:color w:val="000000"/>
          <w:kern w:val="0"/>
          <w:lang w:eastAsia="fr-FR"/>
          <w14:ligatures w14:val="none"/>
        </w:rPr>
      </w:pPr>
      <w:r w:rsidRPr="00B25011">
        <w:rPr>
          <w:rFonts w:ascii="Times New Roman" w:eastAsia="Times New Roman" w:hAnsi="Times New Roman" w:cs="Times New Roman"/>
          <w:color w:val="000000"/>
          <w:kern w:val="0"/>
          <w:lang w:eastAsia="fr-FR"/>
          <w14:ligatures w14:val="none"/>
        </w:rPr>
        <w:t>Le modèle fournit des indications claires sur les leviers RH pour réduire l’absentéisme. La prochaine étape pourrait être de déployer ce modèle en continu, par exemple sous forme de tableau de bord RH, pour identifier les employés à risque en temps réel.</w:t>
      </w:r>
    </w:p>
    <w:sectPr w:rsidR="00537FDF" w:rsidRPr="00B250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4AEAC" w14:textId="77777777" w:rsidR="00660DF3" w:rsidRDefault="00660DF3" w:rsidP="00B25011">
      <w:pPr>
        <w:spacing w:after="0" w:line="240" w:lineRule="auto"/>
      </w:pPr>
      <w:r>
        <w:separator/>
      </w:r>
    </w:p>
  </w:endnote>
  <w:endnote w:type="continuationSeparator" w:id="0">
    <w:p w14:paraId="5BB106E6" w14:textId="77777777" w:rsidR="00660DF3" w:rsidRDefault="00660DF3" w:rsidP="00B2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5309C" w14:textId="77777777" w:rsidR="00660DF3" w:rsidRDefault="00660DF3" w:rsidP="00B25011">
      <w:pPr>
        <w:spacing w:after="0" w:line="240" w:lineRule="auto"/>
      </w:pPr>
      <w:r>
        <w:separator/>
      </w:r>
    </w:p>
  </w:footnote>
  <w:footnote w:type="continuationSeparator" w:id="0">
    <w:p w14:paraId="6D9746E7" w14:textId="77777777" w:rsidR="00660DF3" w:rsidRDefault="00660DF3" w:rsidP="00B2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32EC"/>
    <w:multiLevelType w:val="multilevel"/>
    <w:tmpl w:val="81B6C5E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11994FEF"/>
    <w:multiLevelType w:val="multilevel"/>
    <w:tmpl w:val="771032C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17C10456"/>
    <w:multiLevelType w:val="multilevel"/>
    <w:tmpl w:val="F702AF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C13"/>
    <w:multiLevelType w:val="multilevel"/>
    <w:tmpl w:val="77D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F7981"/>
    <w:multiLevelType w:val="multilevel"/>
    <w:tmpl w:val="9ABEF21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59265A6C"/>
    <w:multiLevelType w:val="multilevel"/>
    <w:tmpl w:val="6832D95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6A766D61"/>
    <w:multiLevelType w:val="multilevel"/>
    <w:tmpl w:val="D432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C3AA8"/>
    <w:multiLevelType w:val="multilevel"/>
    <w:tmpl w:val="010EC1B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71826B76"/>
    <w:multiLevelType w:val="multilevel"/>
    <w:tmpl w:val="9ABEF21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79C12613"/>
    <w:multiLevelType w:val="multilevel"/>
    <w:tmpl w:val="BFB64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233726">
    <w:abstractNumId w:val="0"/>
  </w:num>
  <w:num w:numId="2" w16cid:durableId="1361511486">
    <w:abstractNumId w:val="3"/>
  </w:num>
  <w:num w:numId="3" w16cid:durableId="724330801">
    <w:abstractNumId w:val="8"/>
  </w:num>
  <w:num w:numId="4" w16cid:durableId="518616725">
    <w:abstractNumId w:val="5"/>
  </w:num>
  <w:num w:numId="5" w16cid:durableId="491454670">
    <w:abstractNumId w:val="1"/>
  </w:num>
  <w:num w:numId="6" w16cid:durableId="1193303892">
    <w:abstractNumId w:val="2"/>
  </w:num>
  <w:num w:numId="7" w16cid:durableId="566307941">
    <w:abstractNumId w:val="7"/>
  </w:num>
  <w:num w:numId="8" w16cid:durableId="474835584">
    <w:abstractNumId w:val="4"/>
  </w:num>
  <w:num w:numId="9" w16cid:durableId="2133937362">
    <w:abstractNumId w:val="9"/>
  </w:num>
  <w:num w:numId="10" w16cid:durableId="1284578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11"/>
    <w:rsid w:val="00537FDF"/>
    <w:rsid w:val="00544AFF"/>
    <w:rsid w:val="005E6E0C"/>
    <w:rsid w:val="00660DF3"/>
    <w:rsid w:val="00B25011"/>
    <w:rsid w:val="00DF5E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50CD"/>
  <w15:chartTrackingRefBased/>
  <w15:docId w15:val="{B446057B-AD30-F447-864A-5597A593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25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250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250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50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50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50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50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50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0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250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250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250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50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50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50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50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5011"/>
    <w:rPr>
      <w:rFonts w:eastAsiaTheme="majorEastAsia" w:cstheme="majorBidi"/>
      <w:color w:val="272727" w:themeColor="text1" w:themeTint="D8"/>
    </w:rPr>
  </w:style>
  <w:style w:type="paragraph" w:styleId="Titre">
    <w:name w:val="Title"/>
    <w:basedOn w:val="Normal"/>
    <w:next w:val="Normal"/>
    <w:link w:val="TitreCar"/>
    <w:uiPriority w:val="10"/>
    <w:qFormat/>
    <w:rsid w:val="00B25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50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50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50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5011"/>
    <w:pPr>
      <w:spacing w:before="160"/>
      <w:jc w:val="center"/>
    </w:pPr>
    <w:rPr>
      <w:i/>
      <w:iCs/>
      <w:color w:val="404040" w:themeColor="text1" w:themeTint="BF"/>
    </w:rPr>
  </w:style>
  <w:style w:type="character" w:customStyle="1" w:styleId="CitationCar">
    <w:name w:val="Citation Car"/>
    <w:basedOn w:val="Policepardfaut"/>
    <w:link w:val="Citation"/>
    <w:uiPriority w:val="29"/>
    <w:rsid w:val="00B25011"/>
    <w:rPr>
      <w:i/>
      <w:iCs/>
      <w:color w:val="404040" w:themeColor="text1" w:themeTint="BF"/>
    </w:rPr>
  </w:style>
  <w:style w:type="paragraph" w:styleId="Paragraphedeliste">
    <w:name w:val="List Paragraph"/>
    <w:basedOn w:val="Normal"/>
    <w:uiPriority w:val="34"/>
    <w:qFormat/>
    <w:rsid w:val="00B25011"/>
    <w:pPr>
      <w:ind w:left="720"/>
      <w:contextualSpacing/>
    </w:pPr>
  </w:style>
  <w:style w:type="character" w:styleId="Accentuationintense">
    <w:name w:val="Intense Emphasis"/>
    <w:basedOn w:val="Policepardfaut"/>
    <w:uiPriority w:val="21"/>
    <w:qFormat/>
    <w:rsid w:val="00B25011"/>
    <w:rPr>
      <w:i/>
      <w:iCs/>
      <w:color w:val="0F4761" w:themeColor="accent1" w:themeShade="BF"/>
    </w:rPr>
  </w:style>
  <w:style w:type="paragraph" w:styleId="Citationintense">
    <w:name w:val="Intense Quote"/>
    <w:basedOn w:val="Normal"/>
    <w:next w:val="Normal"/>
    <w:link w:val="CitationintenseCar"/>
    <w:uiPriority w:val="30"/>
    <w:qFormat/>
    <w:rsid w:val="00B25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5011"/>
    <w:rPr>
      <w:i/>
      <w:iCs/>
      <w:color w:val="0F4761" w:themeColor="accent1" w:themeShade="BF"/>
    </w:rPr>
  </w:style>
  <w:style w:type="character" w:styleId="Rfrenceintense">
    <w:name w:val="Intense Reference"/>
    <w:basedOn w:val="Policepardfaut"/>
    <w:uiPriority w:val="32"/>
    <w:qFormat/>
    <w:rsid w:val="00B25011"/>
    <w:rPr>
      <w:b/>
      <w:bCs/>
      <w:smallCaps/>
      <w:color w:val="0F4761" w:themeColor="accent1" w:themeShade="BF"/>
      <w:spacing w:val="5"/>
    </w:rPr>
  </w:style>
  <w:style w:type="paragraph" w:styleId="NormalWeb">
    <w:name w:val="Normal (Web)"/>
    <w:basedOn w:val="Normal"/>
    <w:uiPriority w:val="99"/>
    <w:semiHidden/>
    <w:unhideWhenUsed/>
    <w:rsid w:val="00B2501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B25011"/>
  </w:style>
  <w:style w:type="character" w:styleId="CodeHTML">
    <w:name w:val="HTML Code"/>
    <w:basedOn w:val="Policepardfaut"/>
    <w:uiPriority w:val="99"/>
    <w:semiHidden/>
    <w:unhideWhenUsed/>
    <w:rsid w:val="00B25011"/>
    <w:rPr>
      <w:rFonts w:ascii="Courier New" w:eastAsia="Times New Roman" w:hAnsi="Courier New" w:cs="Courier New"/>
      <w:sz w:val="20"/>
      <w:szCs w:val="20"/>
    </w:rPr>
  </w:style>
  <w:style w:type="character" w:styleId="lev">
    <w:name w:val="Strong"/>
    <w:basedOn w:val="Policepardfaut"/>
    <w:uiPriority w:val="22"/>
    <w:qFormat/>
    <w:rsid w:val="00B25011"/>
    <w:rPr>
      <w:b/>
      <w:bCs/>
    </w:rPr>
  </w:style>
  <w:style w:type="paragraph" w:styleId="En-tte">
    <w:name w:val="header"/>
    <w:basedOn w:val="Normal"/>
    <w:link w:val="En-tteCar"/>
    <w:uiPriority w:val="99"/>
    <w:unhideWhenUsed/>
    <w:rsid w:val="00B25011"/>
    <w:pPr>
      <w:tabs>
        <w:tab w:val="center" w:pos="4536"/>
        <w:tab w:val="right" w:pos="9072"/>
      </w:tabs>
      <w:spacing w:after="0" w:line="240" w:lineRule="auto"/>
    </w:pPr>
  </w:style>
  <w:style w:type="character" w:customStyle="1" w:styleId="En-tteCar">
    <w:name w:val="En-tête Car"/>
    <w:basedOn w:val="Policepardfaut"/>
    <w:link w:val="En-tte"/>
    <w:uiPriority w:val="99"/>
    <w:rsid w:val="00B25011"/>
  </w:style>
  <w:style w:type="paragraph" w:styleId="Pieddepage">
    <w:name w:val="footer"/>
    <w:basedOn w:val="Normal"/>
    <w:link w:val="PieddepageCar"/>
    <w:uiPriority w:val="99"/>
    <w:unhideWhenUsed/>
    <w:rsid w:val="00B25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011"/>
  </w:style>
  <w:style w:type="paragraph" w:customStyle="1" w:styleId="ds-markdown-paragraph">
    <w:name w:val="ds-markdown-paragraph"/>
    <w:basedOn w:val="Normal"/>
    <w:rsid w:val="00B25011"/>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2346">
      <w:bodyDiv w:val="1"/>
      <w:marLeft w:val="0"/>
      <w:marRight w:val="0"/>
      <w:marTop w:val="0"/>
      <w:marBottom w:val="0"/>
      <w:divBdr>
        <w:top w:val="none" w:sz="0" w:space="0" w:color="auto"/>
        <w:left w:val="none" w:sz="0" w:space="0" w:color="auto"/>
        <w:bottom w:val="none" w:sz="0" w:space="0" w:color="auto"/>
        <w:right w:val="none" w:sz="0" w:space="0" w:color="auto"/>
      </w:divBdr>
    </w:div>
    <w:div w:id="1285501107">
      <w:bodyDiv w:val="1"/>
      <w:marLeft w:val="0"/>
      <w:marRight w:val="0"/>
      <w:marTop w:val="0"/>
      <w:marBottom w:val="0"/>
      <w:divBdr>
        <w:top w:val="none" w:sz="0" w:space="0" w:color="auto"/>
        <w:left w:val="none" w:sz="0" w:space="0" w:color="auto"/>
        <w:bottom w:val="none" w:sz="0" w:space="0" w:color="auto"/>
        <w:right w:val="none" w:sz="0" w:space="0" w:color="auto"/>
      </w:divBdr>
    </w:div>
    <w:div w:id="137515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B78B-6237-CE41-A318-012B9E7C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560</Words>
  <Characters>3086</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KEMGANG NGUESSOP Christian</dc:creator>
  <cp:keywords/>
  <dc:description/>
  <cp:lastModifiedBy>KEMGANG NGUESSOP Christian</cp:lastModifiedBy>
  <cp:revision>1</cp:revision>
  <dcterms:created xsi:type="dcterms:W3CDTF">2025-05-04T18:23:00Z</dcterms:created>
  <dcterms:modified xsi:type="dcterms:W3CDTF">2025-05-04T20:29:00Z</dcterms:modified>
</cp:coreProperties>
</file>