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v106 — адаптивная читаемость, мобильное меню и стилизация списков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контекстные панели свойств → унификация окон и меню → финальный визуальный UX-аудит.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