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641E16" w:sz="8"/>
              <w:left w:val="single" w:color="641E16" w:sz="8"/>
              <w:bottom w:val="single" w:color="641E16" w:sz="8"/>
              <w:right w:val="single" w:color="641E16" w:sz="8"/>
            </w:tcBorders>
            <w:shd w:fill="641E1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Inteligentni sistemi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1948A"/>
                <w:sz w:val="26"/>
                <w:szCs w:val="26"/>
              </w:rPr>
              <w:t xml:space="preserve">ISPIT — Linearna Regresija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Prezime i Ime: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Broj indeksa: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2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641E16"/>
          <w:sz w:val="28"/>
          <w:szCs w:val="28"/>
        </w:rPr>
        <w:t xml:space="preserve">Zadatak (LR): Predikcija troškova zdravstvenog osiguranja</w:t>
      </w:r>
    </w:p>
    <w:p>
      <w:pPr>
        <w:pBdr>
          <w:bottom w:val="single" w:color="C0392B" w:sz="4" w:space="1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 fajlu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insurance.csv</w:t>
      </w:r>
      <w:r>
        <w:rPr>
          <w:rFonts w:ascii="Arial" w:cs="Arial" w:eastAsia="Arial" w:hAnsi="Arial"/>
          <w:sz w:val="22"/>
          <w:szCs w:val="22"/>
        </w:rPr>
        <w:t xml:space="preserve"> dati su podaci o korisnicima zdravstvenog osiguranja u Sjedinjenim Američkim Državama. Cilj zadatka je predviđanje individualnih medicinskih troškova koje naplaćuje osiguravajuća kompanija na osnovu demografskih i zdravstvenih karakteristika korisnika. Dataset sadrži 1.338 zapisa. Varijable dataset-a su: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Varijabla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Starost korisnika osiguranja (u godinama)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 korisnika (male / female)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bmi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Indeks tjelesne mase (Body Mass Index)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children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Broj djece / zavisnih lica pokrivenih osiguranjem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smoker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li korisnik puši (yes / no)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Regija prebivališta u SAD (northeast, northwest, southeast, southwest)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charges</w:t>
            </w:r>
          </w:p>
        </w:tc>
        <w:tc>
          <w:tcPr>
            <w:tcW w:type="dxa" w:w="7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Individualni medicinski troškovi koje naplaćuje osiguranje (u USD) — izlazna varijabla</w:t>
            </w:r>
          </w:p>
        </w:tc>
      </w:tr>
    </w:tbl>
    <w:p>
      <w:pPr>
        <w:spacing w:after="2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Potrebno je uraditi sledeće: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Napraviti podskup podataka koji ne sadrži korisnike čiji indeks tjelesne mase (bmi) prelazi 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 dataset-u dobijenom na osnovu prethodnog zahtjeva provjeriti da li postoje nedostajuće vrijednosti (NAs ili "-", " ", "") i ako je moguće, zamijeniti ih adekvatnim vrijednostima. Prokomentarisati postupak zamjene vrijednosti, odnosno zašto je određeni metod zamjene vrijednosti odabran.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Procjeniti koje atribute je potrebno uključiti u model linearne regresije za predviđanje vrijednosti varijable charges. Obavezno navesti u komentaru zašto su baš ti atributi uključeni u model. Takođe, ukoliko se neki atribut izostavi, obrazložiti zašto je izostavljen. Tako dobijeni redukovani dataset eventualno dodatno obraditi da bi bio pogodan za predviđanje vrijednosti izlazne varijable primjenom linearne regresije.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Primjenom linearne regresije, kreirati model za predviđanje vrijednosti varijable charges, i na osnovu njega kreirati predviđanja.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osnovu kreiranog modela: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protumačiti koeficijente svake varijable, odnosno interpretirati relaciju nezavisne i zavisne varijable na osnovu vrijednosti koeficijenta, u kontekstu problema koji se rješava u zadatku¹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navesti koji atributi su značajni za predikciju i na osnovu čega je to zaključeno; interpretirati taj zaključak u kontekstu problema koji se rješava u zadatku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objasniti šta je koeficijent determinacije (R-squared) i protumačiti njegovu vrijednost, takođe u kontekstu problema koji se rješava u zadatku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Napisati šta predstavlja svaki od četiri grafikona za dijagnostiku modela linearne regresije. Objasniti šta se može uočiti na grafikonima i protumačiti svaki grafikon u kontekstu problema koji se rješava u zadatku².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Provjeriti postojanje multikolinearnosti na urađenom modelu. Prokomentarisati rezultate provjere kao i mogućnosti za poboljšanje modela.</w:t>
      </w:r>
    </w:p>
    <w:p>
      <w:pPr>
        <w:spacing w:after="200"/>
      </w:pPr>
    </w:p>
    <w:p>
      <w:pPr>
        <w:pBdr>
          <w:bottom w:val="single" w:color="C0392B" w:sz="4" w:space="1"/>
        </w:pBdr>
        <w:spacing w:after="200" w:before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41E16"/>
          <w:sz w:val="20"/>
          <w:szCs w:val="20"/>
        </w:rPr>
        <w:t xml:space="preserve">Napomena: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Varijable koje očigledno nema smisla koristiti za predviđanje izlazne se mogu izbaciti bez analiziranja — potrebno je samo napisati komentar zašto se ta kolona izbacuje.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Svaka varijabla čiji odnos sa izlaznom nije očigledan na prvi pogled, mora se na neki način uporediti sa izlaznom, i na osnovu toga donijeti zaključak da li se koristi u modelu ili ne, sa propratnim komentarima.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¹ Značenje tog izraza je: ne navoditi u komentarima samo brojke koje se dobiju, već protumačiti šta one znače u kontekstu problema koji se rješava u zadatku i dataset-a koji se koristi.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² Značenje tog izraza je: ne opisivati u komentarima samo oblik grafikona, već protumačiti šta tako dobijeni grafikoni i njihovi oblici znače u kontekstu problema koji se rješava u zadatku i dataset-a koji se koristi.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Inteligentni sistemi — Ispit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2026-06-16T21:38:11.270Z</dcterms:created>
  <dcterms:modified xsi:type="dcterms:W3CDTF">2026-06-16T21:38:11.285Z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