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0A0A" w:sz="8"/>
              <w:left w:val="single" w:color="4A0A0A" w:sz="8"/>
              <w:bottom w:val="single" w:color="4A0A0A" w:sz="8"/>
              <w:right w:val="single" w:color="4A0A0A" w:sz="8"/>
            </w:tcBorders>
            <w:shd w:fill="4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Veštačka inteligencija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1948A"/>
                <w:sz w:val="26"/>
                <w:szCs w:val="26"/>
              </w:rPr>
              <w:t xml:space="preserve">ISPIT — Neuronske Mreže (MLP)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4A0A0A"/>
          <w:sz w:val="28"/>
          <w:szCs w:val="28"/>
        </w:rPr>
        <w:t xml:space="preserve">Zadatak (NM): Predikcija rizika od srčanih oboljenja</w:t>
      </w:r>
    </w:p>
    <w:p>
      <w:pPr>
        <w:pBdr>
          <w:bottom w:val="single" w:color="922B21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heart_disease.csv</w:t>
      </w:r>
      <w:r>
        <w:rPr>
          <w:rFonts w:ascii="Arial" w:cs="Arial" w:eastAsia="Arial" w:hAnsi="Arial"/>
          <w:sz w:val="22"/>
          <w:szCs w:val="22"/>
        </w:rPr>
        <w:t xml:space="preserve"> dati su klinički podaci o pacijentima prikupljeni u okviru studije kardiovaskularnih oboljenja. Svaki zapis opisuje jednog pacijenta kroz demografske i dijagnostičke pokazatelje. Cilj zadatka je kreiranje modela neuronske mreže koji predviđa da li pacijent ima rizik od srčanog oboljenja. Dataset sadrži 3.000 zapisa.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41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41E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Starost pacijenta (u godinama)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sex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 pacijenta (1 = muški, 0 = ženski)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 bola u grudima (0–3)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trestbps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Krvni pritisak u mirovanju (mm Hg) — može sadržati outliere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chol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Nivo holesterola u serumu (mg/dl) — može sadržati outliere i nule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fbs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Šećer u krvi natašte &gt; 120 mg/dl (1 = da, 0 = ne)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restecg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Rezultat elektrokardiograma u mirovanju (0–2)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thalach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Maksimalni otkucaji srca (bpm)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exang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Angina izazvana vježbanjem (1 = da, 0 = ne)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oldpeak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Depresija ST segmenta izazvana vježbanjem — može sadržati outliere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slope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Nagib vršnog ST segmenta (0–2)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krvnih žila označenih fluoroskopijom (0–3) — sadrži nedostajuće vrijednosti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thal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Vrsta thalassemije (1–3) — sadrži nedostajuće vrijednosti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heart_disease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Izlazna varijabla: 1 (srčano oboljenje prisutno), 0 (nije prisutno). Pozitivna klasa je 1.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Učitati podatke i kreirati dataset. Izvršiti inicijalnu analizu (oblik, tipovi podataka, distribucija izlazne klase). Provjeriti da li je dataset balansiran i prokomentarisati eventualni disbalans u kontekstu medicinskog problema.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da li u dataset-u postoje nedostajuće vrijednosti (NA, "-", " ", ili "") i ako je moguće, zamijeniti ih adekvatnim vrijednostima. Prokomentarisati postupak zamjene vrijednosti. Napomena: vrijednost 0 u koloni chol predstavlja nedostajuću vrijednost i treba je tretirati kao 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prisustvo outliera u numeričkim kolonama i obraditi ih na odgovarajući način. Prokomentarisati koji atributi imaju outliere i šta je urađeno.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Pripremiti dataset za primjenu neuronske mreže — kategoričke varijable enkodirati na odgovarajući način i obrazložiti koji metod enkodiranja je korišćen i zašto. Navesti koje varijable su izostavljene i zašto.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Skalirati podatke metodom po izboru. Obrazložiti zašto je skaliranje neophodno za neuronske mreže.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Podijeliti podatke na trening i test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neuronsku mrežu (višeslojni perceptron) sa proizvoljnim podešavanjima. Objasniti arhitekturu kreirane mreže: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broj ulaznih neurona i objasniti kako je taj broj određen,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broj skrivenih slojeva i broj neurona u svakom, uz obrazloženje,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aktivacione funkcije i funkciju greške uz obrazloženje zašto su odabrane.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Istrenirati kreiranu neuronsku mrežu. Objasniti šta se dešava tokom procesa treninga — šta predstavlja epoha, kako backpropagation ažurira težine i šta znači kada loss konvergira.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Prikazati grafički promjenu vrijednosti funkcije greške (loss) tokom treninga. Prokomentarisati oblik krive — da li postoje znaci overfittinga ili underfittinga u kontekstu detekcije srčanih oboljenja.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i interpretirati matricu konfuzije u kontekstu problema koji se rješava u zadatku¹. Posebno prokomentarisati koji tip greške (FP ili FN) je opasniji u medicinskom kontekstu.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Navesti i objasniti 4 metrike koje se najčešće koriste za procjenu klasifikatora. Izračunati vrijednosti evaluacionih metrika i protumačiti ih u kontekstu medicinskog problema detekcije srčanih oboljenja².</w:t>
      </w:r>
    </w:p>
    <w:p>
      <w:pPr>
        <w:spacing w:after="200"/>
      </w:pPr>
    </w:p>
    <w:p>
      <w:pPr>
        <w:pBdr>
          <w:bottom w:val="single" w:color="922B21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4A0A0A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Varijabla chol sa vrijednošću 0 predstavlja nedostajuću vrijednost (nije moguće imati nivo holesterola 0) — ove vrijednosti treba zamijeniti odgovarajućom mjerom centralne tendencije.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Svaka varijabla čiji odnos sa izlaznom nije očigledan na prvi pogled mora se na neki način analizirati, i na osnovu toga donijeti zaključak da li se koristi u modelu ili ne, sa propratnim komentarima.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¹ Značenje tog izraza je: ne navoditi u komentarima samo brojke koje se dobiju u matrici, već protumačiti šta one znače u kontekstu medicinskog problema detekcije srčanih oboljenja.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² Značenje tog izraza je: ne navoditi u komentarima samo brojke koje se dobiju, već protumačiti šta one znače u kontekstu problema koji se rješava u zadatku i dataset-a koji se koristi.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Veštačka inteligencija — Ispit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2026-06-16T22:01:45.652Z</dcterms:created>
  <dcterms:modified xsi:type="dcterms:W3CDTF">2026-06-16T22:01:45.652Z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