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A3200" w:sz="8"/>
              <w:left w:val="single" w:color="7A3200" w:sz="8"/>
              <w:bottom w:val="single" w:color="7A3200" w:sz="8"/>
              <w:right w:val="single" w:color="7A3200" w:sz="8"/>
            </w:tcBorders>
            <w:shd w:fill="7A32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Veštačka inteligencija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BA7"/>
                <w:sz w:val="26"/>
                <w:szCs w:val="26"/>
              </w:rPr>
              <w:t xml:space="preserve">KOLOKVIJUM — K-Means Klasterizacija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Prezime i Ime: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Broj indeksa: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7A3200"/>
          <w:sz w:val="28"/>
          <w:szCs w:val="28"/>
        </w:rPr>
        <w:t xml:space="preserve">Zadatak (KM): Segmentacija kupaca tržnog centra</w:t>
      </w:r>
    </w:p>
    <w:p>
      <w:pPr>
        <w:pBdr>
          <w:bottom w:val="single" w:color="B8520A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 fajlu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Mall_Customers.csv</w:t>
      </w:r>
      <w:r>
        <w:rPr>
          <w:rFonts w:ascii="Arial" w:cs="Arial" w:eastAsia="Arial" w:hAnsi="Arial"/>
          <w:sz w:val="22"/>
          <w:szCs w:val="22"/>
        </w:rPr>
        <w:t xml:space="preserve"> dati su podaci o kupcima tržnog centra, prikupljeni putem kartice lojalnosti. Cilj zadatka je grupisanje kupaca u segmente na osnovu njihovih karakteristika primjenom K-Means algoritma klasterizacije. Varijable dataset-a su: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52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52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CustomerID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Jedinstveni identifikator kupca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B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B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 kupca (Male / Female)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Starost kupca u godinama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B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Income (k$)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B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Godišnji prihod kupca u hiljadama dolara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Spending Score (1-100)</w:t>
            </w:r>
          </w:p>
        </w:tc>
        <w:tc>
          <w:tcPr>
            <w:tcW w:type="dxa" w:w="6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Skor potrošnje koji dodjeljuje tržni centar na osnovu ponašanja kupca (1=niska, 100=visoka potrošnja)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Potrebno je uraditi sledeće: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Učitati podatke i izvršiti inicijalnu analizu dataset-a (oblik, tipovi podataka, osnovna statistika).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da li u dataset-u postoje nedostajuće vrijednosti (NA, "-", " ", ili "") i ako je moguće, zamijeniti ih adekvatnim vrijednostima. Prokomentarisati postupak zamjene vrijednosti.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Procjeniti koje atribute je potrebno uključiti u model K-Means klasterizacije. Obavezno navesti u komentaru zašto su baš ti atributi uključeni, a koje i zašto su izostavljene. Kategoričke varijable adekvatno obraditi.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Skalirati podatke metodom po izboru i obrazložiti zašto je skaliranje neophodno za K-Means algoritam.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Primjenom Elbow metode odrediti optimalan broj klastera K. Prikazati grafik i prokomentarisati kako je donijeta odluka o optimalnom 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Kreirati K-Means model sa odabranim brojem klastera i dodijeliti oznake klastera svakom kupcu.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Vizualizovati dobijene klastere (scatter plot sa označenim klasterima i centroidima). Koristiti dvije varijable koje smatrate najinformativnijim za vizualizaciju.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Interpretirati svaki od dobijenih klastera u kontekstu problema segmentacije kupaca: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opisati karakteristike svakog klastera na osnovu prosječnih vrijednosti varijabli,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dodijeliti smisleno ime svakom klasteru (npr. "Mladi kupci visoke potrošnje"),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predložiti marketinšku strategiju za svaki segment kupaca.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Izračunati Silhouette Score za odabrani broj klastera i prokomentarisati dobijenu vrijednost — šta ona govori o kvalitetu klasterizacije u kontekstu ovog dataset-a.</w:t>
      </w:r>
    </w:p>
    <w:p>
      <w:pPr>
        <w:spacing w:after="200"/>
      </w:pPr>
    </w:p>
    <w:p>
      <w:pPr>
        <w:pBdr>
          <w:bottom w:val="single" w:color="B8520A" w:sz="4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7A3200"/>
          <w:sz w:val="20"/>
          <w:szCs w:val="20"/>
        </w:rPr>
        <w:t xml:space="preserve">Napomena: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CustomerID je identifikator kupca i nema smisla koristiti ga kao ulaznu varijablu — potrebno je samo napisati komentar zašto se ta kolona izbacuje.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K-Means je algoritam nenadziranog učenja — ne postoji izlazna varijabla. Cilj je pronaći prirodne grupe u podacima, ne predviđati unaprijed definisane klase.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Veštačka inteligencija — Kolokvijum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2026-06-03T20:29:17.534Z</dcterms:created>
  <dcterms:modified xsi:type="dcterms:W3CDTF">2026-06-03T20:29:17.534Z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