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731" w:sz="8"/>
              <w:left w:val="single" w:color="1A4731" w:sz="8"/>
              <w:bottom w:val="single" w:color="1A4731" w:sz="8"/>
              <w:right w:val="single" w:color="1A4731" w:sz="8"/>
            </w:tcBorders>
            <w:shd w:fill="1A473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Inteligentni sistemi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5B5"/>
                <w:sz w:val="26"/>
                <w:szCs w:val="26"/>
              </w:rPr>
              <w:t xml:space="preserve">ISPIT — Linearna Regresija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Zadatak (LR): Predikcija cijene automobila</w:t>
      </w:r>
    </w:p>
    <w:p>
      <w:pPr>
        <w:pBdr>
          <w:bottom w:val="single" w:color="1F7A45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cars.csv</w:t>
      </w:r>
      <w:r>
        <w:rPr>
          <w:rFonts w:ascii="Arial" w:cs="Arial" w:eastAsia="Arial" w:hAnsi="Arial"/>
          <w:sz w:val="22"/>
          <w:szCs w:val="22"/>
        </w:rPr>
        <w:t xml:space="preserve"> dati su podaci o polovnim automobilima koji se nalaze na tržištu. Dataset sadrži tehničke i komercijalne karakteristike vozila različitih proizvođača.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Marka automobila (npr. Honda, BMW, Toyota)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automobila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Cijena automobila (u indijskim rupeama)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Godina proizvodnje automobila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Kilometer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prijeđenih kilometara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Zapremina motora (u cc)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Max.Power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Maksimalna snaga motora (u KS)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Max.Torque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Maksimalni obrtni moment (u Nm)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Dužina vozila (u mm)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Širina vozila (u mm)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Seating.Capacity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sjedišta u vozilu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Fuel.Tank.Capacity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Kapacitet rezervoara goriva (u litrama)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Napraviti podskup podataka koji ne sadrži automobile čiji broj prijeđenih kilometara (Kilometer) prelazi 200.000.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 dataset-u dobijenom na osnovu prethodnog zahtjeva provjeriti da li postoje nedostajuće vrijednosti (NAs ili "-", " ",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linearne regresije za predviđanje vrijednosti varijable Price. Obavezno navesti u komentaru zašto su baš ti atributi uključeni u model. Takođe, ukoliko se neki atribut izostavi, obrazložiti zašto je izostavljen. Tako dobijeni redukovani dataset eventualno dodatno obraditi da bi bio pogodan za predviđanje vrijednosti izlazne varijable primjenom linearne regresije.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linearne regresije, kreirati model za predviđanje vrijednosti varijable Price, i na osnovu njega kreirati predviđanja.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 osnovu kreiranog modela: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protumačiti koeficijente svake varijable, odnosno interpretirati relaciju nezavisne i zavisne varijable na osnovu vrijednosti koeficijenta, u kontekstu problema koji se rješava u zadatku¹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koji atributi su značajni za predikciju i na osnovu čega je to zaključeno; interpretirati taj zaključak u kontekstu problema koji se rješava u zadatku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objasniti šta je koeficijent determinacije (R-squared) i protumačiti njegovu vrijednost, takođe u kontekstu problema koji se rješava u zadatku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Napisati šta predstavlja svaki od četiri grafikona za dijagnostiku modela linearne regresije. Objasniti šta se može uočiti na grafikonima i protumačiti svaki grafikon u kontekstu problema koji se rješava u zadatku².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postojanje multikolinearnosti na urađenom modelu. Prokomentarisati rezultate provjere kao i mogućnosti za poboljšanje modela.</w:t>
      </w:r>
    </w:p>
    <w:p>
      <w:pPr>
        <w:spacing w:after="200"/>
      </w:pPr>
    </w:p>
    <w:p>
      <w:pPr>
        <w:pBdr>
          <w:bottom w:val="single" w:color="1F7A45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Varijable koje očigledno nema smisla koristiti za predviđanje izlazne se mogu izbaciti bez analiziranja (npr. izbacivanje ID-a pri predikciji plate neke osobe)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pogled, mora se na neki način uporediti sa izlaznom, i na osnovu toga donijeti zaključak da li se koristi u modelu ili ne, sa propratnim komentarima.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dobiju, već protumačiti šta one znače u kontekstu problema koji se rješava u zadatku i dataset-a koji se koristi.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opisivati u komentarima samo oblik grafikona, ne navoditi samo kakav oblik treba da bude, već protumačiti šta tako dobijeni grafikoni i njihovi oblici znače u kontekstu problema koji se rješava u zadatku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Inteligentni sistemi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473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2026-06-03T16:29:31.908Z</dcterms:created>
  <dcterms:modified xsi:type="dcterms:W3CDTF">2026-06-03T16:29:31.908Z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