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settings.xml" ContentType="application/vnd.openxmlformats-officedocument.wordprocessingml.settings+xml"/>
  <Override PartName="/docProps/app.xml" ContentType="application/vnd.openxmlformats-officedocument.extended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47FE1E8A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Uputstvo za pokretanje aplikacije</w:t>
      </w:r>
      <w:r/>
    </w:p>
    <w:p w14:paraId="427172D1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Preduslovi</w:t>
      </w:r>
      <w:r/>
    </w:p>
    <w:p w14:paraId="21A1C24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Prije pokretanja aplikacije, potrebno je imati instalirano sljedeće:</w:t>
      </w:r>
      <w:r/>
    </w:p>
    <w:p w14:paraId="714CD425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Java 17</w:t>
      </w:r>
      <w:r/>
    </w:p>
    <w:p w14:paraId="3D95A7C9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Apache Maven</w:t>
      </w:r>
      <w:r/>
    </w:p>
    <w:p w14:paraId="4A6613BF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Docker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i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Docker Compose</w:t>
      </w:r>
      <w:r/>
    </w:p>
    <w:p w14:paraId="4E660373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Struktura projekta</w:t>
      </w:r>
      <w:r/>
    </w:p>
    <w:p w14:paraId="751383E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</w:r>
      <w:r>
        <w:rPr>
          <w:rFonts w:ascii="Courier New" w:hAnsi="Courier New" w:eastAsia="Courier New" w:cs="Courier New"/>
          <w:color w:val="000000"/>
          <w:sz w:val="20"/>
        </w:rPr>
        <w:t xml:space="preserve">minio-storage-app</w:t>
      </w:r>
      <w:r>
        <w:rPr>
          <w:rFonts w:ascii="Courier New" w:hAnsi="Courier New" w:eastAsia="Courier New" w:cs="Courier New"/>
          <w:color w:val="000000"/>
          <w:sz w:val="20"/>
        </w:rPr>
        <w:tab/>
        <w:tab/>
      </w:r>
      <w:r>
        <w:rPr>
          <w:rFonts w:ascii="Courier New" w:hAnsi="Courier New" w:eastAsia="Courier New" w:cs="Courier New"/>
          <w:color w:val="000000"/>
          <w:sz w:val="20"/>
          <w:lang w:val="sr-Latn"/>
        </w:rPr>
        <w:t xml:space="preserve">(</w:t>
      </w:r>
      <w:r>
        <w:rPr>
          <w:rFonts w:ascii="Courier New" w:hAnsi="Courier New" w:eastAsia="Courier New" w:cs="Courier New"/>
          <w:color w:val="000000"/>
          <w:sz w:val="20"/>
        </w:rPr>
        <w:t xml:space="preserve">Projekat</w:t>
      </w:r>
      <w:r>
        <w:rPr>
          <w:rFonts w:ascii="Courier New" w:hAnsi="Courier New" w:eastAsia="Courier New" w:cs="Courier New"/>
          <w:color w:val="000000"/>
          <w:sz w:val="20"/>
          <w:lang w:val="sr-Latn"/>
        </w:rPr>
        <w:t xml:space="preserve">)</w:t>
      </w:r>
      <w:r/>
    </w:p>
    <w:p w14:paraId="37743D1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├── backend</w:t>
      </w:r>
      <w:r>
        <w:rPr>
          <w:rFonts w:ascii="Courier New" w:hAnsi="Courier New" w:eastAsia="Courier New" w:cs="Courier New"/>
          <w:color w:val="000000"/>
          <w:sz w:val="20"/>
          <w:lang w:val="sr-Latn"/>
        </w:rPr>
        <w:t xml:space="preserve">-app</w:t>
      </w:r>
      <w:r>
        <w:rPr>
          <w:rFonts w:ascii="Courier New" w:hAnsi="Courier New" w:eastAsia="Courier New" w:cs="Courier New"/>
          <w:color w:val="000000"/>
          <w:sz w:val="20"/>
        </w:rPr>
        <w:t xml:space="preserve">/       </w:t>
      </w:r>
      <w:r>
        <w:rPr>
          <w:rFonts w:ascii="Courier New" w:hAnsi="Courier New" w:eastAsia="Courier New" w:cs="Courier New"/>
          <w:color w:val="000000"/>
          <w:sz w:val="20"/>
          <w:lang w:val="sr-Latn"/>
        </w:rPr>
        <w:t xml:space="preserve">(</w:t>
      </w:r>
      <w:r>
        <w:rPr>
          <w:rFonts w:ascii="Courier New" w:hAnsi="Courier New" w:eastAsia="Courier New" w:cs="Courier New"/>
          <w:color w:val="000000"/>
          <w:sz w:val="20"/>
        </w:rPr>
        <w:t xml:space="preserve">Spring Boot aplikacija</w:t>
      </w:r>
      <w:r>
        <w:rPr>
          <w:rFonts w:ascii="Courier New" w:hAnsi="Courier New" w:eastAsia="Courier New" w:cs="Courier New"/>
          <w:color w:val="000000"/>
          <w:sz w:val="20"/>
          <w:lang w:val="sr-Latn"/>
        </w:rPr>
        <w:t xml:space="preserve">)</w:t>
      </w:r>
      <w:r/>
    </w:p>
    <w:p w14:paraId="6AC5105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│   ├── src/</w:t>
      </w:r>
      <w:r/>
    </w:p>
    <w:p w14:paraId="2E3CE4E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│   └── pom.xml</w:t>
      </w:r>
      <w:r/>
    </w:p>
    <w:p w14:paraId="35DB12E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└── docker-compose.yml</w:t>
      </w:r>
      <w:r/>
    </w:p>
    <w:p w14:paraId="111D8C1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5D6522F3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Korak 1 – Pokretanje Docker servisa</w:t>
      </w:r>
      <w:r/>
    </w:p>
    <w:p w14:paraId="72B3467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Sve potrebne infrastrukturne komponente (MinIO, MySQL, phpMyAdmin) pokreću se jednom komandom iz root foldera projekta:</w:t>
      </w:r>
      <w:r/>
    </w:p>
    <w:p w14:paraId="31ED6D3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cd </w:t>
      </w:r>
      <w:r>
        <w:rPr>
          <w:rFonts w:ascii="Courier New" w:hAnsi="Courier New" w:eastAsia="Courier New" w:cs="Courier New"/>
          <w:color w:val="000000"/>
          <w:sz w:val="20"/>
        </w:rPr>
        <w:t xml:space="preserve">minio-storage-app</w:t>
      </w:r>
      <w:r>
        <w:rPr>
          <w:rFonts w:ascii="Courier New" w:hAnsi="Courier New" w:eastAsia="Courier New" w:cs="Courier New"/>
          <w:color w:val="000000"/>
          <w:sz w:val="20"/>
        </w:rPr>
      </w:r>
      <w:r/>
    </w:p>
    <w:p w14:paraId="5CB2CF3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docker compose up -d</w:t>
      </w:r>
      <w:r/>
    </w:p>
    <w:p w14:paraId="7617383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651A3D9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Nakon toga, dostupni su sljedeći servisi:</w:t>
      </w:r>
      <w:r/>
    </w:p>
    <w:tbl>
      <w:tblPr>
        <w:tblStyle w:val="12"/>
        <w:tblInd w:w="0" w:type="dxa"/>
        <w:tblW w:w="0" w:type="auto"/>
        <w:tbl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blBorders>
        <w:tblLayout w:type="autofit"/>
        <w:tblLook w:val="04A0" w:firstRow="1" w:lastRow="0" w:firstColumn="1" w:lastColumn="0" w:noHBand="0" w:noVBand="1"/>
      </w:tblPr>
      <w:tblGrid>
        <w:gridCol w:w="1526"/>
        <w:gridCol w:w="1987"/>
        <w:gridCol w:w="1320"/>
        <w:gridCol w:w="2040"/>
      </w:tblGrid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526" w:type="dxa"/>
            <w:vAlign w:val="center"/>
            <w:textDirection w:val="lrTb"/>
            <w:noWrap w:val="false"/>
          </w:tcPr>
          <w:p w14:paraId="6EBA1343">
            <w:pPr>
              <w:pBdr/>
              <w:spacing w:after="0" w:before="0" w:line="240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Servis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987" w:type="dxa"/>
            <w:vAlign w:val="center"/>
            <w:textDirection w:val="lrTb"/>
            <w:noWrap w:val="false"/>
          </w:tcPr>
          <w:p w14:paraId="7958E380">
            <w:pPr>
              <w:pBdr/>
              <w:spacing w:after="0" w:before="0" w:line="240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URL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320" w:type="dxa"/>
            <w:vAlign w:val="center"/>
            <w:textDirection w:val="lrTb"/>
            <w:noWrap w:val="false"/>
          </w:tcPr>
          <w:p w14:paraId="729127B6">
            <w:pPr>
              <w:pBdr/>
              <w:spacing w:after="0" w:before="0" w:line="240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Korisnik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040" w:type="dxa"/>
            <w:vAlign w:val="center"/>
            <w:textDirection w:val="lrTb"/>
            <w:noWrap w:val="false"/>
          </w:tcPr>
          <w:p w14:paraId="348A92B8">
            <w:pPr>
              <w:pBdr/>
              <w:spacing w:after="0" w:before="0" w:line="240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Lozinka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526" w:type="dxa"/>
            <w:vAlign w:val="center"/>
            <w:textDirection w:val="lrTb"/>
            <w:noWrap w:val="false"/>
          </w:tcPr>
          <w:p w14:paraId="1E77575F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MinIO Konzola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987" w:type="dxa"/>
            <w:vAlign w:val="center"/>
            <w:textDirection w:val="lrTb"/>
            <w:noWrap w:val="false"/>
          </w:tcPr>
          <w:p w14:paraId="75287E15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http://localhost:9001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320" w:type="dxa"/>
            <w:vAlign w:val="center"/>
            <w:textDirection w:val="lrTb"/>
            <w:noWrap w:val="false"/>
          </w:tcPr>
          <w:p w14:paraId="28200269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minioadmin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040" w:type="dxa"/>
            <w:vAlign w:val="center"/>
            <w:textDirection w:val="lrTb"/>
            <w:noWrap w:val="false"/>
          </w:tcPr>
          <w:p w14:paraId="11F52848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minioadmin123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526" w:type="dxa"/>
            <w:vAlign w:val="center"/>
            <w:textDirection w:val="lrTb"/>
            <w:noWrap w:val="false"/>
          </w:tcPr>
          <w:p w14:paraId="45E24A6A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MinIO API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987" w:type="dxa"/>
            <w:vAlign w:val="center"/>
            <w:textDirection w:val="lrTb"/>
            <w:noWrap w:val="false"/>
          </w:tcPr>
          <w:p w14:paraId="5CCAC2B2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http://localhost:9000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320" w:type="dxa"/>
            <w:vAlign w:val="center"/>
            <w:textDirection w:val="lrTb"/>
            <w:noWrap w:val="false"/>
          </w:tcPr>
          <w:p w14:paraId="2AB509C5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minioadmin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040" w:type="dxa"/>
            <w:vAlign w:val="center"/>
            <w:textDirection w:val="lrTb"/>
            <w:noWrap w:val="false"/>
          </w:tcPr>
          <w:p w14:paraId="5CEDFA09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minioadmin123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526" w:type="dxa"/>
            <w:vAlign w:val="center"/>
            <w:textDirection w:val="lrTb"/>
            <w:noWrap w:val="false"/>
          </w:tcPr>
          <w:p w14:paraId="0D425076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phpMyAdmin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987" w:type="dxa"/>
            <w:vAlign w:val="center"/>
            <w:textDirection w:val="lrTb"/>
            <w:noWrap w:val="false"/>
          </w:tcPr>
          <w:p w14:paraId="28F339A8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http://localhost:8081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320" w:type="dxa"/>
            <w:vAlign w:val="center"/>
            <w:textDirection w:val="lrTb"/>
            <w:noWrap w:val="false"/>
          </w:tcPr>
          <w:p w14:paraId="3F3FA15D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root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040" w:type="dxa"/>
            <w:vAlign w:val="center"/>
            <w:textDirection w:val="lrTb"/>
            <w:noWrap w:val="false"/>
          </w:tcPr>
          <w:p w14:paraId="536A0682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root123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526" w:type="dxa"/>
            <w:vAlign w:val="center"/>
            <w:textDirection w:val="lrTb"/>
            <w:noWrap w:val="false"/>
          </w:tcPr>
          <w:p w14:paraId="193A58D5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MySQL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987" w:type="dxa"/>
            <w:vAlign w:val="center"/>
            <w:textDirection w:val="lrTb"/>
            <w:noWrap w:val="false"/>
          </w:tcPr>
          <w:p w14:paraId="13DB4610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localhost:3306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320" w:type="dxa"/>
            <w:vAlign w:val="center"/>
            <w:textDirection w:val="lrTb"/>
            <w:noWrap w:val="false"/>
          </w:tcPr>
          <w:p w14:paraId="746BC111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root / appuser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040" w:type="dxa"/>
            <w:vAlign w:val="center"/>
            <w:textDirection w:val="lrTb"/>
            <w:noWrap w:val="false"/>
          </w:tcPr>
          <w:p w14:paraId="308EBA06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root123 / appuser123</w:t>
            </w:r>
            <w:r/>
          </w:p>
        </w:tc>
      </w:tr>
    </w:tbl>
    <w:p w14:paraId="3B93545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Baza podataka koja se koristi: </w:t>
      </w:r>
      <w:r>
        <w:rPr>
          <w:rFonts w:ascii="Courier New" w:hAnsi="Courier New" w:eastAsia="Courier New" w:cs="Courier New"/>
          <w:color w:val="000000"/>
          <w:sz w:val="20"/>
        </w:rPr>
        <w:t xml:space="preserve">minio_app</w:t>
      </w:r>
      <w:r/>
    </w:p>
    <w:p w14:paraId="0B23961A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Korak 2 – Inicijalizacija administratorskog korisnika</w:t>
      </w:r>
      <w:r/>
    </w:p>
    <w:p w14:paraId="5271FCC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Prije prvog pokretanja aplikacije, potrebno je kreirati inicijalnog administratorskog korisnika direktno u bazi podataka.</w:t>
      </w:r>
      <w:r/>
    </w:p>
    <w:p w14:paraId="7E15224E"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Otvoriti phpMyAdmin na adresi: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http://localhost:8081</w:t>
      </w:r>
      <w:r/>
    </w:p>
    <w:p w14:paraId="20DFD643"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Prijaviti se sa korisničkim imenom </w:t>
      </w:r>
      <w:r>
        <w:rPr>
          <w:rFonts w:ascii="Courier New" w:hAnsi="Courier New" w:eastAsia="Courier New" w:cs="Courier New"/>
          <w:color w:val="000000"/>
          <w:sz w:val="20"/>
        </w:rPr>
        <w:t xml:space="preserve">root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i lozinkom </w:t>
      </w:r>
      <w:r>
        <w:rPr>
          <w:rFonts w:ascii="Courier New" w:hAnsi="Courier New" w:eastAsia="Courier New" w:cs="Courier New"/>
          <w:color w:val="000000"/>
          <w:sz w:val="20"/>
        </w:rPr>
        <w:t xml:space="preserve">root123</w:t>
      </w:r>
      <w:r/>
    </w:p>
    <w:p w14:paraId="376EBFD1"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Odabrati bazu </w:t>
      </w:r>
      <w:r>
        <w:rPr>
          <w:rFonts w:ascii="Courier New" w:hAnsi="Courier New" w:eastAsia="Courier New" w:cs="Courier New"/>
          <w:color w:val="000000"/>
          <w:sz w:val="20"/>
        </w:rPr>
        <w:t xml:space="preserve">minio_app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, zatim tabelu </w:t>
      </w:r>
      <w:r>
        <w:rPr>
          <w:rFonts w:ascii="Courier New" w:hAnsi="Courier New" w:eastAsia="Courier New" w:cs="Courier New"/>
          <w:color w:val="000000"/>
          <w:sz w:val="20"/>
        </w:rPr>
        <w:t xml:space="preserve">users</w:t>
      </w:r>
      <w:r/>
    </w:p>
    <w:p w14:paraId="5841DE9F"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Izvršiti sljedeći SQL upit:</w:t>
      </w:r>
      <w:r/>
    </w:p>
    <w:p w14:paraId="03976BD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INSERT INTO users (</w:t>
      </w:r>
      <w:r/>
    </w:p>
    <w:p w14:paraId="60E8577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username,</w:t>
      </w:r>
      <w:r/>
    </w:p>
    <w:p w14:paraId="70D63F2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email,</w:t>
      </w:r>
      <w:r/>
    </w:p>
    <w:p w14:paraId="644486E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password,</w:t>
      </w:r>
      <w:r/>
    </w:p>
    <w:p w14:paraId="068C902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role,</w:t>
      </w:r>
      <w:r/>
    </w:p>
    <w:p w14:paraId="1F8C12F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is_active,</w:t>
      </w:r>
      <w:r/>
    </w:p>
    <w:p w14:paraId="4C33C4A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is_email_verified,</w:t>
      </w:r>
      <w:r/>
    </w:p>
    <w:p w14:paraId="00FC9FA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created_at</w:t>
      </w:r>
      <w:r/>
    </w:p>
    <w:p w14:paraId="1BD99EA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) VALUES (</w:t>
      </w:r>
      <w:r/>
    </w:p>
    <w:p w14:paraId="5B241B8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'system',</w:t>
      </w:r>
      <w:r/>
    </w:p>
    <w:p w14:paraId="65B6CB4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'system@storage.com',</w:t>
      </w:r>
      <w:r/>
    </w:p>
    <w:p w14:paraId="0888896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'$2a$10$6Ce95JzzT7BGz5mTOTDKiOmwHdx85oIy2ySrTHVokdef/vCrdYg3a',</w:t>
      </w:r>
      <w:r/>
    </w:p>
    <w:p w14:paraId="3C61E3A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'ADMIN',</w:t>
      </w:r>
      <w:r/>
    </w:p>
    <w:p w14:paraId="12E2F84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1,</w:t>
      </w:r>
      <w:r/>
    </w:p>
    <w:p w14:paraId="7D4D2EA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1,</w:t>
      </w:r>
      <w:r/>
    </w:p>
    <w:p w14:paraId="0FD8E6C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NOW()</w:t>
      </w:r>
      <w:r/>
    </w:p>
    <w:p w14:paraId="35CD8B8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);</w:t>
      </w:r>
      <w:r/>
    </w:p>
    <w:p w14:paraId="21162E3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5611F18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Napomena: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Ovaj korak zaobilazi standardnu registraciju i email verifikaciju, te direktno kreira korisnika s administratorskom rolom.</w:t>
      </w:r>
      <w:r>
        <w:rPr>
          <w:rFonts w:ascii="Times New Roman" w:hAnsi="Times New Roman" w:eastAsia="Times New Roman" w:cs="Times New Roman"/>
          <w:sz w:val="24"/>
        </w:rPr>
      </w:r>
    </w:p>
    <w:p w14:paraId="3BBF4CA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29" w:afterAutospacing="0"/>
        <w:ind w:right="0" w:firstLine="0" w:left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  <w:szCs w:val="28"/>
          <w:highlight w:val="none"/>
          <w:lang w:val="sr-Latn"/>
        </w:rPr>
        <w:t xml:space="preserve">Korisničko ime:</w:t>
      </w:r>
      <w:r>
        <w:rPr>
          <w:rFonts w:ascii="Courier New" w:hAnsi="Courier New" w:eastAsia="Courier New" w:cs="Courier New"/>
          <w:b/>
          <w:bCs/>
          <w:color w:val="000000"/>
          <w:sz w:val="20"/>
          <w:highlight w:val="none"/>
          <w:lang w:val="sr-Latn"/>
        </w:rPr>
        <w:t xml:space="preserve"> system</w:t>
      </w:r>
      <w:r>
        <w:rPr>
          <w:rFonts w:ascii="Courier New" w:hAnsi="Courier New" w:eastAsia="Courier New" w:cs="Courier New"/>
          <w:b/>
          <w:bCs/>
          <w:color w:val="000000"/>
          <w:sz w:val="20"/>
          <w:highlight w:val="none"/>
        </w:rPr>
      </w:r>
      <w:r>
        <w:rPr>
          <w:rFonts w:ascii="Courier New" w:hAnsi="Courier New" w:eastAsia="Courier New" w:cs="Courier New"/>
          <w:b/>
          <w:bCs/>
          <w:color w:val="000000"/>
          <w:sz w:val="20"/>
          <w:highlight w:val="none"/>
        </w:rPr>
      </w:r>
    </w:p>
    <w:p w14:paraId="03A1E6B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Courier New" w:hAnsi="Courier New" w:eastAsia="Courier New" w:cs="Courier New"/>
          <w:b/>
          <w:bCs/>
          <w:color w:val="000000"/>
          <w:sz w:val="20"/>
          <w:szCs w:val="20"/>
          <w:highlight w:val="none"/>
        </w:rP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Lozinka: </w:t>
      </w:r>
      <w:r>
        <w:rPr>
          <w:rFonts w:ascii="Courier New" w:hAnsi="Courier New" w:eastAsia="Courier New" w:cs="Courier New"/>
          <w:b/>
          <w:bCs/>
          <w:color w:val="000000"/>
          <w:sz w:val="20"/>
        </w:rPr>
        <w:t xml:space="preserve">system123*</w:t>
      </w:r>
      <w:r/>
      <w:r/>
    </w:p>
    <w:p w14:paraId="46A0D363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Korak 3 – Pokretanje Spring Boot aplikacije</w:t>
      </w:r>
      <w:r/>
    </w:p>
    <w:p w14:paraId="128D720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Iz foldera </w:t>
      </w:r>
      <w:r>
        <w:rPr>
          <w:rFonts w:ascii="Courier New" w:hAnsi="Courier New" w:eastAsia="Courier New" w:cs="Courier New"/>
          <w:color w:val="000000"/>
          <w:sz w:val="20"/>
        </w:rPr>
        <w:t xml:space="preserve">backend</w:t>
      </w:r>
      <w:r>
        <w:rPr>
          <w:rFonts w:ascii="Courier New" w:hAnsi="Courier New" w:eastAsia="Courier New" w:cs="Courier New"/>
          <w:color w:val="000000"/>
          <w:sz w:val="20"/>
          <w:lang w:val="sr-Latn"/>
        </w:rPr>
        <w:t xml:space="preserve">-app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, pokrenuti aplikaciju sljedećom komandom:</w:t>
      </w:r>
      <w:r/>
    </w:p>
    <w:p w14:paraId="125F978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cd backend</w:t>
      </w:r>
      <w:r>
        <w:rPr>
          <w:rFonts w:ascii="Courier New" w:hAnsi="Courier New" w:eastAsia="Courier New" w:cs="Courier New"/>
          <w:color w:val="000000"/>
          <w:sz w:val="20"/>
          <w:lang w:val="sr-Latn"/>
        </w:rPr>
        <w:t xml:space="preserve">-app</w:t>
      </w:r>
      <w:r/>
    </w:p>
    <w:p w14:paraId="1894223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mvn spring-boot:run</w:t>
      </w:r>
      <w:r/>
    </w:p>
    <w:p w14:paraId="6735BCB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Aplikacija koristi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Java 17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i sve potrebne zavisnosti defini</w:t>
      </w:r>
      <w:r>
        <w:rPr>
          <w:rFonts w:ascii="Times New Roman" w:hAnsi="Times New Roman" w:eastAsia="Times New Roman" w:cs="Times New Roman"/>
          <w:color w:val="000000"/>
          <w:sz w:val="24"/>
          <w:lang w:val="sr-Latn"/>
        </w:rPr>
        <w:t xml:space="preserve">s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ane su u </w:t>
      </w:r>
      <w:r>
        <w:rPr>
          <w:rFonts w:ascii="Courier New" w:hAnsi="Courier New" w:eastAsia="Courier New" w:cs="Courier New"/>
          <w:color w:val="000000"/>
          <w:sz w:val="20"/>
        </w:rPr>
        <w:t xml:space="preserve">pom.xml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fajlu te će biti automatski preuzete prilikom prvog pokretanja.</w:t>
      </w:r>
      <w:r/>
    </w:p>
    <w:p w14:paraId="1AD80EBE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Korak 4 – Testiranje API-ja putem Swagger UI</w:t>
      </w:r>
      <w:r/>
    </w:p>
    <w:p w14:paraId="56B92B5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Nakon što je aplikacija pokrenuta, kompletna API dokumentacija dostupna je na adresi:</w:t>
      </w:r>
      <w:r/>
    </w:p>
    <w:p w14:paraId="3EB97AE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http://localhost:8082/swagger-ui/index.html</w:t>
      </w:r>
      <w:r/>
    </w:p>
    <w:p w14:paraId="49C93B43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Autentifikacija</w:t>
      </w:r>
      <w:r/>
    </w:p>
    <w:p w14:paraId="33137988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U Swagger </w:t>
      </w:r>
      <w:r>
        <w:rPr>
          <w:rFonts w:ascii="Times New Roman" w:hAnsi="Times New Roman" w:eastAsia="Times New Roman" w:cs="Times New Roman"/>
          <w:color w:val="000000"/>
          <w:sz w:val="24"/>
          <w:lang w:val="sr-Latn"/>
        </w:rPr>
        <w:t xml:space="preserve">interfejsu</w:t>
      </w:r>
      <w:r>
        <w:rPr>
          <w:rFonts w:ascii="Times New Roman" w:hAnsi="Times New Roman" w:eastAsia="Times New Roman" w:cs="Times New Roman"/>
          <w:color w:val="000000"/>
          <w:sz w:val="24"/>
          <w:lang w:val="sr-Latn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pronaći endpoint </w:t>
      </w:r>
      <w:r>
        <w:rPr>
          <w:rFonts w:ascii="Courier New" w:hAnsi="Courier New" w:eastAsia="Courier New" w:cs="Courier New"/>
          <w:color w:val="000000"/>
          <w:sz w:val="20"/>
        </w:rPr>
        <w:t xml:space="preserve">POST /auth/login</w:t>
      </w:r>
      <w:r/>
    </w:p>
    <w:p w14:paraId="7DFF770B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Unijeti kredencijale: </w:t>
      </w:r>
      <w:r>
        <w:rPr>
          <w:rFonts w:ascii="Courier New" w:hAnsi="Courier New" w:eastAsia="Courier New" w:cs="Courier New"/>
          <w:color w:val="000000"/>
          <w:sz w:val="20"/>
        </w:rPr>
        <w:t xml:space="preserve">{  "username": "system",  "password": "system123*"}</w:t>
      </w:r>
      <w:r/>
    </w:p>
    <w:p w14:paraId="459417BA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Iz odgovora kopirati dobijeni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JWT token</w:t>
      </w:r>
      <w:r/>
    </w:p>
    <w:p w14:paraId="4C20DAD9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Kliknuti na dugme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Authorize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(u gornjem desnom uglu Swagger </w:t>
      </w:r>
      <w:r>
        <w:rPr>
          <w:rFonts w:ascii="Times New Roman" w:hAnsi="Times New Roman" w:eastAsia="Times New Roman" w:cs="Times New Roman"/>
          <w:color w:val="000000"/>
          <w:sz w:val="24"/>
          <w:lang w:val="sr-Latn"/>
        </w:rPr>
        <w:t xml:space="preserve">interfejsa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)</w:t>
      </w:r>
      <w:r/>
    </w:p>
    <w:p w14:paraId="58A741A2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Unijeti token u formatu: </w:t>
      </w:r>
      <w:r>
        <w:rPr>
          <w:rFonts w:ascii="Courier New" w:hAnsi="Courier New" w:eastAsia="Courier New" w:cs="Courier New"/>
          <w:color w:val="000000"/>
          <w:sz w:val="20"/>
        </w:rPr>
        <w:t xml:space="preserve">Bearer &lt;token&gt;</w:t>
      </w:r>
      <w:r/>
    </w:p>
    <w:p w14:paraId="13CDC20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Nakon toga, svi zaštićeni endpointi su dostupni za testiranje.</w:t>
      </w:r>
      <w:r/>
    </w:p>
    <w:p>
      <w:pPr>
        <w:pBdr/>
        <w:spacing/>
        <w:ind/>
        <w:rPr/>
      </w:pPr>
      <w:r/>
      <w:r/>
    </w:p>
    <w:sectPr>
      <w:footnotePr/>
      <w:endnotePr/>
      <w:type w:val="nextPage"/>
      <w:pgSz w:h="15840" w:orient="portrait" w:w="12240"/>
      <w:pgMar w:top="1440" w:right="1440" w:bottom="1440" w:left="144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Wingdings">
    <w:panose1 w:val="05010000000000000000"/>
  </w:font>
  <w:font w:name="Courier New">
    <w:panose1 w:val="02070309020205020404"/>
  </w:font>
  <w:font w:name="Symbol">
    <w:panose1 w:val="05010000000000000000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80554F1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">
    <w:nsid w:val="7F3C07A6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2">
    <w:nsid w:val="4B3BAF63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664"/>
    <w:next w:val="664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664"/>
    <w:next w:val="664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664"/>
    <w:next w:val="664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64"/>
    <w:next w:val="664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64"/>
    <w:next w:val="664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64"/>
    <w:next w:val="664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64"/>
    <w:next w:val="664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64"/>
    <w:next w:val="664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64"/>
    <w:next w:val="664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64"/>
    <w:next w:val="664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64"/>
    <w:next w:val="664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64"/>
    <w:next w:val="664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64"/>
    <w:next w:val="664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4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664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664"/>
    <w:next w:val="66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4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4"/>
    <w:next w:val="664"/>
    <w:uiPriority w:val="39"/>
    <w:unhideWhenUsed/>
    <w:pPr>
      <w:pBdr/>
      <w:spacing w:after="100"/>
      <w:ind/>
    </w:pPr>
  </w:style>
  <w:style w:type="paragraph" w:styleId="190">
    <w:name w:val="toc 2"/>
    <w:basedOn w:val="664"/>
    <w:next w:val="664"/>
    <w:uiPriority w:val="39"/>
    <w:unhideWhenUsed/>
    <w:pPr>
      <w:pBdr/>
      <w:spacing w:after="100"/>
      <w:ind w:left="220"/>
    </w:pPr>
  </w:style>
  <w:style w:type="paragraph" w:styleId="191">
    <w:name w:val="toc 3"/>
    <w:basedOn w:val="664"/>
    <w:next w:val="664"/>
    <w:uiPriority w:val="39"/>
    <w:unhideWhenUsed/>
    <w:pPr>
      <w:pBdr/>
      <w:spacing w:after="100"/>
      <w:ind w:left="440"/>
    </w:pPr>
  </w:style>
  <w:style w:type="paragraph" w:styleId="192">
    <w:name w:val="toc 4"/>
    <w:basedOn w:val="664"/>
    <w:next w:val="664"/>
    <w:uiPriority w:val="39"/>
    <w:unhideWhenUsed/>
    <w:pPr>
      <w:pBdr/>
      <w:spacing w:after="100"/>
      <w:ind w:left="660"/>
    </w:pPr>
  </w:style>
  <w:style w:type="paragraph" w:styleId="193">
    <w:name w:val="toc 5"/>
    <w:basedOn w:val="664"/>
    <w:next w:val="664"/>
    <w:uiPriority w:val="39"/>
    <w:unhideWhenUsed/>
    <w:pPr>
      <w:pBdr/>
      <w:spacing w:after="100"/>
      <w:ind w:left="880"/>
    </w:pPr>
  </w:style>
  <w:style w:type="paragraph" w:styleId="194">
    <w:name w:val="toc 6"/>
    <w:basedOn w:val="664"/>
    <w:next w:val="664"/>
    <w:uiPriority w:val="39"/>
    <w:unhideWhenUsed/>
    <w:pPr>
      <w:pBdr/>
      <w:spacing w:after="100"/>
      <w:ind w:left="1100"/>
    </w:pPr>
  </w:style>
  <w:style w:type="paragraph" w:styleId="195">
    <w:name w:val="toc 7"/>
    <w:basedOn w:val="664"/>
    <w:next w:val="664"/>
    <w:uiPriority w:val="39"/>
    <w:unhideWhenUsed/>
    <w:pPr>
      <w:pBdr/>
      <w:spacing w:after="100"/>
      <w:ind w:left="1320"/>
    </w:pPr>
  </w:style>
  <w:style w:type="paragraph" w:styleId="196">
    <w:name w:val="toc 8"/>
    <w:basedOn w:val="664"/>
    <w:next w:val="664"/>
    <w:uiPriority w:val="39"/>
    <w:unhideWhenUsed/>
    <w:pPr>
      <w:pBdr/>
      <w:spacing w:after="100"/>
      <w:ind w:left="1540"/>
    </w:pPr>
  </w:style>
  <w:style w:type="paragraph" w:styleId="197">
    <w:name w:val="toc 9"/>
    <w:basedOn w:val="664"/>
    <w:next w:val="66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4"/>
    <w:next w:val="664"/>
    <w:uiPriority w:val="99"/>
    <w:unhideWhenUsed/>
    <w:pPr>
      <w:pBdr/>
      <w:spacing w:after="0" w:afterAutospacing="0"/>
      <w:ind/>
    </w:pPr>
  </w:style>
  <w:style w:type="paragraph" w:styleId="664" w:default="1">
    <w:name w:val="Normal"/>
    <w:qFormat/>
    <w:pPr>
      <w:pBdr/>
      <w:spacing/>
      <w:ind/>
    </w:pPr>
  </w:style>
  <w:style w:type="table" w:styleId="66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6" w:default="1">
    <w:name w:val="No List"/>
    <w:uiPriority w:val="99"/>
    <w:semiHidden/>
    <w:unhideWhenUsed/>
    <w:pPr>
      <w:pBdr/>
      <w:spacing/>
      <w:ind/>
    </w:pPr>
  </w:style>
  <w:style w:type="paragraph" w:styleId="667">
    <w:name w:val="No Spacing"/>
    <w:basedOn w:val="664"/>
    <w:uiPriority w:val="1"/>
    <w:qFormat/>
    <w:pPr>
      <w:pBdr/>
      <w:spacing w:after="0" w:line="240" w:lineRule="auto"/>
      <w:ind/>
    </w:pPr>
  </w:style>
  <w:style w:type="paragraph" w:styleId="668">
    <w:name w:val="List Paragraph"/>
    <w:basedOn w:val="664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ONLYOFFICE/9.2.1.43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1</cp:revision>
  <dcterms:modified xsi:type="dcterms:W3CDTF">2026-05-08T16:06:27Z</dcterms:modified>
</cp:coreProperties>
</file>