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H Sarabun New" w:hAnsi="TH Sarabun New" w:cs="TH Sarabun New"/>
          <w:b/>
          <w:color w:val="1F4E78"/>
          <w:sz w:val="40"/>
        </w:rPr>
        <w:t>Center of Excellence</w:t>
      </w:r>
    </w:p>
    <w:p>
      <w:pPr>
        <w:spacing w:after="80"/>
        <w:jc w:val="center"/>
      </w:pPr>
      <w:r>
        <w:rPr>
          <w:rFonts w:ascii="TH Sarabun New" w:hAnsi="TH Sarabun New" w:cs="TH Sarabun New"/>
          <w:b/>
          <w:color w:val="1F4E78"/>
          <w:sz w:val="32"/>
        </w:rPr>
        <w:t>เพื่อเสนอภายใต้แผนยุทธศาสตร์ปัญญาประดิษฐ์ของประเทศไทย</w:t>
      </w:r>
    </w:p>
    <w:p>
      <w:pPr>
        <w:spacing w:after="120"/>
        <w:jc w:val="center"/>
      </w:pPr>
      <w:r>
        <w:rPr>
          <w:rFonts w:ascii="TH Sarabun New" w:hAnsi="TH Sarabun New" w:cs="TH Sarabun New"/>
          <w:b/>
          <w:color w:val="1F4E78"/>
          <w:sz w:val="40"/>
        </w:rPr>
        <w:t>ข้อเสนอการจัดตั้งศูนย์ความเป็นเลิศด้านปัญญาประดิษฐ์เพื่อเศรษฐกิจสร้างสรรค์</w:t>
      </w:r>
    </w:p>
    <w:p>
      <w:pPr>
        <w:spacing w:after="80"/>
        <w:jc w:val="center"/>
      </w:pPr>
      <w:r>
        <w:rPr>
          <w:rFonts w:ascii="TH Sarabun New" w:hAnsi="TH Sarabun New" w:cs="TH Sarabun New"/>
          <w:b/>
          <w:color w:val="1F4E78"/>
          <w:sz w:val="32"/>
        </w:rPr>
        <w:t>(AI Center of Excellence for Creative Economy)</w:t>
      </w:r>
    </w:p>
    <w:p>
      <w:pPr>
        <w:spacing w:after="100"/>
        <w:jc w:val="center"/>
      </w:pPr>
      <w:r>
        <w:rPr>
          <w:rFonts w:ascii="TH Sarabun New" w:hAnsi="TH Sarabun New" w:cs="TH Sarabun New"/>
          <w:b/>
          <w:sz w:val="30"/>
        </w:rPr>
        <w:t>เสนอต่อ:</w:t>
      </w:r>
      <w:r>
        <w:rPr>
          <w:rFonts w:ascii="TH Sarabun New" w:hAnsi="TH Sarabun New" w:cs="TH Sarabun New"/>
          <w:b w:val="0"/>
          <w:sz w:val="30"/>
        </w:rPr>
        <w:t xml:space="preserve"> สำนักงานคณะกรรมการดิจิทัลเพื่อเศรษฐกิจและสังคมแห่งชาติ (สดช.)</w:t>
      </w:r>
    </w:p>
    <w:p>
      <w:pPr>
        <w:spacing w:after="100"/>
        <w:jc w:val="center"/>
      </w:pPr>
      <w:r>
        <w:rPr>
          <w:rFonts w:ascii="TH Sarabun New" w:hAnsi="TH Sarabun New" w:cs="TH Sarabun New"/>
          <w:b/>
          <w:sz w:val="30"/>
        </w:rPr>
        <w:t>เสนอโดย:</w:t>
      </w:r>
      <w:r>
        <w:rPr>
          <w:rFonts w:ascii="TH Sarabun New" w:hAnsi="TH Sarabun New" w:cs="TH Sarabun New"/>
          <w:b w:val="0"/>
          <w:sz w:val="30"/>
        </w:rPr>
        <w:t xml:space="preserve"> สมาคมสร้างสรรค์ปัญญาประดิษฐ์ไทย (AICAT) ในฐานะหน่วยประสานหลัก</w:t>
      </w:r>
    </w:p>
    <w:p>
      <w:pPr>
        <w:spacing w:after="100"/>
        <w:jc w:val="center"/>
      </w:pPr>
      <w:r>
        <w:rPr>
          <w:rFonts w:ascii="TH Sarabun New" w:hAnsi="TH Sarabun New" w:cs="TH Sarabun New"/>
          <w:b/>
          <w:sz w:val="30"/>
        </w:rPr>
        <w:t>ภายใต้:</w:t>
      </w:r>
      <w:r>
        <w:rPr>
          <w:rFonts w:ascii="TH Sarabun New" w:hAnsi="TH Sarabun New" w:cs="TH Sarabun New"/>
          <w:b w:val="0"/>
          <w:sz w:val="30"/>
        </w:rPr>
        <w:t xml:space="preserve"> แผนปฏิบัติการพัฒนาระบบนิเวศปัญญาประดิษฐ์แห่งชาติ</w:t>
      </w:r>
    </w:p>
    <w:p>
      <w:pPr>
        <w:spacing w:after="100"/>
        <w:jc w:val="center"/>
      </w:pPr>
      <w:r>
        <w:rPr>
          <w:rFonts w:ascii="TH Sarabun New" w:hAnsi="TH Sarabun New" w:cs="TH Sarabun New"/>
          <w:b/>
          <w:sz w:val="30"/>
        </w:rPr>
        <w:t>กรอบระยะเวลาดำเนินงาน:</w:t>
      </w:r>
      <w:r>
        <w:rPr>
          <w:rFonts w:ascii="TH Sarabun New" w:hAnsi="TH Sarabun New" w:cs="TH Sarabun New"/>
          <w:b w:val="0"/>
          <w:sz w:val="30"/>
        </w:rPr>
        <w:t xml:space="preserve"> พ.ศ. 2570–2575</w:t>
      </w:r>
    </w:p>
    <w:p>
      <w:pPr>
        <w:spacing w:after="100"/>
        <w:jc w:val="center"/>
      </w:pPr>
      <w:r>
        <w:rPr>
          <w:rFonts w:ascii="TH Sarabun New" w:hAnsi="TH Sarabun New" w:cs="TH Sarabun New"/>
          <w:b/>
          <w:sz w:val="30"/>
        </w:rPr>
        <w:t>กรอบงบประมาณศูนย์ฯ:</w:t>
      </w:r>
      <w:r>
        <w:rPr>
          <w:rFonts w:ascii="TH Sarabun New" w:hAnsi="TH Sarabun New" w:cs="TH Sarabun New"/>
          <w:b w:val="0"/>
          <w:sz w:val="30"/>
        </w:rPr>
        <w:t xml:space="preserve"> 480 ล้านบาท (เพื่อใช้เป็นกลไก leverage และ co-fund งบประมาณของหน่วยงานเดิมและภาคเอกชนอีกหลายเท่า)</w:t>
      </w:r>
    </w:p>
    <w:p>
      <w:pPr>
        <w:spacing w:after="120"/>
        <w:jc w:val="center"/>
      </w:pPr>
      <w:r>
        <w:rPr>
          <w:rFonts w:ascii="TH Sarabun New" w:hAnsi="TH Sarabun New" w:cs="TH Sarabun New"/>
          <w:b/>
          <w:color w:val="1F4E78"/>
          <w:sz w:val="40"/>
        </w:rPr>
        <w:t>บทสรุปผู้บริหาร (Executive Summary)</w:t>
      </w:r>
    </w:p>
    <w:p>
      <w:pPr>
        <w:spacing w:after="100"/>
        <w:jc w:val="center"/>
      </w:pPr>
      <w:r>
        <w:rPr>
          <w:rFonts w:ascii="TH Sarabun New" w:hAnsi="TH Sarabun New" w:cs="TH Sarabun New"/>
          <w:b w:val="0"/>
          <w:sz w:val="30"/>
        </w:rPr>
        <w:t xml:space="preserve">เศรษฐกิจสร้างสรรค์เป็นหนึ่งในกลไกหลักของการขับเคลื่อนเศรษฐกิจไทย โดยปัจจุบันมีสัดส่วนคิดเป็นร้อยละ 8.78 ของผลิตภัณฑ์มวลรวมในประเทศ (GDP) ครอบคลุมสาขาภาพยนตร์ แอนิเมชัน วิชวลเอฟเฟกต์ เกม ดนตรี โฆษณา การออกแบบ และคอนเทนต์ดิจิทัล ในขณะเดียวกัน เทคโนโลยีปัญญาประดิษฐ์เชิงสร้างสรรค์ (Generative AI) ได้กลายเป็นปัจจัยพลิกโฉมที่เปิดโอกาสในการเพิ่มผลิตภาพ ลดต้นทุนการผลิต และขยายช่องทางการส่งออกของอุตสาหกรรมสร้างสรรค์ไทยอย่างมีนัยสำคัญ อย่างไรก็ดี ระบบนิเวศปัจจุบันยังเผชิญช่องว่างเชิงโครงสร้างที่สำคัญ มิใช่การขาดแคลนงบประมาณหรือหน่วยงานรับผิดชอบ หากแต่เป็นการ </w:t>
      </w:r>
      <w:r>
        <w:rPr>
          <w:rFonts w:ascii="TH Sarabun New" w:hAnsi="TH Sarabun New" w:cs="TH Sarabun New"/>
          <w:b/>
          <w:sz w:val="30"/>
        </w:rPr>
        <w:t>ขาดกลไกกลางที่เชื่อมร้อยวงจรข้อมูล–กำลังคน–การผลิต–มาตรฐาน–ตลาด ให้เคลื่อนไปในทิศทางเดียวกันอย่างบูรณาการ</w:t>
      </w:r>
    </w:p>
    <w:p>
      <w:pPr>
        <w:spacing w:after="100"/>
        <w:jc w:val="center"/>
      </w:pPr>
      <w:r>
        <w:rPr>
          <w:rFonts w:ascii="TH Sarabun New" w:hAnsi="TH Sarabun New" w:cs="TH Sarabun New"/>
          <w:b w:val="0"/>
          <w:sz w:val="30"/>
        </w:rPr>
        <w:t xml:space="preserve">ด้วยเหตุนี้ จึงเสนอจัดตั้ง </w:t>
      </w:r>
      <w:r>
        <w:rPr>
          <w:rFonts w:ascii="TH Sarabun New" w:hAnsi="TH Sarabun New" w:cs="TH Sarabun New"/>
          <w:b/>
          <w:sz w:val="30"/>
        </w:rPr>
        <w:t>ศูนย์ความเป็นเลิศด้านปัญญาประดิษฐ์เพื่อเศรษฐกิจสร้างสรรค์ (AI Center of Excellence for Creative Economy)</w:t>
      </w:r>
      <w:r>
        <w:rPr>
          <w:rFonts w:ascii="TH Sarabun New" w:hAnsi="TH Sarabun New" w:cs="TH Sarabun New"/>
          <w:b w:val="0"/>
          <w:sz w:val="30"/>
        </w:rPr>
        <w:t xml:space="preserve"> ในรูปแบบ </w:t>
      </w:r>
      <w:r>
        <w:rPr>
          <w:rFonts w:ascii="TH Sarabun New" w:hAnsi="TH Sarabun New" w:cs="TH Sarabun New"/>
          <w:b/>
          <w:sz w:val="30"/>
        </w:rPr>
        <w:t>"กลไกขับเคลื่อนระดับชาติในลักษณะเครือข่ายความร่วมมือ"</w:t>
      </w:r>
      <w:r>
        <w:rPr>
          <w:rFonts w:ascii="TH Sarabun New" w:hAnsi="TH Sarabun New" w:cs="TH Sarabun New"/>
          <w:b w:val="0"/>
          <w:sz w:val="30"/>
        </w:rPr>
        <w:t xml:space="preserve"> มิใช่การจัดตั้งหน่วยงาน อาคาร หรือสถาบันแห่งใหม่ โดยศูนย์ฯ ทำหน้าที่เป็นกลไกกลางที่นำงบประมาณไปร่วมสนับสนุน (leverage และ co-fund) โปรแกรมและมาตรการที่หน่วยงานภาครัฐมีอยู่เดิม ควบคู่กับหลักการ </w:t>
      </w:r>
      <w:r>
        <w:rPr>
          <w:rFonts w:ascii="TH Sarabun New" w:hAnsi="TH Sarabun New" w:cs="TH Sarabun New"/>
          <w:b/>
          <w:sz w:val="30"/>
        </w:rPr>
        <w:t>"จ่ายเมื่อเกิดผล (Pay-for-Outcome)"</w:t>
      </w:r>
      <w:r>
        <w:rPr>
          <w:rFonts w:ascii="TH Sarabun New" w:hAnsi="TH Sarabun New" w:cs="TH Sarabun New"/>
          <w:b w:val="0"/>
          <w:sz w:val="30"/>
        </w:rPr>
        <w:t xml:space="preserve"> ทั้งนี้ ศูนย์ฯ จะไม่พัฒนาโมเดลภาษาฐาน (Foundation Model) ขึ้นใหม่จากศูนย์ หากแต่ต่อยอดบนโครงสร้างพื้นฐานของชาติที่มีอยู่ อาทิ ThaiLLM และทรัพยากรประมวลผลสมรรถนะสูง เพื่อหลีกเลี่ยงการลงทุนซ้ำซ้อนและเร่งให้เกิดผลในวงกว้าง</w:t>
      </w:r>
    </w:p>
    <w:p>
      <w:pPr>
        <w:spacing w:after="100"/>
        <w:jc w:val="center"/>
      </w:pPr>
      <w:r>
        <w:rPr>
          <w:rFonts w:ascii="TH Sarabun New" w:hAnsi="TH Sarabun New" w:cs="TH Sarabun New"/>
          <w:b w:val="0"/>
          <w:sz w:val="30"/>
        </w:rPr>
        <w:t xml:space="preserve">การดำเนินงานออกแบบเป็น </w:t>
      </w:r>
      <w:r>
        <w:rPr>
          <w:rFonts w:ascii="TH Sarabun New" w:hAnsi="TH Sarabun New" w:cs="TH Sarabun New"/>
          <w:b/>
          <w:sz w:val="30"/>
        </w:rPr>
        <w:t>วงจรชีวิตการสร้างสรรค์คอนเทนต์ด้วยปัญญาประดิษฐ์ (Creative AI Content Lifecycle)</w:t>
      </w:r>
      <w:r>
        <w:rPr>
          <w:rFonts w:ascii="TH Sarabun New" w:hAnsi="TH Sarabun New" w:cs="TH Sarabun New"/>
          <w:b w:val="0"/>
          <w:sz w:val="30"/>
        </w:rPr>
        <w:t xml:space="preserve"> ที่ร้อยเรียง </w:t>
      </w:r>
      <w:r>
        <w:rPr>
          <w:rFonts w:ascii="TH Sarabun New" w:hAnsi="TH Sarabun New" w:cs="TH Sarabun New"/>
          <w:b/>
          <w:sz w:val="30"/>
        </w:rPr>
        <w:t>5 โปรแกรม</w:t>
      </w:r>
      <w:r>
        <w:rPr>
          <w:rFonts w:ascii="TH Sarabun New" w:hAnsi="TH Sarabun New" w:cs="TH Sarabun New"/>
          <w:b w:val="0"/>
          <w:sz w:val="30"/>
        </w:rPr>
        <w:t xml:space="preserve"> ส่งต่อคุณค่าระหว่างกันอย่างต่อเนื่อง ได้แก่ (1) การบริหารจัดการข้อมูลและสิทธิ์ (2) การผลิตและพัฒนากำลังคน (3) การผลิตด้วยปัญญาประดิษฐ์ (4) การกำหนดมาตรฐานและการรับรอง และ (5) การขยายผลสู่ตลาดและการส่งออก โดยทั้ง 5 โปรแกรมสอดคล้องและสนับสนุน 4 ยุทธศาสตร์ของแผนปฏิบัติการพัฒนาระบบนิเวศปัญญาประดิษฐ์แห่งชาติ (IGNITE, GROW, GOVERN และ EQUIP) ตลอดจนแผนพัฒนาเศรษฐกิจและสังคมแห่งชาติ ฉบับที่ 13</w:t>
      </w:r>
    </w:p>
    <w:p>
      <w:pPr>
        <w:spacing w:after="100"/>
        <w:jc w:val="center"/>
      </w:pPr>
      <w:r>
        <w:rPr>
          <w:rFonts w:ascii="TH Sarabun New" w:hAnsi="TH Sarabun New" w:cs="TH Sarabun New"/>
          <w:b w:val="0"/>
          <w:sz w:val="30"/>
        </w:rPr>
        <w:t xml:space="preserve">ในด้านงบประมาณ ศูนย์ฯ กำหนดกรอบวงเงินที่ลงทุนเองรวม </w:t>
      </w:r>
      <w:r>
        <w:rPr>
          <w:rFonts w:ascii="TH Sarabun New" w:hAnsi="TH Sarabun New" w:cs="TH Sarabun New"/>
          <w:b/>
          <w:sz w:val="30"/>
        </w:rPr>
        <w:t>480 ล้านบาท</w:t>
      </w:r>
      <w:r>
        <w:rPr>
          <w:rFonts w:ascii="TH Sarabun New" w:hAnsi="TH Sarabun New" w:cs="TH Sarabun New"/>
          <w:b w:val="0"/>
          <w:sz w:val="30"/>
        </w:rPr>
        <w:t xml:space="preserve"> ตลอดกรอบการดำเนินงาน </w:t>
      </w:r>
      <w:r>
        <w:rPr>
          <w:rFonts w:ascii="TH Sarabun New" w:hAnsi="TH Sarabun New" w:cs="TH Sarabun New"/>
          <w:b/>
          <w:sz w:val="30"/>
        </w:rPr>
        <w:t>พ.ศ. 2570–2575 (6 ปี)</w:t>
      </w:r>
      <w:r>
        <w:rPr>
          <w:rFonts w:ascii="TH Sarabun New" w:hAnsi="TH Sarabun New" w:cs="TH Sarabun New"/>
          <w:b w:val="0"/>
          <w:sz w:val="30"/>
        </w:rPr>
        <w:t xml:space="preserve"> ซึ่งทำหน้าที่เป็น "งบก้อนตั้งต้น" ที่ปลดล็อกและดึงงบประมาณเดิมของหน่วยงานภาครัฐ กองทุนที่มีอยู่ และการร่วมลงทุนของภาคเอกชนเข้ามาสมทบอีกหลายเท่าตัว โดยการกำหนดตัวชี้วัดเชิงปริมาณรายโปรแกรมจะดำเนินการภายหลังการศึกษาความเป็นไปได้ (Feasibility Study) เพื่อให้ตั้งอยู่บนฐานข้อมูลจริงและป้องกันได้ในชั้นพิจารณา</w:t>
      </w:r>
    </w:p>
    <w:p>
      <w:pPr>
        <w:spacing w:after="100"/>
        <w:jc w:val="center"/>
      </w:pPr>
      <w:r>
        <w:rPr>
          <w:rFonts w:ascii="TH Sarabun New" w:hAnsi="TH Sarabun New" w:cs="TH Sarabun New"/>
          <w:b w:val="0"/>
          <w:sz w:val="30"/>
        </w:rPr>
        <w:t xml:space="preserve">ศูนย์ความเป็นเลิศฯ จึงเป็นกลไกเร่งและร่วมขับเคลื่อนการเติบโตของเศรษฐกิจสร้างสรรค์ไทยจากร้อยละ 8.78 ของ GDP ในปัจจุบัน มุ่งสู่เป้าหมายระดับชาติที่ร้อยละ 12 ภายในปี พ.ศ. 2574 พร้อมยกระดับประเทศไทยสู่การเป็น </w:t>
      </w:r>
      <w:r>
        <w:rPr>
          <w:rFonts w:ascii="TH Sarabun New" w:hAnsi="TH Sarabun New" w:cs="TH Sarabun New"/>
          <w:b/>
          <w:sz w:val="30"/>
        </w:rPr>
        <w:t>ศูนย์กลางเศรษฐกิจสร้างสรรค์ที่ขับเคลื่อนด้วยปัญญาประดิษฐ์แห่งภูมิภาคอาเซียน</w:t>
      </w:r>
      <w:r>
        <w:rPr>
          <w:rFonts w:ascii="TH Sarabun New" w:hAnsi="TH Sarabun New" w:cs="TH Sarabun New"/>
          <w:b w:val="0"/>
          <w:sz w:val="30"/>
        </w:rPr>
        <w:t xml:space="preserve"> อย่างยั่งยืน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(1) ชื่อโครงการ/แผนงาน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ศูนย์ความเป็นเลิศด้านปัญญาประดิษฐ์เพื่อเศรษฐกิจสร้างสรรค์ (AI Center of Excellence for Creative Economy)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ศูนย์ความเป็นเลิศฯ จัดตั้งขึ้นในรูปแบบ "กลไกขับเคลื่อนระดับชาติในลักษณะเครือข่ายความร่วมมือ (National Mechanism &amp; Collaboration Network)" มิใช่การจัดตั้งหน่วยงาน อาคาร หรือสถาบันแห่งใหม่ โดยทำหน้าที่เป็นกลไกกลางในการนำงบประมาณไปร่วมสนับสนุน (leverage และ co-fund) โปรแกรมและมาตรการที่หน่วยงานภาครัฐมีอยู่เดิม ควบคู่กับการสนับสนุนในรูปแบบ "จ่ายเมื่อเกิดผล (Pay-for-Outcome)" เพื่อเร่งการประยุกต์ใช้ปัญญาประดิษฐ์ในภาคเศรษฐกิจสร้างสรรค์ของประเทศไทยอย่างเป็นระบบและยั่งยืน เป็นหนึ่งในกลุ่มศูนย์ความเชี่ยวชาญตามกรอบแผนยุทธศาสตร์ปัญญาประดิษฐ์ของประเทศไทย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(2) ความสำคัญ ที่มา และหลักการเหตุผล</w:t>
      </w:r>
    </w:p>
    <w:p>
      <w:pPr>
        <w:spacing w:after="60"/>
      </w:pPr>
      <w:r>
        <w:rPr>
          <w:rFonts w:ascii="TH Sarabun New" w:hAnsi="TH Sarabun New" w:cs="TH Sarabun New"/>
          <w:b/>
          <w:color w:val="1F4E78"/>
          <w:sz w:val="30"/>
        </w:rPr>
        <w:t>2.1 บริบทและศักยภาพของเศรษฐกิจสร้างสรรค์ไทย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เศรษฐกิจสร้างสรรค์ (Creative Economy) เป็นหนึ่งในกลไกหลักของการขับเคลื่อนเศรษฐกิจไทย ที่มีแนวโน้มเติบโตและมีศักยภาพในการสร้างมูลค่าเพิ่มสูงจากฐานทุนทางวัฒนธรรม ความคิดสร้างสรรค์ และอัตลักษณ์ความเป็นไทย โดยสำนักงานส่งเสริมเศรษฐกิจสร้างสรรค์ (องค์การมหาชน) (CEA) รายงานเมื่อเดือนพฤษภาคม พ.ศ. 2569 ว่า เศรษฐกิจสร้างสรรค์ของประเทศไทยมีสัดส่วนคิดเป็นร้อยละ 8.78 ของผลิตภัณฑ์มวลรวมในประเทศ (GDP) ครอบคลุมสาขาภาพยนตร์ แอนิเมชัน วิชวลเอฟเฟกต์ (VFX) เกม ดนตรี โฆษณา การออกแบบ และคอนเทนต์ดิจิทัล อันเป็นสาขาที่มีผู้ประกอบการตั้งแต่ระดับวิสาหกิจขนาดใหญ่ วิสาหกิจขนาดกลางและขนาดย่อม (SME) ไปจนถึงผู้สร้างสรรค์รายบุคคล ฟรีแลนซ์ และวิสาหกิจชุมชนในระดับเศรษฐกิจฐานราก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ในขณะเดียวกัน เทคโนโลยีปัญญาประดิษฐ์ โดยเฉพาะปัญญาประดิษฐ์เชิงสร้างสรรค์ (Generative AI) ได้กลายเป็นปัจจัยพลิกโฉม (Disruptive Force) ที่ส่งผลกระทบโดยตรงต่ออุตสาหกรรมสร้างสรรค์ทั่วโลก ทั้งในมิติของการเป็น "ตัวคูณผลิตภาพ (Productivity Multiplier)" ที่ช่วยเพิ่มขีดความสามารถในการผลิตคอนเทนต์ในเวลาที่สั้นลง การลดต้นทุนการผลิตในสาขาเป้าหมายลงได้อย่างมีนัยสำคัญ (โดยประมาณการลดลงราวร้อยละ 30 เมื่อวัดด้วยดัชนีต้นทุน Cost Index) และการเปิดโอกาสทางการตลาดและการส่งออกใหม่ ผ่านการลดอุปสรรคด้านภาษาและการขยายช่องทางจัดจำหน่ายในระดับสากล</w:t>
      </w:r>
    </w:p>
    <w:p>
      <w:pPr>
        <w:spacing w:after="60"/>
      </w:pPr>
      <w:r>
        <w:rPr>
          <w:rFonts w:ascii="TH Sarabun New" w:hAnsi="TH Sarabun New" w:cs="TH Sarabun New"/>
          <w:b/>
          <w:color w:val="1F4E78"/>
          <w:sz w:val="30"/>
        </w:rPr>
        <w:t>2.2 ช่องว่างเชิงโครงสร้างของระบบนิเวศ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แม้ประเทศไทยจะมีศักยภาพและมีหน่วยงานที่ดำเนินมาตรการสนับสนุนอยู่เป็นจำนวนมาก แต่ระบบนิเวศปัญญาประดิษฐ์เพื่อเศรษฐกิจสร้างสรรค์ยังคงเผชิญช่องว่างเชิงโครงสร้างที่สำคัญ กล่าวคือ มาตรการและทรัพยากรที่มีอยู่ยังกระจัดกระจายและขาดการบูรณาการเชื่อมโยงตลอดวงจรคุณค่า (Value Chain) ของอุตสาหกรรม ตั้งแต่ต้นน้ำจนถึงปลายน้ำ ได้แก่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1. </w:t>
      </w:r>
      <w:r>
        <w:rPr>
          <w:rFonts w:ascii="TH Sarabun New" w:hAnsi="TH Sarabun New" w:cs="TH Sarabun New"/>
          <w:b/>
          <w:sz w:val="30"/>
        </w:rPr>
        <w:t>ด้านข้อมูลและสิทธิ์ (Data &amp; Rights)</w:t>
      </w:r>
      <w:r>
        <w:rPr>
          <w:rFonts w:ascii="TH Sarabun New" w:hAnsi="TH Sarabun New" w:cs="TH Sarabun New"/>
          <w:b w:val="0"/>
          <w:sz w:val="30"/>
        </w:rPr>
        <w:t xml:space="preserve"> — ขาดชุดข้อมูลสร้างสรรค์ไทยที่ได้รับการรับรองคุณภาพ ตลอดจนกลไกคุ้มครองสิทธิ์และการคืนผลตอบแทนแก่ผู้สร้างสรรค์อย่างเป็นธรรม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2. </w:t>
      </w:r>
      <w:r>
        <w:rPr>
          <w:rFonts w:ascii="TH Sarabun New" w:hAnsi="TH Sarabun New" w:cs="TH Sarabun New"/>
          <w:b/>
          <w:sz w:val="30"/>
        </w:rPr>
        <w:t>ด้านกำลังคน (Talent)</w:t>
      </w:r>
      <w:r>
        <w:rPr>
          <w:rFonts w:ascii="TH Sarabun New" w:hAnsi="TH Sarabun New" w:cs="TH Sarabun New"/>
          <w:b w:val="0"/>
          <w:sz w:val="30"/>
        </w:rPr>
        <w:t xml:space="preserve"> — ขาดการผลิตและพัฒนากำลังคนที่มีทักษะปัญญาประดิษฐ์เชิงสร้างสรรค์ในระดับและจำนวนที่สอดคล้องกับความต้องการของอุตสาหกรรม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3. </w:t>
      </w:r>
      <w:r>
        <w:rPr>
          <w:rFonts w:ascii="TH Sarabun New" w:hAnsi="TH Sarabun New" w:cs="TH Sarabun New"/>
          <w:b/>
          <w:sz w:val="30"/>
        </w:rPr>
        <w:t>ด้านการผลิต (Production)</w:t>
      </w:r>
      <w:r>
        <w:rPr>
          <w:rFonts w:ascii="TH Sarabun New" w:hAnsi="TH Sarabun New" w:cs="TH Sarabun New"/>
          <w:b w:val="0"/>
          <w:sz w:val="30"/>
        </w:rPr>
        <w:t xml:space="preserve"> — ผู้ประกอบการ โดยเฉพาะรายย่อยและเศรษฐกิจฐานราก ยังเข้าถึงเครื่องมือและเทคโนโลยีปัญญาประดิษฐ์ขั้นสูงได้จำกัดด้วยข้อจำกัดด้านต้นทุน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4. </w:t>
      </w:r>
      <w:r>
        <w:rPr>
          <w:rFonts w:ascii="TH Sarabun New" w:hAnsi="TH Sarabun New" w:cs="TH Sarabun New"/>
          <w:b/>
          <w:sz w:val="30"/>
        </w:rPr>
        <w:t>ด้านมาตรฐาน (Standards)</w:t>
      </w:r>
      <w:r>
        <w:rPr>
          <w:rFonts w:ascii="TH Sarabun New" w:hAnsi="TH Sarabun New" w:cs="TH Sarabun New"/>
          <w:b w:val="0"/>
          <w:sz w:val="30"/>
        </w:rPr>
        <w:t xml:space="preserve"> — ยังขาดมาตรฐาน การรับรองแหล่งที่มา และกรอบกฎหมายลิขสิทธิ์/ทรัพย์สินทางปัญญาที่รองรับงานสร้างสรรค์ที่ผลิตด้วยปัญญาประดิษฐ์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5. </w:t>
      </w:r>
      <w:r>
        <w:rPr>
          <w:rFonts w:ascii="TH Sarabun New" w:hAnsi="TH Sarabun New" w:cs="TH Sarabun New"/>
          <w:b/>
          <w:sz w:val="30"/>
        </w:rPr>
        <w:t>ด้านตลาดและการส่งออก (Market)</w:t>
      </w:r>
      <w:r>
        <w:rPr>
          <w:rFonts w:ascii="TH Sarabun New" w:hAnsi="TH Sarabun New" w:cs="TH Sarabun New"/>
          <w:b w:val="0"/>
          <w:sz w:val="30"/>
        </w:rPr>
        <w:t xml:space="preserve"> — ขาดกลไกต่อยอดผลงานสู่เชิงพาณิชย์และการส่งออกในระดับสากลอย่างเป็นระบบ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ช่องว่างสำคัญที่สุดของระบบนิเวศจึงมิใช่การขาดแคลนงบประมาณหรือหน่วยงานรับผิดชอบ หากแต่เป็นการ </w:t>
      </w:r>
      <w:r>
        <w:rPr>
          <w:rFonts w:ascii="TH Sarabun New" w:hAnsi="TH Sarabun New" w:cs="TH Sarabun New"/>
          <w:b/>
          <w:sz w:val="30"/>
        </w:rPr>
        <w:t>ขาดกลไกกลางที่ทำหน้าที่เชื่อมร้อยวงจรข้อมูล–คน–การผลิต–มาตรฐาน–ตลาด ให้เคลื่อนไปในทิศทางเดียวกันอย่างบูรณาการ</w:t>
      </w:r>
    </w:p>
    <w:p>
      <w:pPr>
        <w:spacing w:after="60"/>
      </w:pPr>
      <w:r>
        <w:rPr>
          <w:rFonts w:ascii="TH Sarabun New" w:hAnsi="TH Sarabun New" w:cs="TH Sarabun New"/>
          <w:b/>
          <w:color w:val="1F4E78"/>
          <w:sz w:val="30"/>
        </w:rPr>
        <w:t>2.3 หลักการของศูนย์ฯ: กลไกแบบ Leverage และจ่ายเมื่อเกิดผล (มิใช่การตั้งศูนย์)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ด้วยเหตุนี้ การจัดตั้งศูนย์ความเป็นเลิศฯ จึงมิได้มุ่งสร้างหน่วยงานหรือสถาบันแห่งใหม่ที่ซ้ำซ้อนกับภารกิจที่หน่วยงานต่าง ๆ ดำเนินการอยู่ หากแต่ออกแบบให้เป็น </w:t>
      </w:r>
      <w:r>
        <w:rPr>
          <w:rFonts w:ascii="TH Sarabun New" w:hAnsi="TH Sarabun New" w:cs="TH Sarabun New"/>
          <w:b/>
          <w:sz w:val="30"/>
        </w:rPr>
        <w:t>กลไกขับเคลื่อนในลักษณะเครือข่ายความร่วมมือ (Mechanism &amp; Network)</w:t>
      </w:r>
      <w:r>
        <w:rPr>
          <w:rFonts w:ascii="TH Sarabun New" w:hAnsi="TH Sarabun New" w:cs="TH Sarabun New"/>
          <w:b w:val="0"/>
          <w:sz w:val="30"/>
        </w:rPr>
        <w:t xml:space="preserve"> ที่นำงบประมาณไปร่วมสนับสนุน (leverage และ co-fund) โปรแกรมที่หน่วยงานภาครัฐมีอยู่เดิม เพื่อขยายผลและเร่งความเร็วในการดำเนินงาน ควบคู่กับหลักการ "จ่ายเมื่อเกิดผล (Pay-for-Outcome)" ที่ผูกการสนับสนุนเข้ากับผลลัพธ์ที่เกิดขึ้นจริง เพื่อให้เกิดประสิทธิภาพในการใช้งบประมาณสูงสุด และสร้างผลทวีคูณ (Multiplier Effect) โดยงบประมาณของศูนย์ฯ จะทำหน้าที่เป็นเงินสมทบที่ดึงดูดงบประมาณจากหน่วยงานเจ้าภาพและภาคเอกชนเข้ามาร่วมอีกหลายเท่าตัว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ในด้านเทคโนโลยี ศูนย์ฯ ยึดหลักการต่อยอดบนทรัพยากรของชาติที่มีอยู่เดิม โดยจะไม่พัฒนาโมเดลภาษาขนาดใหญ่หรือโมเดลพื้นฐาน (Foundation Model) ขึ้นใหม่จากศูนย์ หากแต่ต่อยอดบนฐานโครงสร้างพื้นฐานของชาติ อาทิ ThaiLLM และทรัพยากรประมวลผลสมรรถนะสูง บทบาทสำคัญของศูนย์ฯ จึงเป็นการประสานความร่วมมือจากหลายภาคส่วน ทั้งภาครัฐ ภาคเอกชน สถาบันการศึกษา และชุมชน เพื่อสร้างระบบนิเวศ (Ecosystem) ที่เอื้อต่อการเติบโตของเศรษฐกิจสร้างสรรค์อย่างยั่งยืน</w:t>
      </w:r>
    </w:p>
    <w:p>
      <w:pPr>
        <w:spacing w:after="60"/>
      </w:pPr>
      <w:r>
        <w:rPr>
          <w:rFonts w:ascii="TH Sarabun New" w:hAnsi="TH Sarabun New" w:cs="TH Sarabun New"/>
          <w:b/>
          <w:color w:val="1F4E78"/>
          <w:sz w:val="30"/>
        </w:rPr>
        <w:t>2.4 ความสอดคล้องกับแผนชาติและ 4 ยุทธศาสตร์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การจัดตั้งศูนย์ความเป็นเลิศฯ สอดคล้องและสนับสนุนกรอบนโยบายระดับชาติอย่างเป็นระบบ ทั้งยุทธศาสตร์ปัญญาประดิษฐ์แห่งชาติ และแผนพัฒนาเศรษฐกิจและสังคมแห่งชาติ ฉบับที่ 13 โดยเฉพาะหมุดหมายที่ 6 (ไทยเป็นฐานการผลิตยานยนต์และอุตสาหกรรมสร้างสรรค์มูลค่าสูง) หมุดหมายที่ 7 และหมุดหมายที่ 12 (กำลังคนสมรรถนะสูง) อีกทั้งยังเชื่อมโยงโดยตรงกับ 4 ยุทธศาสตร์ของแผนปฏิบัติการพัฒนาระบบนิเวศปัญญาประดิษฐ์แห่งชาติ ได้แก่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IGNITE (เร่งการประยุกต์ใช้)</w:t>
      </w:r>
      <w:r>
        <w:rPr>
          <w:rFonts w:ascii="TH Sarabun New" w:hAnsi="TH Sarabun New" w:cs="TH Sarabun New"/>
          <w:b w:val="0"/>
          <w:sz w:val="28"/>
        </w:rPr>
        <w:t xml:space="preserve"> — เร่งให้ผู้ประกอบการและผู้สร้างสรรค์เข้าถึงและใช้เครื่องมือปัญญาประดิษฐ์ในการผลิตจริงในวงกว้าง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GROW (พัฒนาอุตสาหกรรมและการส่งออก)</w:t>
      </w:r>
      <w:r>
        <w:rPr>
          <w:rFonts w:ascii="TH Sarabun New" w:hAnsi="TH Sarabun New" w:cs="TH Sarabun New"/>
          <w:b w:val="0"/>
          <w:sz w:val="28"/>
        </w:rPr>
        <w:t xml:space="preserve"> — ยกระดับอุตสาหกรรมสร้างสรรค์สู่เชิงพาณิชย์และการส่งออกในระดับสากล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GOVERN (มาตรฐานและธรรมาภิบาล)</w:t>
      </w:r>
      <w:r>
        <w:rPr>
          <w:rFonts w:ascii="TH Sarabun New" w:hAnsi="TH Sarabun New" w:cs="TH Sarabun New"/>
          <w:b w:val="0"/>
          <w:sz w:val="28"/>
        </w:rPr>
        <w:t xml:space="preserve"> — สร้างมาตรฐาน การรับรอง และกรอบกฎหมายที่รองรับงานสร้างสรรค์ด้วยปัญญาประดิษฐ์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EQUIP (อธิปไตยด้านปัญญาประดิษฐ์ ข้อมูล และกำลังคน)</w:t>
      </w:r>
      <w:r>
        <w:rPr>
          <w:rFonts w:ascii="TH Sarabun New" w:hAnsi="TH Sarabun New" w:cs="TH Sarabun New"/>
          <w:b w:val="0"/>
          <w:sz w:val="28"/>
        </w:rPr>
        <w:t xml:space="preserve"> — เสริมสร้างฐานข้อมูล โครงสร้างพื้นฐาน และกำลังคนของชาติให้พร้อมรองรับการเติบโต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ทั้งนี้ ศูนย์ความเป็นเลิศฯ จะทำหน้าที่เป็นกลไกเร่งและร่วมขับเคลื่อนการเติบโตของเศรษฐกิจสร้างสรรค์ของประเทศไทยจากสัดส่วนร้อยละ 8.78 ของ GDP ในปัจจุบัน มุ่งสู่เป้าหมายร้อยละ 12 ภายในปี พ.ศ. 2574 เพื่อยกระดับประเทศไทยสู่การเป็นศูนย์กลางเศรษฐกิจสร้างสรรค์ที่ขับเคลื่อนด้วยปัญญาประดิษฐ์อย่างยั่งยืน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(3) วัตถุประสงค์การจัดตั้งศูนย์ความเป็นเลิศ และวิสัยทัศน์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3.1 วิสัยทัศน์ พ.ศ. 2574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ภายในปี พ.ศ. 2574 ประเทศไทยจะก้าวขึ้นเป็น </w:t>
      </w:r>
      <w:r>
        <w:rPr>
          <w:rFonts w:ascii="TH Sarabun New" w:hAnsi="TH Sarabun New" w:cs="TH Sarabun New"/>
          <w:b/>
          <w:sz w:val="30"/>
        </w:rPr>
        <w:t>"ศูนย์กลางเศรษฐกิจสร้างสรรค์ที่ขับเคลื่อนด้วยปัญญาประดิษฐ์แห่งภูมิภาคอาเซียน" (ASEAN Hub for AI-Driven Creative Economy)</w:t>
      </w:r>
      <w:r>
        <w:rPr>
          <w:rFonts w:ascii="TH Sarabun New" w:hAnsi="TH Sarabun New" w:cs="TH Sarabun New"/>
          <w:b w:val="0"/>
          <w:sz w:val="30"/>
        </w:rPr>
        <w:t xml:space="preserve"> โดยมีระบบนิเวศปัญญาประดิษฐ์เพื่อเศรษฐกิจสร้างสรรค์ที่สมบูรณ์ตลอดห่วงโซ่คุณค่า ตั้งแต่การบริหารจัดการข้อมูลและสิทธิ์อย่างมีธรรมาภิบาล การพัฒนากำลังคน การผลิตคอนเทนต์ด้วยเทคโนโลยีปัญญาประดิษฐ์ที่มีต้นทุนแข่งขันได้ การรับรองมาตรฐานที่ได้รับการยอมรับในระดับสากล ไปจนถึงการขยายผลเชิงพาณิชย์และการส่งออกสู่ตลาดโลก ทั้งนี้ ศูนย์ความเป็นเลิศฯ จะทำหน้าที่เป็น </w:t>
      </w:r>
      <w:r>
        <w:rPr>
          <w:rFonts w:ascii="TH Sarabun New" w:hAnsi="TH Sarabun New" w:cs="TH Sarabun New"/>
          <w:b/>
          <w:sz w:val="30"/>
        </w:rPr>
        <w:t>กลไกขับเคลื่อนระดับชาติในรูปเครือข่ายความร่วมมือ</w:t>
      </w:r>
      <w:r>
        <w:rPr>
          <w:rFonts w:ascii="TH Sarabun New" w:hAnsi="TH Sarabun New" w:cs="TH Sarabun New"/>
          <w:b w:val="0"/>
          <w:sz w:val="30"/>
        </w:rPr>
        <w:t xml:space="preserve"> ที่บูรณาการทรัพยากร เร่งการนำปัญญาประดิษฐ์ไปใช้จริง และร่วมขับเคลื่อนให้สัดส่วนมูลค่าเศรษฐกิจสร้างสรรค์ต่อผลิตภัณฑ์มวลรวมในประเทศ (GDP) เติบโตจากร้อยละ 8.78 ในปัจจุบัน สู่เป้าหมายระดับชาติที่ร้อยละ 12 ภายในปี พ.ศ. 2574 อย่างยั่งยืน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3.2 วัตถุประสงค์การจัดตั้ง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ศูนย์ความเป็นเลิศด้านปัญญาประดิษฐ์เพื่อเศรษฐกิจสร้างสรรค์ จัดตั้งขึ้นโดยมีวัตถุประสงค์เพื่อ </w:t>
      </w:r>
      <w:r>
        <w:rPr>
          <w:rFonts w:ascii="TH Sarabun New" w:hAnsi="TH Sarabun New" w:cs="TH Sarabun New"/>
          <w:b/>
          <w:sz w:val="30"/>
        </w:rPr>
        <w:t>ขับเคลื่อนให้เกิดระบบนิเวศปัญญาประดิษฐ์เพื่อเศรษฐกิจสร้างสรรค์อย่างครบวงจร</w:t>
      </w:r>
      <w:r>
        <w:rPr>
          <w:rFonts w:ascii="TH Sarabun New" w:hAnsi="TH Sarabun New" w:cs="TH Sarabun New"/>
          <w:b w:val="0"/>
          <w:sz w:val="30"/>
        </w:rPr>
        <w:t xml:space="preserve"> ผ่านการทำหน้าที่เป็นกลไกประสานความร่วมมือและนำงบประมาณไปสมทบ (leverage/co-fund) กับโปรแกรมที่หน่วยงานภาครัฐและภาคเอกชนมีอยู่เดิม โดยสนับสนุนในลักษณะ </w:t>
      </w:r>
      <w:r>
        <w:rPr>
          <w:rFonts w:ascii="TH Sarabun New" w:hAnsi="TH Sarabun New" w:cs="TH Sarabun New"/>
          <w:b/>
          <w:sz w:val="30"/>
        </w:rPr>
        <w:t>"จ่ายเมื่อเกิดผล (pay-for-outcome)"</w:t>
      </w:r>
      <w:r>
        <w:rPr>
          <w:rFonts w:ascii="TH Sarabun New" w:hAnsi="TH Sarabun New" w:cs="TH Sarabun New"/>
          <w:b w:val="0"/>
          <w:sz w:val="30"/>
        </w:rPr>
        <w:t xml:space="preserve"> ทั้งนี้ ศูนย์ความเป็นเลิศฯ จะไม่จัดตั้งศูนย์ อาคาร หรือสถาบันแห่งใหม่ และไม่พัฒนาโมเดลภาษาฐาน (Foundation Model) ขึ้นใหม่จากศูนย์ หากแต่ต่อยอดบนโครงสร้างพื้นฐานที่มีอยู่ อาทิ ThaiLLM โดยครอบคลุมวัตถุประสงค์เฉพาะ 5 ประการ ตามวงจรชีวิตของการสร้างสรรค์คอนเทนต์ ดังนี้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1. </w:t>
      </w:r>
      <w:r>
        <w:rPr>
          <w:rFonts w:ascii="TH Sarabun New" w:hAnsi="TH Sarabun New" w:cs="TH Sarabun New"/>
          <w:b/>
          <w:sz w:val="30"/>
        </w:rPr>
        <w:t>ส่งเสริม</w:t>
      </w:r>
      <w:r>
        <w:rPr>
          <w:rFonts w:ascii="TH Sarabun New" w:hAnsi="TH Sarabun New" w:cs="TH Sarabun New"/>
          <w:b w:val="0"/>
          <w:sz w:val="30"/>
        </w:rPr>
        <w:t>การบริหารจัดการข้อมูลและสิทธิ์อย่างมีธรรมาภิบาล เพื่อสร้างฐานข้อมูลสร้างสรรค์ไทยและกลไกคุ้มครองสิทธิ์ที่เป็นอธิปไตยของชาติ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2. </w:t>
      </w:r>
      <w:r>
        <w:rPr>
          <w:rFonts w:ascii="TH Sarabun New" w:hAnsi="TH Sarabun New" w:cs="TH Sarabun New"/>
          <w:b/>
          <w:sz w:val="30"/>
        </w:rPr>
        <w:t>สนับสนุน</w:t>
      </w:r>
      <w:r>
        <w:rPr>
          <w:rFonts w:ascii="TH Sarabun New" w:hAnsi="TH Sarabun New" w:cs="TH Sarabun New"/>
          <w:b w:val="0"/>
          <w:sz w:val="30"/>
        </w:rPr>
        <w:t>การผลิตและพัฒนากำลังคนด้านปัญญาประดิษฐ์สร้างสรรค์ ให้สอดรับกับความต้องการของอุตสาหกรรมอย่างเป็นระบบ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3. </w:t>
      </w:r>
      <w:r>
        <w:rPr>
          <w:rFonts w:ascii="TH Sarabun New" w:hAnsi="TH Sarabun New" w:cs="TH Sarabun New"/>
          <w:b/>
          <w:sz w:val="30"/>
        </w:rPr>
        <w:t>เร่ง</w:t>
      </w:r>
      <w:r>
        <w:rPr>
          <w:rFonts w:ascii="TH Sarabun New" w:hAnsi="TH Sarabun New" w:cs="TH Sarabun New"/>
          <w:b w:val="0"/>
          <w:sz w:val="30"/>
        </w:rPr>
        <w:t>การผลิตคอนเทนต์ด้วยปัญญาประดิษฐ์ ผ่านการลดต้นทุนและเพิ่มขีดความสามารถของผู้ประกอบการและผู้สร้างสรรค์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4. </w:t>
      </w:r>
      <w:r>
        <w:rPr>
          <w:rFonts w:ascii="TH Sarabun New" w:hAnsi="TH Sarabun New" w:cs="TH Sarabun New"/>
          <w:b/>
          <w:sz w:val="30"/>
        </w:rPr>
        <w:t>ผลักดัน</w:t>
      </w:r>
      <w:r>
        <w:rPr>
          <w:rFonts w:ascii="TH Sarabun New" w:hAnsi="TH Sarabun New" w:cs="TH Sarabun New"/>
          <w:b w:val="0"/>
          <w:sz w:val="30"/>
        </w:rPr>
        <w:t>การกำหนดมาตรฐานและการรับรองงานสร้างสรรค์ที่ผลิตด้วยปัญญาประดิษฐ์ ให้ได้รับการยอมรับทั้งในและต่างประเทศ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5. </w:t>
      </w:r>
      <w:r>
        <w:rPr>
          <w:rFonts w:ascii="TH Sarabun New" w:hAnsi="TH Sarabun New" w:cs="TH Sarabun New"/>
          <w:b/>
          <w:sz w:val="30"/>
        </w:rPr>
        <w:t>ขับเคลื่อน</w:t>
      </w:r>
      <w:r>
        <w:rPr>
          <w:rFonts w:ascii="TH Sarabun New" w:hAnsi="TH Sarabun New" w:cs="TH Sarabun New"/>
          <w:b w:val="0"/>
          <w:sz w:val="30"/>
        </w:rPr>
        <w:t>การขยายผลสู่ตลาดและการส่งออกเชิงพาณิชย์ เพื่อสร้างมูลค่าทางเศรษฐกิจในวงกว้าง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3.3 เป้าหมายเชิงคุณภาพและหลักการกำหนดตัวชี้วัด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เพื่อให้การกำหนดเป้าหมายมีความรอบคอบและป้องกันความเสี่ยงด้านความรับผิดชอบ (accountability) ศูนย์ความเป็นเลิศฯ ใช้หลักการกำหนดเป้าหมายแบบ </w:t>
      </w:r>
      <w:r>
        <w:rPr>
          <w:rFonts w:ascii="TH Sarabun New" w:hAnsi="TH Sarabun New" w:cs="TH Sarabun New"/>
          <w:b/>
          <w:sz w:val="30"/>
        </w:rPr>
        <w:t>3 ชั้น</w:t>
      </w:r>
      <w:r>
        <w:rPr>
          <w:rFonts w:ascii="TH Sarabun New" w:hAnsi="TH Sarabun New" w:cs="TH Sarabun New"/>
          <w:b w:val="0"/>
          <w:sz w:val="30"/>
        </w:rPr>
        <w:t xml:space="preserve"> ดังนี้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ชั้นที่ 1 — วิสัยทัศน์ระดับชาติ (Aspirational Vision):</w:t>
      </w:r>
      <w:r>
        <w:rPr>
          <w:rFonts w:ascii="TH Sarabun New" w:hAnsi="TH Sarabun New" w:cs="TH Sarabun New"/>
          <w:b w:val="0"/>
          <w:sz w:val="28"/>
        </w:rPr>
        <w:t xml:space="preserve"> ตัวเลขเป้าหมายขนาดใหญ่ เช่น สัดส่วนเศรษฐกิจสร้างสรรค์ร้อยละ 12 ของ GDP หรือการลดต้นทุนการผลิตคอนเทนต์ราวร้อยละ 30 ถือเป็น </w:t>
      </w:r>
      <w:r>
        <w:rPr>
          <w:rFonts w:ascii="TH Sarabun New" w:hAnsi="TH Sarabun New" w:cs="TH Sarabun New"/>
          <w:b/>
          <w:sz w:val="28"/>
        </w:rPr>
        <w:t>วิสัยทัศน์เชิงนโยบายระดับชาติที่ไม่ผูกพันรายโครงการ</w:t>
      </w:r>
      <w:r>
        <w:rPr>
          <w:rFonts w:ascii="TH Sarabun New" w:hAnsi="TH Sarabun New" w:cs="TH Sarabun New"/>
          <w:b w:val="0"/>
          <w:sz w:val="28"/>
        </w:rPr>
        <w:t xml:space="preserve"> สะท้อนทิศทางร่วมของหลายหน่วยงาน มิใช่ผลที่ศูนย์ความเป็นเลิศฯ รับผิดชอบโดยลำพัง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ชั้นที่ 2 — ผลผลิตเชิงคุณภาพ (Qualitative Output):</w:t>
      </w:r>
      <w:r>
        <w:rPr>
          <w:rFonts w:ascii="TH Sarabun New" w:hAnsi="TH Sarabun New" w:cs="TH Sarabun New"/>
          <w:b w:val="0"/>
          <w:sz w:val="28"/>
        </w:rPr>
        <w:t xml:space="preserve"> ในระยะเริ่มต้น ศูนย์ความเป็นเลิศฯ กำหนดผลผลิตเป็นเชิงคุณภาพ อาทิ การเกิดชุดข้อมูล กลไก ต้นแบบ (Prototype) หลักสูตร และมาตรฐาน ที่จับต้องได้ โดย</w:t>
      </w:r>
      <w:r>
        <w:rPr>
          <w:rFonts w:ascii="TH Sarabun New" w:hAnsi="TH Sarabun New" w:cs="TH Sarabun New"/>
          <w:b/>
          <w:sz w:val="28"/>
        </w:rPr>
        <w:t>ใช้ถ้อยคำเชิงคุณภาพแทนการล็อกตัวเลขตายตัว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ชั้นที่ 3 — ตัวชี้วัดเชิงปริมาณ (Quantitative KPI):</w:t>
      </w:r>
      <w:r>
        <w:rPr>
          <w:rFonts w:ascii="TH Sarabun New" w:hAnsi="TH Sarabun New" w:cs="TH Sarabun New"/>
          <w:b w:val="0"/>
          <w:sz w:val="28"/>
        </w:rPr>
        <w:t xml:space="preserve"> ตัวชี้วัดเชิงปริมาณรายโครงการจะกำหนดขึ้น </w:t>
      </w:r>
      <w:r>
        <w:rPr>
          <w:rFonts w:ascii="TH Sarabun New" w:hAnsi="TH Sarabun New" w:cs="TH Sarabun New"/>
          <w:b/>
          <w:sz w:val="28"/>
        </w:rPr>
        <w:t>ภายหลังการศึกษาความเป็นไปได้ (Feasibility Study)</w:t>
      </w:r>
      <w:r>
        <w:rPr>
          <w:rFonts w:ascii="TH Sarabun New" w:hAnsi="TH Sarabun New" w:cs="TH Sarabun New"/>
          <w:b w:val="0"/>
          <w:sz w:val="28"/>
        </w:rPr>
        <w:t xml:space="preserve"> ของแต่ละโปรแกรม เพื่อให้ตัวเลขตั้งอยู่บนฐานข้อมูลจริง สามารถปฏิบัติได้ และป้องกันได้ในชั้นพิจารณา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หลักการนี้สอดคล้องกับแนวทางการบริหารผลงานที่เน้นการตั้งตัวชี้วัดระหว่างทาง (milestone-based) มากกว่าการกำหนดเป้าหมายเชิงปริมาณล่วงหน้าก่อนมีข้อมูลสนับสนุนเพียงพอ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3.4 ภาพรวมวงจรชีวิตการสร้างสรรค์คอนเทนต์ด้วยปัญญาประดิษฐ์ (Creative AI Content Lifecycle)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วัตถุประสงค์ทั้ง 5 ประการข้างต้นได้รับการออกแบบให้ร้อยเรียงเป็น </w:t>
      </w:r>
      <w:r>
        <w:rPr>
          <w:rFonts w:ascii="TH Sarabun New" w:hAnsi="TH Sarabun New" w:cs="TH Sarabun New"/>
          <w:b/>
          <w:sz w:val="30"/>
        </w:rPr>
        <w:t>วงจรเดียวที่ส่งต่อคุณค่าระหว่างกันอย่างต่อเนื่อง (Creative AI Content Lifecycle)</w:t>
      </w:r>
      <w:r>
        <w:rPr>
          <w:rFonts w:ascii="TH Sarabun New" w:hAnsi="TH Sarabun New" w:cs="TH Sarabun New"/>
          <w:b w:val="0"/>
          <w:sz w:val="30"/>
        </w:rPr>
        <w:t xml:space="preserve"> มิใช่โปรแกรมที่แยกขาดจากกัน โดยผลผลิตของแต่ละโปรแกรมจะกลายเป็นปัจจัยนำเข้า (input) ของโปรแกรมถัดไป ดังนี้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โปรแกรม 1 (ข้อมูลและสิทธิ์)</w:t>
      </w:r>
      <w:r>
        <w:rPr>
          <w:rFonts w:ascii="TH Sarabun New" w:hAnsi="TH Sarabun New" w:cs="TH Sarabun New"/>
          <w:b w:val="0"/>
          <w:sz w:val="28"/>
        </w:rPr>
        <w:t xml:space="preserve"> ทำหน้าที่เป็น </w:t>
      </w:r>
      <w:r>
        <w:rPr>
          <w:rFonts w:ascii="TH Sarabun New" w:hAnsi="TH Sarabun New" w:cs="TH Sarabun New"/>
          <w:b/>
          <w:sz w:val="28"/>
        </w:rPr>
        <w:t>รากฐาน</w:t>
      </w:r>
      <w:r>
        <w:rPr>
          <w:rFonts w:ascii="TH Sarabun New" w:hAnsi="TH Sarabun New" w:cs="TH Sarabun New"/>
          <w:b w:val="0"/>
          <w:sz w:val="28"/>
        </w:rPr>
        <w:t xml:space="preserve"> ของวงจร โดยส่งมอบชุดข้อมูลสร้างสรรค์ไทยที่ได้รับการรับรองคุณภาพ คลังสิทธิ์ และโมเดลฐานสร้างสรรค์ ให้เป็นวัตถุดิบตั้งต้นแก่ทุกโปรแกรมที่อยู่ถัดไป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โปรแกรม 2 (กำลังคน)</w:t>
      </w:r>
      <w:r>
        <w:rPr>
          <w:rFonts w:ascii="TH Sarabun New" w:hAnsi="TH Sarabun New" w:cs="TH Sarabun New"/>
          <w:b w:val="0"/>
          <w:sz w:val="28"/>
        </w:rPr>
        <w:t xml:space="preserve"> นำข้อมูลและเครื่องมือจากโปรแกรม 1 ไป</w:t>
      </w:r>
      <w:r>
        <w:rPr>
          <w:rFonts w:ascii="TH Sarabun New" w:hAnsi="TH Sarabun New" w:cs="TH Sarabun New"/>
          <w:b/>
          <w:sz w:val="28"/>
        </w:rPr>
        <w:t>สร้างขีดความสามารถของบุคลากร</w:t>
      </w:r>
      <w:r>
        <w:rPr>
          <w:rFonts w:ascii="TH Sarabun New" w:hAnsi="TH Sarabun New" w:cs="TH Sarabun New"/>
          <w:b w:val="0"/>
          <w:sz w:val="28"/>
        </w:rPr>
        <w:t xml:space="preserve"> ผ่านหลักสูตรและการฝึกอบรม แล้วส่งต่อ "กำลังคนที่มีทักษะพร้อมใช้" ให้แก่ภาคการผลิต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โปรแกรม 3 (การผลิต)</w:t>
      </w:r>
      <w:r>
        <w:rPr>
          <w:rFonts w:ascii="TH Sarabun New" w:hAnsi="TH Sarabun New" w:cs="TH Sarabun New"/>
          <w:b w:val="0"/>
          <w:sz w:val="28"/>
        </w:rPr>
        <w:t xml:space="preserve"> นำทั้งข้อมูล เครื่องมือ และกำลังคน มา</w:t>
      </w:r>
      <w:r>
        <w:rPr>
          <w:rFonts w:ascii="TH Sarabun New" w:hAnsi="TH Sarabun New" w:cs="TH Sarabun New"/>
          <w:b/>
          <w:sz w:val="28"/>
        </w:rPr>
        <w:t>แปลงเป็นผลงานและบริการจริง</w:t>
      </w:r>
      <w:r>
        <w:rPr>
          <w:rFonts w:ascii="TH Sarabun New" w:hAnsi="TH Sarabun New" w:cs="TH Sarabun New"/>
          <w:b w:val="0"/>
          <w:sz w:val="28"/>
        </w:rPr>
        <w:t xml:space="preserve"> ผ่านคูปอง เครดิต และกลไกคืนเงินค่าผลิต แล้วส่งต่อผลงานสร้างสรรค์เข้าสู่กระบวนการรับรอง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โปรแกรม 4 (มาตรฐานและการรับรอง)</w:t>
      </w:r>
      <w:r>
        <w:rPr>
          <w:rFonts w:ascii="TH Sarabun New" w:hAnsi="TH Sarabun New" w:cs="TH Sarabun New"/>
          <w:b w:val="0"/>
          <w:sz w:val="28"/>
        </w:rPr>
        <w:t xml:space="preserve"> นำผลงานจากโปรแกรม 3 มา</w:t>
      </w:r>
      <w:r>
        <w:rPr>
          <w:rFonts w:ascii="TH Sarabun New" w:hAnsi="TH Sarabun New" w:cs="TH Sarabun New"/>
          <w:b/>
          <w:sz w:val="28"/>
        </w:rPr>
        <w:t>รับรองคุณภาพและแหล่งที่มา</w:t>
      </w:r>
      <w:r>
        <w:rPr>
          <w:rFonts w:ascii="TH Sarabun New" w:hAnsi="TH Sarabun New" w:cs="TH Sarabun New"/>
          <w:b w:val="0"/>
          <w:sz w:val="28"/>
        </w:rPr>
        <w:t xml:space="preserve"> ตามมาตรฐานสากล เพื่อสร้างความน่าเชื่อถือ แล้วส่งต่อผลงานที่ "พร้อมออกสู่ตลาด" ให้โปรแกรมปลายทาง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โปรแกรม 5 (ตลาดและการส่งออก)</w:t>
      </w:r>
      <w:r>
        <w:rPr>
          <w:rFonts w:ascii="TH Sarabun New" w:hAnsi="TH Sarabun New" w:cs="TH Sarabun New"/>
          <w:b w:val="0"/>
          <w:sz w:val="28"/>
        </w:rPr>
        <w:t xml:space="preserve"> นำผลงานที่ผ่านการรับรองไป</w:t>
      </w:r>
      <w:r>
        <w:rPr>
          <w:rFonts w:ascii="TH Sarabun New" w:hAnsi="TH Sarabun New" w:cs="TH Sarabun New"/>
          <w:b/>
          <w:sz w:val="28"/>
        </w:rPr>
        <w:t>ขยายผลเชิงพาณิชย์และส่งออก</w:t>
      </w:r>
      <w:r>
        <w:rPr>
          <w:rFonts w:ascii="TH Sarabun New" w:hAnsi="TH Sarabun New" w:cs="TH Sarabun New"/>
          <w:b w:val="0"/>
          <w:sz w:val="28"/>
        </w:rPr>
        <w:t xml:space="preserve"> สู่ตลาดโลก แล้วป้อนข้อมูลเชิงตลาด ความต้องการ และรายได้ ย้อนกลับมายังโปรแกรม 1 เพื่อปรับปรุงชุดข้อมูลและทิศทางการพัฒนาในรอบถัดไป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วงจรนี้จึงเป็น </w:t>
      </w:r>
      <w:r>
        <w:rPr>
          <w:rFonts w:ascii="TH Sarabun New" w:hAnsi="TH Sarabun New" w:cs="TH Sarabun New"/>
          <w:b/>
          <w:sz w:val="30"/>
        </w:rPr>
        <w:t>วงจรหมุนเวียนแบบครบวงจร (closed-loop)</w:t>
      </w:r>
      <w:r>
        <w:rPr>
          <w:rFonts w:ascii="TH Sarabun New" w:hAnsi="TH Sarabun New" w:cs="TH Sarabun New"/>
          <w:b w:val="0"/>
          <w:sz w:val="30"/>
        </w:rPr>
        <w:t xml:space="preserve"> ที่ข้อมูล กำลังคน ผลงาน มาตรฐาน และมูลค่าตลาด ไหลเวียนส่งเสริมซึ่งกันและกันอย่างเป็นระบบ ทำให้การลงทุนของศูนย์ความเป็นเลิศฯ ในแต่ละโปรแกรมเกิดผลทวีคูณ (multiplier effect) ตลอดทั้งห่วงโซ่คุณค่า และเป็นกลไกเร่งการเติบโตของเศรษฐกิจสร้างสรรค์ไทยอย่างยั่งยืน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โปรแกรมที่ 1 — การบริหารจัดการข้อมูลและสิทธิ์ในงานสร้างสรรค์ และอธิปไตยปัญญาประดิษฐ์สร้างสรรค์ของไทย (Data &amp; Rights / Sovereign Creative AI)</w:t>
      </w:r>
    </w:p>
    <w:p>
      <w:pPr>
        <w:spacing w:after="60"/>
      </w:pPr>
      <w:r>
        <w:rPr>
          <w:rFonts w:ascii="TH Sarabun New" w:hAnsi="TH Sarabun New" w:cs="TH Sarabun New"/>
          <w:b/>
          <w:color w:val="1F4E78"/>
          <w:sz w:val="30"/>
        </w:rPr>
        <w:t>หลักการและปัญหาที่มุ่งแก้ไข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รากฐานของการพัฒนาปัญญาประดิษฐ์เพื่อเศรษฐกิจสร้างสรรค์อยู่ที่ "ข้อมูล" และ "สิทธิ์" ปัจจุบันงานสร้างสรรค์ของไทย ทั้งภาพ เสียง ภาษา ลวดลาย สถาปัตยกรรม และมรดกทางวัฒนธรรม กระจัดกระจาย ไม่ได้รับการจัดเก็บอย่างเป็นระบบ ไม่มีการรับรองคุณภาพและความถูกต้องเชิงศิลปะวัฒนธรรม และที่สำคัญที่สุดคือ "ขาดกลไกคุ้มครองสิทธิ์ของผู้สร้างสรรค์" เมื่อผลงานถูกนำไปใช้ฝึกแบบจำลองปัญญาประดิษฐ์ ส่งผลให้ผู้สร้างสรรค์ไทยเสียโอกาสทั้งในเชิงรายได้และการควบคุมผลงานของตน อีกทั้งแบบจำลองปัญญาประดิษฐ์ที่ใช้งานในประเทศส่วนใหญ่พึ่งพาข้อมูลและโครงสร้างพื้นฐานจากต่างประเทศ ซึ่งสะท้อนอัตลักษณ์และบริบทไทยได้จำกัด อันเป็นความเสี่ยงต่ออธิปไตยทางข้อมูลและวัฒนธรรมของชาติ โปรแกรมนี้จึงมุ่งวางรากฐานให้ประเทศมีทั้ง "ข้อมูลสร้างสรรค์ที่มีคุณภาพและถูกกฎหมาย" และ "กลไกธรรมาภิบาลด้านสิทธิ์" เพื่อรองรับการพัฒนาและการนำปัญญาประดิษฐ์ไปใช้ในวงกว้างอย่างเป็นธรรมและยั่งยืน</w:t>
      </w:r>
    </w:p>
    <w:p>
      <w:pPr>
        <w:spacing w:after="60"/>
      </w:pPr>
      <w:r>
        <w:rPr>
          <w:rFonts w:ascii="TH Sarabun New" w:hAnsi="TH Sarabun New" w:cs="TH Sarabun New"/>
          <w:b/>
          <w:color w:val="1F4E78"/>
          <w:sz w:val="30"/>
        </w:rPr>
        <w:t>กิจกรรมหลักและกิจกรรมย่อย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(ก) ชุดข้อมูลสร้างสรรค์ไทย (Thai Creative Dataset):</w:t>
      </w:r>
      <w:r>
        <w:rPr>
          <w:rFonts w:ascii="TH Sarabun New" w:hAnsi="TH Sarabun New" w:cs="TH Sarabun New"/>
          <w:b w:val="0"/>
          <w:sz w:val="30"/>
        </w:rPr>
        <w:t xml:space="preserve"> จัดทำและรวบรวมชุดข้อมูลงานสร้างสรรค์ไทยในสาขาเป้าหมาย (ภาพยนตร์/แอนิเมชัน เสียง/ดนตรี ภาษา ลวดลาย/ศิลปะ การออกแบบ) โดยมีกระบวนการรับรองคุณภาพและความถูกต้องเชิงศิลปะและวัฒนธรรมโดยหน่วยงานรัฐที่มีอำนาจหน้าที่ พร้อมจัดทำมาตรฐานการกำกับข้อมูล (Data Governance) การจัดหมวดหมู่ และคำอธิบายข้อมูล (Metadata/Annotation) ที่สอดคล้องบริบทไทย เพื่อให้พร้อมนำไปใช้ฝึกและประเมินแบบจำลองได้จริง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(ข) คลังสิทธิ์ บัญชีความยินยอม และกลไกค่าตอบแทน (Rights Vault / Consent Ledger / Royalty):</w:t>
      </w:r>
      <w:r>
        <w:rPr>
          <w:rFonts w:ascii="TH Sarabun New" w:hAnsi="TH Sarabun New" w:cs="TH Sarabun New"/>
          <w:b w:val="0"/>
          <w:sz w:val="30"/>
        </w:rPr>
        <w:t xml:space="preserve"> พัฒนาคลังบริหารสิทธิ์ในงานสร้างสรรค์ ควบคู่บัญชีบันทึกความยินยอม (Consent Ledger) ที่ตรวจสอบย้อนกลับได้ และกลไกแบ่งปันค่าตอบแทน (Royalty) คืนสู่ผู้สร้างสรรค์เมื่อผลงานถูกนำไปใช้ฝึกหรือใช้งานเชิงพาณิชย์ เพื่อให้การนำข้อมูลไปใช้เป็นไปอย่างโปร่งใส ถูกต้องตามกฎหมาย และเป็นธรรมต่อเจ้าของผลงาน อันเป็นการสร้างความเชื่อมั่นให้ภาคอุตสาหกรรมและผู้สร้างสรรค์ร่วมแบ่งปันข้อมูลในระบบ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(ค) โมเดลปัญญาประดิษฐ์ฐานสร้างสรรค์ของไทย (Thai Creative AI Foundation Model):</w:t>
      </w:r>
      <w:r>
        <w:rPr>
          <w:rFonts w:ascii="TH Sarabun New" w:hAnsi="TH Sarabun New" w:cs="TH Sarabun New"/>
          <w:b w:val="0"/>
          <w:sz w:val="30"/>
        </w:rPr>
        <w:t xml:space="preserve"> ส่งเสริมการพัฒนาแบบจำลองฐานด้านงานสร้างสรรค์ของไทย โดย </w:t>
      </w:r>
      <w:r>
        <w:rPr>
          <w:rFonts w:ascii="TH Sarabun New" w:hAnsi="TH Sarabun New" w:cs="TH Sarabun New"/>
          <w:b/>
          <w:sz w:val="30"/>
        </w:rPr>
        <w:t>ต่อยอดบนแบบจำลองภาษาไทยขนาดใหญ่ (ThaiLLM)</w:t>
      </w:r>
      <w:r>
        <w:rPr>
          <w:rFonts w:ascii="TH Sarabun New" w:hAnsi="TH Sarabun New" w:cs="TH Sarabun New"/>
          <w:b w:val="0"/>
          <w:sz w:val="30"/>
        </w:rPr>
        <w:t xml:space="preserve"> ที่มีอยู่เดิม มิใช่การพัฒนาขึ้นใหม่ทั้งหมดจากศูนย์ มุ่งเสริมขีดความสามารถด้านภาพ เสียง และภาษาเชิงสร้างสรรค์ที่สะท้อนอัตลักษณ์ไทย เพื่อเป็นโครงสร้างพื้นฐานกลางให้ผู้ประกอบการและผู้สร้างสรรค์นำไปต่อยอดได้ในวงกว้าง</w:t>
      </w:r>
    </w:p>
    <w:p>
      <w:pPr>
        <w:spacing w:after="60"/>
      </w:pPr>
      <w:r>
        <w:rPr>
          <w:rFonts w:ascii="TH Sarabun New" w:hAnsi="TH Sarabun New" w:cs="TH Sarabun New"/>
          <w:b/>
          <w:color w:val="1F4E78"/>
          <w:sz w:val="30"/>
        </w:rPr>
        <w:t>หน่วยงานเจ้าภาพและบทบาท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โปรแกรมนี้ขับเคลื่อนโดยเครือข่ายความร่วมมือ โดยมี </w:t>
      </w:r>
      <w:r>
        <w:rPr>
          <w:rFonts w:ascii="TH Sarabun New" w:hAnsi="TH Sarabun New" w:cs="TH Sarabun New"/>
          <w:b/>
          <w:sz w:val="30"/>
        </w:rPr>
        <w:t>สถาบันข้อมูลขนาดใหญ่ (องค์การมหาชน) (BDI)</w:t>
      </w:r>
      <w:r>
        <w:rPr>
          <w:rFonts w:ascii="TH Sarabun New" w:hAnsi="TH Sarabun New" w:cs="TH Sarabun New"/>
          <w:b w:val="0"/>
          <w:sz w:val="30"/>
        </w:rPr>
        <w:t xml:space="preserve"> เป็นแกนกลางด้านสถาปัตยกรรมข้อมูลและธรรมาภิบาลข้อมูล </w:t>
      </w:r>
      <w:r>
        <w:rPr>
          <w:rFonts w:ascii="TH Sarabun New" w:hAnsi="TH Sarabun New" w:cs="TH Sarabun New"/>
          <w:b/>
          <w:sz w:val="30"/>
        </w:rPr>
        <w:t>ศูนย์เทคโนโลยีอิเล็กทรอนิกส์และคอมพิวเตอร์แห่งชาติ (เนคเทค) สำนักงานพัฒนาวิทยาศาสตร์และเทคโนโลยีแห่งชาติ (สวทช.)</w:t>
      </w:r>
      <w:r>
        <w:rPr>
          <w:rFonts w:ascii="TH Sarabun New" w:hAnsi="TH Sarabun New" w:cs="TH Sarabun New"/>
          <w:b w:val="0"/>
          <w:sz w:val="30"/>
        </w:rPr>
        <w:t xml:space="preserve"> สนับสนุนด้านการพัฒนาแบบจำลองและโครงสร้างพื้นฐานการประมวลผล </w:t>
      </w:r>
      <w:r>
        <w:rPr>
          <w:rFonts w:ascii="TH Sarabun New" w:hAnsi="TH Sarabun New" w:cs="TH Sarabun New"/>
          <w:b/>
          <w:sz w:val="30"/>
        </w:rPr>
        <w:t>สำนักงานส่งเสริมเศรษฐกิจสร้างสรรค์ (องค์การมหาชน) (CEA)</w:t>
      </w:r>
      <w:r>
        <w:rPr>
          <w:rFonts w:ascii="TH Sarabun New" w:hAnsi="TH Sarabun New" w:cs="TH Sarabun New"/>
          <w:b w:val="0"/>
          <w:sz w:val="30"/>
        </w:rPr>
        <w:t xml:space="preserve"> และ </w:t>
      </w:r>
      <w:r>
        <w:rPr>
          <w:rFonts w:ascii="TH Sarabun New" w:hAnsi="TH Sarabun New" w:cs="TH Sarabun New"/>
          <w:b/>
          <w:sz w:val="30"/>
        </w:rPr>
        <w:t>สำนักงานส่งเสริมเศรษฐกิจดิจิทัล (depa)</w:t>
      </w:r>
      <w:r>
        <w:rPr>
          <w:rFonts w:ascii="TH Sarabun New" w:hAnsi="TH Sarabun New" w:cs="TH Sarabun New"/>
          <w:b w:val="0"/>
          <w:sz w:val="30"/>
        </w:rPr>
        <w:t xml:space="preserve"> สนับสนุนการคัดสรรและรับรองคุณค่าเชิงสร้างสรรค์และการเชื่อมโยงภาคอุตสาหกรรม </w:t>
      </w:r>
      <w:r>
        <w:rPr>
          <w:rFonts w:ascii="TH Sarabun New" w:hAnsi="TH Sarabun New" w:cs="TH Sarabun New"/>
          <w:b/>
          <w:sz w:val="30"/>
        </w:rPr>
        <w:t>กรมทรัพย์สินทางปัญญา</w:t>
      </w:r>
      <w:r>
        <w:rPr>
          <w:rFonts w:ascii="TH Sarabun New" w:hAnsi="TH Sarabun New" w:cs="TH Sarabun New"/>
          <w:b w:val="0"/>
          <w:sz w:val="30"/>
        </w:rPr>
        <w:t xml:space="preserve"> และ </w:t>
      </w:r>
      <w:r>
        <w:rPr>
          <w:rFonts w:ascii="TH Sarabun New" w:hAnsi="TH Sarabun New" w:cs="TH Sarabun New"/>
          <w:b/>
          <w:sz w:val="30"/>
        </w:rPr>
        <w:t>สำนักงานราชบัณฑิตยสภา</w:t>
      </w:r>
      <w:r>
        <w:rPr>
          <w:rFonts w:ascii="TH Sarabun New" w:hAnsi="TH Sarabun New" w:cs="TH Sarabun New"/>
          <w:b w:val="0"/>
          <w:sz w:val="30"/>
        </w:rPr>
        <w:t xml:space="preserve"> ดูแลมิติสิทธิ์ ลิขสิทธิ์ และความถูกต้องเชิงภาษาและวัฒนธรรม โดยมี </w:t>
      </w:r>
      <w:r>
        <w:rPr>
          <w:rFonts w:ascii="TH Sarabun New" w:hAnsi="TH Sarabun New" w:cs="TH Sarabun New"/>
          <w:b/>
          <w:sz w:val="30"/>
        </w:rPr>
        <w:t>สมาคมสร้างสรรค์ปัญญาประดิษฐ์ไทย (AICAT)</w:t>
      </w:r>
      <w:r>
        <w:rPr>
          <w:rFonts w:ascii="TH Sarabun New" w:hAnsi="TH Sarabun New" w:cs="TH Sarabun New"/>
          <w:b w:val="0"/>
          <w:sz w:val="30"/>
        </w:rPr>
        <w:t xml:space="preserve"> เป็นผู้ประสานเครือข่ายและเชื่อมโยงภาคผู้สร้างสรรค์</w:t>
      </w:r>
    </w:p>
    <w:p>
      <w:pPr>
        <w:spacing w:after="60"/>
      </w:pPr>
      <w:r>
        <w:rPr>
          <w:rFonts w:ascii="TH Sarabun New" w:hAnsi="TH Sarabun New" w:cs="TH Sarabun New"/>
          <w:b/>
          <w:color w:val="1F4E78"/>
          <w:sz w:val="30"/>
        </w:rPr>
        <w:t>การ leverage งบประมาณและโครงสร้างพื้นฐานที่มีอยู่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โปรแกรมนี้ออกแบบให้ใช้งบประมาณของศูนย์ฯ อย่างมีประสิทธิภาพสูงสุด ด้วยการ </w:t>
      </w:r>
      <w:r>
        <w:rPr>
          <w:rFonts w:ascii="TH Sarabun New" w:hAnsi="TH Sarabun New" w:cs="TH Sarabun New"/>
          <w:b/>
          <w:sz w:val="30"/>
        </w:rPr>
        <w:t>ต่อยอดและร่วมใช้ (Leverage / Co-fund)</w:t>
      </w:r>
      <w:r>
        <w:rPr>
          <w:rFonts w:ascii="TH Sarabun New" w:hAnsi="TH Sarabun New" w:cs="TH Sarabun New"/>
          <w:b w:val="0"/>
          <w:sz w:val="30"/>
        </w:rPr>
        <w:t xml:space="preserve"> ทรัพยากรที่ภาครัฐมีอยู่เดิม ได้แก่ โครงสร้างพื้นฐานการประมวลผลสมรรถนะสูง (LANTA) และแบบจำลอง ThaiLLM ของเนคเทค/สวทช. ตลอดจนแหล่งทุนวิจัยและนวัตกรรม โดยเฉพาะ </w:t>
      </w:r>
      <w:r>
        <w:rPr>
          <w:rFonts w:ascii="TH Sarabun New" w:hAnsi="TH Sarabun New" w:cs="TH Sarabun New"/>
          <w:b/>
          <w:sz w:val="30"/>
        </w:rPr>
        <w:t>กองทุนส่งเสริมวิทยาศาสตร์ วิจัยและนวัตกรรม (ววน.) ผ่านหน่วยบริหารและจัดการทุนด้านการเพิ่มความสามารถในการแข่งขันของประเทศ (บพข.)</w:t>
      </w:r>
      <w:r>
        <w:rPr>
          <w:rFonts w:ascii="TH Sarabun New" w:hAnsi="TH Sarabun New" w:cs="TH Sarabun New"/>
          <w:b w:val="0"/>
          <w:sz w:val="30"/>
        </w:rPr>
        <w:t xml:space="preserve"> เพื่อให้ศูนย์ฯ ทำหน้าที่เป็นกลไกเร่งและร่วมขับเคลื่อน มิใช่การลงทุนซ้ำซ้อนในสิ่งที่มีอยู่แล้ว</w:t>
      </w:r>
    </w:p>
    <w:p>
      <w:pPr>
        <w:spacing w:after="60"/>
      </w:pPr>
      <w:r>
        <w:rPr>
          <w:rFonts w:ascii="TH Sarabun New" w:hAnsi="TH Sarabun New" w:cs="TH Sarabun New"/>
          <w:b/>
          <w:color w:val="1F4E78"/>
          <w:sz w:val="30"/>
        </w:rPr>
        <w:t>ผลผลิตของโปรแกรม (Output)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ชุดข้อมูลสร้างสรรค์ไทย (Thai Creative Dataset) ในสาขาเป้าหมายที่ผ่านการรับรองคุณภาพและความถูกต้องเชิงวัฒนธรรม พร้อมใช้งาน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ระบบคลังสิทธิ์ บัญชีความยินยอม และกลไกค่าตอบแทนคืนผู้สร้างสรรค์ ที่ตรวจสอบย้อนกลับได้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แบบจำลองปัญญาประดิษฐ์ฐานสร้างสรรค์ของไทย (ต่อยอดบน ThaiLLM) ที่เปิดให้ผู้ประกอบการและผู้สร้างสรรค์นำไปต่อยอด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มาตรฐานและแนวปฏิบัติด้านการกำกับดูแลข้อมูลสร้างสรรค์ (Data Governance) ที่เป็นบรรทัดฐานระดับประเทศ</w:t>
      </w:r>
    </w:p>
    <w:p>
      <w:pPr>
        <w:spacing w:after="60"/>
      </w:pPr>
      <w:r>
        <w:rPr>
          <w:rFonts w:ascii="TH Sarabun New" w:hAnsi="TH Sarabun New" w:cs="TH Sarabun New"/>
          <w:b/>
          <w:color w:val="1F4E78"/>
          <w:sz w:val="30"/>
        </w:rPr>
        <w:t>ความสอดคล้องเชิงยุทธศาสตร์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โปรแกรมนี้ตอบยุทธศาสตร์ </w:t>
      </w:r>
      <w:r>
        <w:rPr>
          <w:rFonts w:ascii="TH Sarabun New" w:hAnsi="TH Sarabun New" w:cs="TH Sarabun New"/>
          <w:b/>
          <w:sz w:val="30"/>
        </w:rPr>
        <w:t>EQUIP (อธิปไตยปัญญาประดิษฐ์ ข้อมูล และกำลังคน)</w:t>
      </w:r>
      <w:r>
        <w:rPr>
          <w:rFonts w:ascii="TH Sarabun New" w:hAnsi="TH Sarabun New" w:cs="TH Sarabun New"/>
          <w:b w:val="0"/>
          <w:sz w:val="30"/>
        </w:rPr>
        <w:t xml:space="preserve"> ผ่านการสร้างข้อมูลและแบบจำลองฐานที่สะท้อนอัตลักษณ์ไทยเพื่อลดการพึ่งพาต่างประเทศ และยุทธศาสตร์ </w:t>
      </w:r>
      <w:r>
        <w:rPr>
          <w:rFonts w:ascii="TH Sarabun New" w:hAnsi="TH Sarabun New" w:cs="TH Sarabun New"/>
          <w:b/>
          <w:sz w:val="30"/>
        </w:rPr>
        <w:t>GOVERN (มาตรฐานและธรรมาภิบาล)</w:t>
      </w:r>
      <w:r>
        <w:rPr>
          <w:rFonts w:ascii="TH Sarabun New" w:hAnsi="TH Sarabun New" w:cs="TH Sarabun New"/>
          <w:b w:val="0"/>
          <w:sz w:val="30"/>
        </w:rPr>
        <w:t xml:space="preserve"> ผ่านการวางกลไกคุ้มครองสิทธิ์ ความยินยอม และการกำกับดูแลข้อมูลที่โปร่งใสและเป็นธรรม อันเป็นการวางรากฐานด้านอธิปไตยทางข้อมูลและวัฒนธรรมของชาติอย่างเป็นระบบและยั่งยืน</w:t>
      </w:r>
    </w:p>
    <w:p>
      <w:pPr>
        <w:spacing w:after="60"/>
      </w:pPr>
      <w:r>
        <w:rPr>
          <w:rFonts w:ascii="TH Sarabun New" w:hAnsi="TH Sarabun New" w:cs="TH Sarabun New"/>
          <w:b/>
          <w:color w:val="1F4E78"/>
          <w:sz w:val="30"/>
        </w:rPr>
        <w:t>โปรแกรมที่ 2 — การผลิตและพัฒนากำลังคนด้านปัญญาประดิษฐ์เพื่อเศรษฐกิจสร้างสรรค์ (Creative AI Talent Development)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กรอบงบประมาณศูนย์ฯ (COE):</w:t>
      </w:r>
      <w:r>
        <w:rPr>
          <w:rFonts w:ascii="TH Sarabun New" w:hAnsi="TH Sarabun New" w:cs="TH Sarabun New"/>
          <w:b w:val="0"/>
          <w:sz w:val="30"/>
        </w:rPr>
        <w:t xml:space="preserve"> 100 ล้านบาท | </w:t>
      </w:r>
      <w:r>
        <w:rPr>
          <w:rFonts w:ascii="TH Sarabun New" w:hAnsi="TH Sarabun New" w:cs="TH Sarabun New"/>
          <w:b/>
          <w:sz w:val="30"/>
        </w:rPr>
        <w:t>ยุทธศาสตร์ที่เชื่อมโยง:</w:t>
      </w:r>
      <w:r>
        <w:rPr>
          <w:rFonts w:ascii="TH Sarabun New" w:hAnsi="TH Sarabun New" w:cs="TH Sarabun New"/>
          <w:b w:val="0"/>
          <w:sz w:val="30"/>
        </w:rPr>
        <w:t xml:space="preserve"> EQUIP (อธิปไตยด้านกำลังคนปัญญาประดิษฐ์) + IGNITE (เร่งการใช้งานในวงกว้าง)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หลักการของโปรแกรม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กำลังคนคือปัจจัยชี้ขาดความสามารถในการแข่งขันของเศรษฐกิจสร้างสรรค์ในยุคปัญญาประดิษฐ์ ช่องว่างสำคัญในปัจจุบันมิได้อยู่ที่การเข้าถึงเครื่องมือ หากแต่อยู่ที่ความสามารถของบุคลากรในการประยุกต์ใช้เครื่องมือปัญญาประดิษฐ์ให้เกิดมูลค่าเชิงสร้างสรรค์และเชิงพาณิชย์ได้จริง โปรแกรมนี้จึงมุ่งสร้างและยกระดับกำลังคนตลอดสายธารวิชาชีพ ตั้งแต่ระดับอุดมศึกษา บุคลากรในอุตสาหกรรม ไปจนถึงครีเอเตอร์อิสระและวิสาหกิจชุมชน โดยศูนย์ฯ ทำหน้าที่เป็น </w:t>
      </w:r>
      <w:r>
        <w:rPr>
          <w:rFonts w:ascii="TH Sarabun New" w:hAnsi="TH Sarabun New" w:cs="TH Sarabun New"/>
          <w:b/>
          <w:sz w:val="30"/>
        </w:rPr>
        <w:t>กลไกเร่งและร่วมขับเคลื่อน (co-fund)</w:t>
      </w:r>
      <w:r>
        <w:rPr>
          <w:rFonts w:ascii="TH Sarabun New" w:hAnsi="TH Sarabun New" w:cs="TH Sarabun New"/>
          <w:b w:val="0"/>
          <w:sz w:val="30"/>
        </w:rPr>
        <w:t xml:space="preserve"> ที่นำงบประมาณไปต่อยอดหลักสูตรและแพลตฟอร์มการเรียนรู้ที่หน่วยงานรัฐมีอยู่เดิม มิใช่การจัดตั้งสถาบันฝึกอบรมขึ้นใหม่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กิจกรรมหลัก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1. </w:t>
      </w:r>
      <w:r>
        <w:rPr>
          <w:rFonts w:ascii="TH Sarabun New" w:hAnsi="TH Sarabun New" w:cs="TH Sarabun New"/>
          <w:b/>
          <w:sz w:val="30"/>
        </w:rPr>
        <w:t>การพัฒนาหลักสูตรระดับอุดมศึกษา (Higher Education Curriculum)</w:t>
      </w:r>
      <w:r>
        <w:rPr>
          <w:rFonts w:ascii="TH Sarabun New" w:hAnsi="TH Sarabun New" w:cs="TH Sarabun New"/>
          <w:b w:val="0"/>
          <w:sz w:val="30"/>
        </w:rPr>
        <w:t xml:space="preserve"> — ร่วมขับเคลื่อนกับสถาบันอุดมศึกษาในการพัฒนาและบูรณาการรายวิชา/หลักสูตรปัญญาประดิษฐ์เพื่องานสร้างสรรค์ (AI for Creative Industries) เข้าสู่หลักสูตรปกติ ทั้งในสาขานิเทศศาสตร์ ภาพยนตร์ แอนิเมชัน การออกแบบ เกม และดนตรี โดยศูนย์ฯ สนับสนุนการพัฒนาสื่อการสอน ผู้เชี่ยวชาญร่วมสอน (industry practitioner) และโครงงานร่วมกับภาคอุตสาหกรรม (project-based learning) เพื่อให้บัณฑิตพร้อมเข้าสู่ตลาดแรงงานทันที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2. </w:t>
      </w:r>
      <w:r>
        <w:rPr>
          <w:rFonts w:ascii="TH Sarabun New" w:hAnsi="TH Sarabun New" w:cs="TH Sarabun New"/>
          <w:b/>
          <w:sz w:val="30"/>
        </w:rPr>
        <w:t>หลักสูตรอบรมระดับประเทศและใบรับรองวิชาชีพ (National Training &amp; Professional Certification)</w:t>
      </w:r>
      <w:r>
        <w:rPr>
          <w:rFonts w:ascii="TH Sarabun New" w:hAnsi="TH Sarabun New" w:cs="TH Sarabun New"/>
          <w:b w:val="0"/>
          <w:sz w:val="30"/>
        </w:rPr>
        <w:t xml:space="preserve"> — จัดทำหลักสูตรอบรมมาตรฐานระดับชาติ เชื่อมโยงกับ </w:t>
      </w:r>
      <w:r>
        <w:rPr>
          <w:rFonts w:ascii="TH Sarabun New" w:hAnsi="TH Sarabun New" w:cs="TH Sarabun New"/>
          <w:b/>
          <w:sz w:val="30"/>
        </w:rPr>
        <w:t>สถาบันคุณวุฒิวิชาชีพ (องค์การมหาชน) (TPQI)</w:t>
      </w:r>
      <w:r>
        <w:rPr>
          <w:rFonts w:ascii="TH Sarabun New" w:hAnsi="TH Sarabun New" w:cs="TH Sarabun New"/>
          <w:b w:val="0"/>
          <w:sz w:val="30"/>
        </w:rPr>
        <w:t xml:space="preserve"> เพื่อพัฒนากรอบสมรรถนะและใบรับรองวิชาชีพ "นักสร้างสรรค์ปัญญาประดิษฐ์" (Creative AI Professional) ที่ตลาดแรงงานยอมรับ สร้างเส้นทางอาชีพ (career path) ที่ชัดเจนและเพิ่มมูลค่าค่าตอบแทนของบุคลากร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3. </w:t>
      </w:r>
      <w:r>
        <w:rPr>
          <w:rFonts w:ascii="TH Sarabun New" w:hAnsi="TH Sarabun New" w:cs="TH Sarabun New"/>
          <w:b/>
          <w:sz w:val="30"/>
        </w:rPr>
        <w:t>การยกระดับและปรับทักษะ (Upskill/Reskill)</w:t>
      </w:r>
      <w:r>
        <w:rPr>
          <w:rFonts w:ascii="TH Sarabun New" w:hAnsi="TH Sarabun New" w:cs="TH Sarabun New"/>
          <w:b w:val="0"/>
          <w:sz w:val="30"/>
        </w:rPr>
        <w:t xml:space="preserve"> — ร่วมขับเคลื่อนกับ </w:t>
      </w:r>
      <w:r>
        <w:rPr>
          <w:rFonts w:ascii="TH Sarabun New" w:hAnsi="TH Sarabun New" w:cs="TH Sarabun New"/>
          <w:b/>
          <w:sz w:val="30"/>
        </w:rPr>
        <w:t>depa academy</w:t>
      </w:r>
      <w:r>
        <w:rPr>
          <w:rFonts w:ascii="TH Sarabun New" w:hAnsi="TH Sarabun New" w:cs="TH Sarabun New"/>
          <w:b w:val="0"/>
          <w:sz w:val="30"/>
        </w:rPr>
        <w:t xml:space="preserve"> และเครือข่ายสถาบันอุดมศึกษา จัดอบรมเข้มข้นแก่บุคลากรในอุตสาหกรรมสร้างสรรค์ที่ทำงานอยู่เดิม ให้สามารถปรับสายงานสู่ตำแหน่งที่ใช้ปัญญาประดิษฐ์ เพื่อรองรับการเปลี่ยนผ่านของอุตสาหกรรมและลดความเสี่ยงการตกงานเชิงโครงสร้าง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4. </w:t>
      </w:r>
      <w:r>
        <w:rPr>
          <w:rFonts w:ascii="TH Sarabun New" w:hAnsi="TH Sarabun New" w:cs="TH Sarabun New"/>
          <w:b/>
          <w:sz w:val="30"/>
        </w:rPr>
        <w:t>กิจกรรมแฮกกาธอนและการบ่มเพาะ (Hackathon &amp; Incubation)</w:t>
      </w:r>
      <w:r>
        <w:rPr>
          <w:rFonts w:ascii="TH Sarabun New" w:hAnsi="TH Sarabun New" w:cs="TH Sarabun New"/>
          <w:b w:val="0"/>
          <w:sz w:val="30"/>
        </w:rPr>
        <w:t xml:space="preserve"> — จัดกิจกรรมแฮกกาธอนระดับชาติเพื่อค้นหาและบ่มเพาะผู้มีความสามารถ พร้อมเชื่อมต่อทีมที่มีศักยภาพไปสู่กลไกทุนและการผลิตในโปรแกรมที่ 3 อย่างเป็นระบบ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5. </w:t>
      </w:r>
      <w:r>
        <w:rPr>
          <w:rFonts w:ascii="TH Sarabun New" w:hAnsi="TH Sarabun New" w:cs="TH Sarabun New"/>
          <w:b/>
          <w:sz w:val="30"/>
        </w:rPr>
        <w:t>การประกวดและเทศกาลภาพยนตร์ปัญญาประดิษฐ์ (AI Film Festival &amp; Competition)</w:t>
      </w:r>
      <w:r>
        <w:rPr>
          <w:rFonts w:ascii="TH Sarabun New" w:hAnsi="TH Sarabun New" w:cs="TH Sarabun New"/>
          <w:b w:val="0"/>
          <w:sz w:val="30"/>
        </w:rPr>
        <w:t xml:space="preserve"> — ร่วมขับเคลื่อนกับ </w:t>
      </w:r>
      <w:r>
        <w:rPr>
          <w:rFonts w:ascii="TH Sarabun New" w:hAnsi="TH Sarabun New" w:cs="TH Sarabun New"/>
          <w:b/>
          <w:sz w:val="30"/>
        </w:rPr>
        <w:t>สมาคมผู้กำกับภาพยนตร์ไทย</w:t>
      </w:r>
      <w:r>
        <w:rPr>
          <w:rFonts w:ascii="TH Sarabun New" w:hAnsi="TH Sarabun New" w:cs="TH Sarabun New"/>
          <w:b w:val="0"/>
          <w:sz w:val="30"/>
        </w:rPr>
        <w:t xml:space="preserve"> </w:t>
      </w:r>
      <w:r>
        <w:rPr>
          <w:rFonts w:ascii="TH Sarabun New" w:hAnsi="TH Sarabun New" w:cs="TH Sarabun New"/>
          <w:b/>
          <w:sz w:val="30"/>
        </w:rPr>
        <w:t>สำนักงานส่งเสริมเศรษฐกิจสร้างสรรค์ (องค์การมหาชน) (CEA)</w:t>
      </w:r>
      <w:r>
        <w:rPr>
          <w:rFonts w:ascii="TH Sarabun New" w:hAnsi="TH Sarabun New" w:cs="TH Sarabun New"/>
          <w:b w:val="0"/>
          <w:sz w:val="30"/>
        </w:rPr>
        <w:t xml:space="preserve"> และ </w:t>
      </w:r>
      <w:r>
        <w:rPr>
          <w:rFonts w:ascii="TH Sarabun New" w:hAnsi="TH Sarabun New" w:cs="TH Sarabun New"/>
          <w:b/>
          <w:sz w:val="30"/>
        </w:rPr>
        <w:t>กองทุนพัฒนาสื่อปลอดภัยและสร้างสรรค์</w:t>
      </w:r>
      <w:r>
        <w:rPr>
          <w:rFonts w:ascii="TH Sarabun New" w:hAnsi="TH Sarabun New" w:cs="TH Sarabun New"/>
          <w:b w:val="0"/>
          <w:sz w:val="30"/>
        </w:rPr>
        <w:t xml:space="preserve"> จัดเวทีประกวดและเทศกาลผลงานสร้างสรรค์ปัญญาประดิษฐ์ โดยต่อยอดบนเทศกาลที่มีอยู่เดิม เพื่อเปิดพื้นที่แสดงผลงาน สร้างแรงบันดาลใจ และเชื่อมโยงผู้สร้างสรรค์สู่ตลาด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6. </w:t>
      </w:r>
      <w:r>
        <w:rPr>
          <w:rFonts w:ascii="TH Sarabun New" w:hAnsi="TH Sarabun New" w:cs="TH Sarabun New"/>
          <w:b/>
          <w:sz w:val="30"/>
        </w:rPr>
        <w:t>สิทธิประโยชน์ทางภาษีและคูปองฝึกอบรม (Tax Incentives &amp; Training Voucher)</w:t>
      </w:r>
      <w:r>
        <w:rPr>
          <w:rFonts w:ascii="TH Sarabun New" w:hAnsi="TH Sarabun New" w:cs="TH Sarabun New"/>
          <w:b w:val="0"/>
          <w:sz w:val="30"/>
        </w:rPr>
        <w:t xml:space="preserve"> — ร่วมขับเคลื่อนกลไกคูปองฝึกอบรมและการผลักดันสิทธิประโยชน์ทางภาษีสำหรับผู้ประกอบการที่ลงทุนพัฒนาทักษะปัญญาประดิษฐ์ให้บุคลากร เพื่อกระตุ้นการลงทุนพัฒนาคนจากภาคเอกชนในวงกว้าง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หน่วยงานร่วมดำเนินการ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กระทรวงการอุดมศึกษา วิทยาศาสตร์ วิจัยและนวัตกรรม (อว.) และสถาบันอุดมศึกษา · สำนักงานส่งเสริมเศรษฐกิจดิจิทัล (depa) (ในส่วน depa academy) · สำนักงานส่งเสริมเศรษฐกิจสร้างสรรค์ (องค์การมหาชน) (CEA) · สถาบันคุณวุฒิวิชาชีพ (องค์การมหาชน) (TPQI) · สมาคมผู้กำกับภาพยนตร์ไทย · กองทุนพัฒนาสื่อปลอดภัยและสร้างสรรค์ · สมาคมสร้างสรรค์ปัญญาประดิษฐ์ไทย (AICAT)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การ leverage งบประมาณและทรัพยากร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โปรแกรมนี้ออกแบบให้งบประมาณของศูนย์ฯ ทำหน้าที่เป็นทุนสมทบเพื่อดึงทรัพยากรที่มีอยู่เดิมหลายเท่าตัว ได้แก่ งบพัฒนาหลักสูตรและกำลังคนของกระทรวง อว. · แพลตฟอร์มและงบฝึกอบรมของ depa academy · งบสนับสนุนของกองทุนพัฒนาสื่อปลอดภัยและสร้างสรรค์ · ตลอดจนการลงทุนพัฒนาบุคลากรของภาคเอกชนที่ถูกกระตุ้นผ่านกลไกสิทธิประโยชน์ทางภาษีและคูปองฝึกอบรม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ผลผลิต (Output) เชิงคุณภาพ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หลักสูตร/รายวิชาปัญญาประดิษฐ์เพื่องานสร้างสรรค์ที่ได้รับการพัฒนาและบูรณาการเข้าสู่สถาบันอุดมศึกษา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กรอบมาตรฐานสมรรถนะและใบรับรองวิชาชีพนักสร้างสรรค์ปัญญาประดิษฐ์ที่ได้รับการรับรองโดย TPQI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บุคลากรในอุตสาหกรรมสร้างสรรค์ที่ได้รับการยกระดับและปรับทักษะ (Upskill/Reskill) ให้พร้อมต่อการเปลี่ยนผ่านสู่การทำงานด้วยปัญญาประดิษฐ์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ผู้มีความสามารถและทีมที่ได้รับการบ่มเพาะผ่านแฮกกาธอน ที่สามารถต่อยอดสู่กลไกการผลิตและทุน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เวทีประกวดและเทศกาลผลงานสร้างสรรค์ปัญญาประดิษฐ์ที่เปิดพื้นที่แสดงผลงานและเชื่อมโยงสู่ตลาด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กลไกคูปองฝึกอบรมและข้อเสนอสิทธิประโยชน์ทางภาษีที่กระตุ้นการลงทุนพัฒนากำลังคนจากภาคเอกชน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ความเชื่อมโยงเชิงยุทธศาสตร์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โปรแกรมนี้เป็นรากฐานของยุทธศาสตร์ </w:t>
      </w:r>
      <w:r>
        <w:rPr>
          <w:rFonts w:ascii="TH Sarabun New" w:hAnsi="TH Sarabun New" w:cs="TH Sarabun New"/>
          <w:b/>
          <w:sz w:val="30"/>
        </w:rPr>
        <w:t>EQUIP</w:t>
      </w:r>
      <w:r>
        <w:rPr>
          <w:rFonts w:ascii="TH Sarabun New" w:hAnsi="TH Sarabun New" w:cs="TH Sarabun New"/>
          <w:b w:val="0"/>
          <w:sz w:val="30"/>
        </w:rPr>
        <w:t xml:space="preserve"> ในมิติการสร้างอธิปไตยด้านกำลังคนปัญญาประดิษฐ์ของประเทศ ควบคู่กับยุทธศาสตร์ </w:t>
      </w:r>
      <w:r>
        <w:rPr>
          <w:rFonts w:ascii="TH Sarabun New" w:hAnsi="TH Sarabun New" w:cs="TH Sarabun New"/>
          <w:b/>
          <w:sz w:val="30"/>
        </w:rPr>
        <w:t>IGNITE</w:t>
      </w:r>
      <w:r>
        <w:rPr>
          <w:rFonts w:ascii="TH Sarabun New" w:hAnsi="TH Sarabun New" w:cs="TH Sarabun New"/>
          <w:b w:val="0"/>
          <w:sz w:val="30"/>
        </w:rPr>
        <w:t xml:space="preserve"> ในการเร่งการนำปัญญาประดิษฐ์ไปใช้จริงในภาคการผลิตสร้างสรรค์ โดยร่วมขับเคลื่อนการสร้างกำลังคนคุณภาพสูงที่เป็นเงื่อนไขจำเป็นต่อการเติบโตของเศรษฐกิจสร้างสรรค์อย่างยั่งยืน และเป็นกลไกเร่งการจ้างงานและการสร้างอาชีพใหม่ในวงกว้าง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โปรแกรมที่ 3 — การผลิตด้วยปัญญาประดิษฐ์ (Creative AI Production)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กรอบงบประมาณศูนย์ฯ (COE):</w:t>
      </w:r>
      <w:r>
        <w:rPr>
          <w:rFonts w:ascii="TH Sarabun New" w:hAnsi="TH Sarabun New" w:cs="TH Sarabun New"/>
          <w:b w:val="0"/>
          <w:sz w:val="30"/>
        </w:rPr>
        <w:t xml:space="preserve"> 140 ล้านบาท (โปรแกรมที่มีขนาดงบประมาณสูงสุด) | </w:t>
      </w:r>
      <w:r>
        <w:rPr>
          <w:rFonts w:ascii="TH Sarabun New" w:hAnsi="TH Sarabun New" w:cs="TH Sarabun New"/>
          <w:b/>
          <w:sz w:val="30"/>
        </w:rPr>
        <w:t>ยุทธศาสตร์ที่เกี่ยวข้อง:</w:t>
      </w:r>
      <w:r>
        <w:rPr>
          <w:rFonts w:ascii="TH Sarabun New" w:hAnsi="TH Sarabun New" w:cs="TH Sarabun New"/>
          <w:b w:val="0"/>
          <w:sz w:val="30"/>
        </w:rPr>
        <w:t xml:space="preserve"> IGNITE (เร่งการใช้) + GROW (อุตสาหกรรม-ส่งออก) + EQUIP (อธิปไตยด้านปัญญาประดิษฐ์ ข้อมูล และกำลังคน)</w:t>
      </w:r>
    </w:p>
    <w:p>
      <w:pPr>
        <w:spacing w:after="60"/>
      </w:pPr>
      <w:r>
        <w:rPr>
          <w:rFonts w:ascii="TH Sarabun New" w:hAnsi="TH Sarabun New" w:cs="TH Sarabun New"/>
          <w:b/>
          <w:color w:val="1F4E78"/>
          <w:sz w:val="30"/>
        </w:rPr>
        <w:t>หลักการของโปรแกรม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โปรแกรมที่ 3 เป็นหัวใจของกลไกขับเคลื่อน ทำหน้าที่แปลงศักยภาพด้านข้อมูล สิทธิ์ และกำลังคน (จากโปรแกรมที่ 1–2) ให้กลายเป็น </w:t>
      </w:r>
      <w:r>
        <w:rPr>
          <w:rFonts w:ascii="TH Sarabun New" w:hAnsi="TH Sarabun New" w:cs="TH Sarabun New"/>
          <w:b/>
          <w:sz w:val="30"/>
        </w:rPr>
        <w:t>การผลิตงานสร้างสรรค์ด้วยปัญญาประดิษฐ์ในเชิงพาณิชย์จริง</w:t>
      </w:r>
      <w:r>
        <w:rPr>
          <w:rFonts w:ascii="TH Sarabun New" w:hAnsi="TH Sarabun New" w:cs="TH Sarabun New"/>
          <w:b w:val="0"/>
          <w:sz w:val="30"/>
        </w:rPr>
        <w:t xml:space="preserve"> โดยศูนย์ความเป็นเลิศฯ ไม่ลงทุนผลิตเนื้อหาเองและไม่จัดตั้งสตูดิโอใหม่ แต่ทำหน้าที่เป็น </w:t>
      </w:r>
      <w:r>
        <w:rPr>
          <w:rFonts w:ascii="TH Sarabun New" w:hAnsi="TH Sarabun New" w:cs="TH Sarabun New"/>
          <w:b/>
          <w:sz w:val="30"/>
        </w:rPr>
        <w:t>กลไกเร่ง (accelerator)</w:t>
      </w:r>
      <w:r>
        <w:rPr>
          <w:rFonts w:ascii="TH Sarabun New" w:hAnsi="TH Sarabun New" w:cs="TH Sarabun New"/>
          <w:b w:val="0"/>
          <w:sz w:val="30"/>
        </w:rPr>
        <w:t xml:space="preserve"> ที่นำงบประมาณไปร่วมสนับสนุน (co-fund) และต่อยอดเครื่องมือ/มาตรการที่หน่วยงานรัฐมีอยู่เดิม ควบคู่กับการ </w:t>
      </w:r>
      <w:r>
        <w:rPr>
          <w:rFonts w:ascii="TH Sarabun New" w:hAnsi="TH Sarabun New" w:cs="TH Sarabun New"/>
          <w:b/>
          <w:sz w:val="30"/>
        </w:rPr>
        <w:t>จ่ายเมื่อเกิดผล (pay-for-outcome)</w:t>
      </w:r>
      <w:r>
        <w:rPr>
          <w:rFonts w:ascii="TH Sarabun New" w:hAnsi="TH Sarabun New" w:cs="TH Sarabun New"/>
          <w:b w:val="0"/>
          <w:sz w:val="30"/>
        </w:rPr>
        <w:t xml:space="preserve"> เพื่อให้งบประมาณของศูนย์ฯ ทำหน้าที่เป็นทุนตั้งต้น (catalytic capital) ที่ดึงงบหน่วยงานรัฐและการลงทุนภาคเอกชนเข้ามาสมทบอีกหลายเท่าตัว เป็นการลดต้นทุนการผลิตเนื้อหาในสาขาเป้าหมายลงประมาณร้อยละ 30 (วัดด้วยดัชนีต้นทุน Cost Index) และยกระดับขีดความสามารถของผู้ประกอบการและผู้สร้างสรรค์ไทยให้แข่งขันได้ในระดับสากล</w:t>
      </w:r>
    </w:p>
    <w:p>
      <w:pPr>
        <w:spacing w:after="60"/>
      </w:pPr>
      <w:r>
        <w:rPr>
          <w:rFonts w:ascii="TH Sarabun New" w:hAnsi="TH Sarabun New" w:cs="TH Sarabun New"/>
          <w:b/>
          <w:color w:val="1F4E78"/>
          <w:sz w:val="30"/>
        </w:rPr>
        <w:t>กิจกรรมและกลไกหลัก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(1) คูปอง/เครดิตการใช้เครื่องมือปัญญาประดิษฐ์ (AI Tool Voucher &amp; Credit)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สนับสนุนคูปองหรือเครดิตให้ผู้ประกอบการและผู้สร้างสรรค์รายย่อยเข้าถึงเครื่องมือปัญญาประดิษฐ์เชิงสร้างสรรค์ (ทั้งแพลตฟอร์มสากลและของผู้พัฒนาไทย) โดย </w:t>
      </w:r>
      <w:r>
        <w:rPr>
          <w:rFonts w:ascii="TH Sarabun New" w:hAnsi="TH Sarabun New" w:cs="TH Sarabun New"/>
          <w:b/>
          <w:sz w:val="30"/>
        </w:rPr>
        <w:t>ร่วมสนับสนุน (co-fund) บนฐานมาตรการที่มีอยู่เดิม</w:t>
      </w:r>
      <w:r>
        <w:rPr>
          <w:rFonts w:ascii="TH Sarabun New" w:hAnsi="TH Sarabun New" w:cs="TH Sarabun New"/>
          <w:b w:val="0"/>
          <w:sz w:val="30"/>
        </w:rPr>
        <w:t xml:space="preserve"> ได้แก่ โครงการ BDS (Business Development Service) ของสำนักงานส่งเสริมวิสาหกิจขนาดกลางและขนาดย่อม (สสว.) และคูปองดิจิทัล (Transformation Voucher) ของสำนักงานส่งเสริมเศรษฐกิจดิจิทัล (depa) ทำให้ศูนย์ฯ ขยายผลคูปองได้โดยไม่ต้องสร้างกลไกเบิกจ่ายใหม่ ตอบยุทธศาสตร์ IGNITE ที่เร่งการนำปัญญาประดิษฐ์ไปใช้ในวงกว้าง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(2) กลไกคืนเงินค่าผลิต (Production Cash Rebate)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มาตรการคืนเงินบางส่วนของค่าใช้จ่ายการผลิตเนื้อหาสร้างสรรค์ที่ใช้ปัญญาประดิษฐ์ โดยออกแบบให้ </w:t>
      </w:r>
      <w:r>
        <w:rPr>
          <w:rFonts w:ascii="TH Sarabun New" w:hAnsi="TH Sarabun New" w:cs="TH Sarabun New"/>
          <w:b/>
          <w:sz w:val="30"/>
        </w:rPr>
        <w:t>จ่ายเมื่อเกิดผล (pay-for-outcome)</w:t>
      </w:r>
      <w:r>
        <w:rPr>
          <w:rFonts w:ascii="TH Sarabun New" w:hAnsi="TH Sarabun New" w:cs="TH Sarabun New"/>
          <w:b w:val="0"/>
          <w:sz w:val="30"/>
        </w:rPr>
        <w:t xml:space="preserve"> กล่าวคือ ผู้ประกอบการได้รับเงินคืนต่อเมื่อผลิตผลงานเสร็จและผ่านเกณฑ์ที่กำหนด เป็นการต่อยอดและเชื่อมโยงกับมาตรการส่งเสริมการลงทุนของสำนักงานคณะกรรมการส่งเสริมการลงทุน (BOI) ในกิจการอุตสาหกรรมสร้างสรรค์และดิจิทัลคอนเทนต์ กลไกนี้ดึงดูดการลงทุนการผลิตเข้าประเทศและสร้างงานในห่วงโซ่การผลิต ตอบยุทธศาสตร์ GROW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(3) ชุดเครื่องมือกลางสำหรับเศรษฐกิจผู้สร้างสรรค์ไทย (Thai Creator Economy AI Toolkit)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พัฒนาและสนับสนุนแพลตฟอร์มกลางที่รวบรวมเครื่องมือปัญญาประดิษฐ์เชิงสร้างสรรค์ที่จำเป็น (เช่น เครื่องมือสร้างภาพ เสียง วิดีโอ การแปลภาษา และการตัดต่อ) ให้ผู้สร้างสรรค์และวิสาหกิจขนาดย่อมเข้าถึงได้ในต้นทุนต่ำ โดยต่อยอดบนทรัพยากรของชาติ (เช่น ThaiLLM และโครงสร้างพื้นฐานการประมวลผล) เพื่อลดการพึ่งพาแพลตฟอร์มต่างประเทศ สอดคล้องยุทธศาสตร์ EQUIP ที่มุ่งสร้างอธิปไตยด้านปัญญาประดิษฐ์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(4) แพลตฟอร์มทดสอบเชิงสร้างสรรค์ (AI Creative Sandbox Platform)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พื้นที่ทดลอง (sandbox) ให้ผู้ประกอบการ สตาร์ทอัพ และผู้พัฒนาเทคโนโลยีสร้างสรรค์ได้ทดสอบโมเดลและแอปพลิเคชันปัญญาประดิษฐ์กับชุดข้อมูลและกรณีใช้งานจริง ก่อนนำออกสู่ตลาด ภายใต้สภาพแวดล้อมที่กำกับดูแลด้านสิทธิ์และมาตรฐานอย่างเหมาะสม เป็นกลไกลดความเสี่ยงและร่นระยะเวลาการพัฒนาผลิตภัณฑ์ (time-to-market)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(5) คลังกลางผู้มีอิทธิพลเสมือนปัญญาประดิษฐ์ไทย (Thai AI Virtual Influencer Asset Library)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จัดทำคลังกลางของสินทรัพย์ดิจิทัลด้านเสียงและอวตาร (avatar) ที่ผ่านการรับรองสิทธิ์และความยินยอม (เชื่อมโยงคลังสิทธิ์จากโปรแกรมที่ 1) เพื่อให้ผู้ประกอบการนำไปต่อยอดสร้างผู้มีอิทธิพลเสมือนและคอนเทนต์การตลาดได้อย่างถูกต้องตามกฎหมาย ลดต้นทุนและความเสี่ยงด้านลิขสิทธิ์ ตอบโจทย์ตลาดการตลาดดิจิทัล (ร่วมกับสมาคมโฆษณาดิจิทัล DAAT และกลุ่ม MarTech)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(6) มาตรการแต้มต่อการจัดซื้อจัดจ้างภาครัฐ (Local Preference in Public Procurement)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ผลักดันมาตรการแต้มต่อ (local preference) ในการจัดซื้อจัดจ้างภาครัฐ เพื่อให้สตูดิโอและผู้ประกอบการไทยที่ใช้เทคโนโลยีปัญญาประดิษฐ์สร้างสรรค์ได้รับโอกาสในงานภาครัฐมากขึ้น โดยประสานกับกรมบัญชีกลางในการกำหนดหลักเกณฑ์ที่เหมาะสม เป็นการสร้างอุปสงค์ภายในประเทศ (demand-side) ที่ช่วยพยุงตลาดผู้ประกอบการไทยในช่วงตั้งต้น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(7) กลไกทุนและสินเชื่อสำหรับสตาร์ทอัพและบริษัทเปิดใหม่ (Startup Funding &amp; Credit)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เชื่อมโยงผู้ประกอบการสร้างสรรค์เข้ากับแหล่งทุนและสินเชื่อที่มีอยู่ ได้แก่ ทุนนวัตกรรมของสำนักงานนวัตกรรมแห่งชาติ (องค์การมหาชน) (NIA) สินเชื่อของธนาคารเพื่อการส่งออกและนำเข้าแห่งประเทศไทย (EXIM Bank) และธนาคารพัฒนาวิสาหกิจขนาดกลางและขนาดย่อมแห่งประเทศไทย (SME D Bank) ตลอดจนสิทธิประโยชน์ทางภาษีผ่านกรมสรรพากร โดยศูนย์ฯ ทำหน้าที่เป็นกลไกเชื่อมโยง (matchmaking) และร่วมค้ำประกันความเสี่ยงบางส่วน</w:t>
      </w:r>
    </w:p>
    <w:p>
      <w:pPr>
        <w:spacing w:after="60"/>
      </w:pPr>
      <w:r>
        <w:rPr>
          <w:rFonts w:ascii="TH Sarabun New" w:hAnsi="TH Sarabun New" w:cs="TH Sarabun New"/>
          <w:b/>
          <w:color w:val="1F4E78"/>
          <w:sz w:val="30"/>
        </w:rPr>
        <w:t>กลไก Leverage และการจ่ายเมื่อเกิดผล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จุดเด่นของโปรแกรมนี้คือ </w:t>
      </w:r>
      <w:r>
        <w:rPr>
          <w:rFonts w:ascii="TH Sarabun New" w:hAnsi="TH Sarabun New" w:cs="TH Sarabun New"/>
          <w:b/>
          <w:sz w:val="30"/>
        </w:rPr>
        <w:t>งบประมาณของศูนย์ฯ ทำหน้าที่เป็นทุนเร่ง (catalytic) ไม่ใช่ทุนหลัก</w:t>
      </w:r>
      <w:r>
        <w:rPr>
          <w:rFonts w:ascii="TH Sarabun New" w:hAnsi="TH Sarabun New" w:cs="TH Sarabun New"/>
          <w:b w:val="0"/>
          <w:sz w:val="30"/>
        </w:rPr>
        <w:t xml:space="preserve"> กล่าวคือ งบประมาณ 140 ล้านบาทถูกออกแบบให้ไป </w:t>
      </w:r>
      <w:r>
        <w:rPr>
          <w:rFonts w:ascii="TH Sarabun New" w:hAnsi="TH Sarabun New" w:cs="TH Sarabun New"/>
          <w:b/>
          <w:sz w:val="30"/>
        </w:rPr>
        <w:t>ร่วมสมทบ (co-fund)</w:t>
      </w:r>
      <w:r>
        <w:rPr>
          <w:rFonts w:ascii="TH Sarabun New" w:hAnsi="TH Sarabun New" w:cs="TH Sarabun New"/>
          <w:b w:val="0"/>
          <w:sz w:val="30"/>
        </w:rPr>
        <w:t xml:space="preserve"> กับงบประมาณและมาตรการที่หน่วยงานรัฐมีอยู่เดิม ได้แก่ คูปอง BDS ของ สสว. คูปอง Transformation Voucher ของ depa มาตรการคืนเงินและส่งเสริมการลงทุนของ BOI ทุนนวัตกรรมของ NIA สินเชื่อของ EXIM Bank และ SME D Bank ตลอดจนกองทุนพัฒนาดิจิทัลเพื่อเศรษฐกิจและสังคม ทำให้ทุก 1 บาทของศูนย์ฯ สามารถดึงงบประมาณรัฐและการลงทุนภาคเอกชนเข้ามาสมทบได้อีกหลายเท่าตัว นอกจากนี้ กลไกหลักของโปรแกรมยึดหลัก </w:t>
      </w:r>
      <w:r>
        <w:rPr>
          <w:rFonts w:ascii="TH Sarabun New" w:hAnsi="TH Sarabun New" w:cs="TH Sarabun New"/>
          <w:b/>
          <w:sz w:val="30"/>
        </w:rPr>
        <w:t>จ่ายเมื่อเกิดผล (pay-for-outcome)</w:t>
      </w:r>
      <w:r>
        <w:rPr>
          <w:rFonts w:ascii="TH Sarabun New" w:hAnsi="TH Sarabun New" w:cs="TH Sarabun New"/>
          <w:b w:val="0"/>
          <w:sz w:val="30"/>
        </w:rPr>
        <w:t xml:space="preserve"> โดยเฉพาะกลไกคืนเงินค่าผลิตและมาตรการสนับสนุนต่าง ๆ ที่เบิกจ่ายต่อเมื่อเกิดผลงานหรือดีลทางธุรกิจจริง เพื่อให้มั่นใจว่างบประมาณสาธารณะก่อให้เกิดผลลัพธ์เชิงพาณิชย์ที่จับต้องได้ ทั้งนี้ ตัวชี้วัดเชิงปริมาณของแต่ละกลไกจะกำหนดร่วมกันระหว่างทาง ภายหลังการศึกษาความเป็นไปได้ (Feasibility Study) เพื่อให้สอดคล้องกับสภาพตลาดจริง</w:t>
      </w:r>
    </w:p>
    <w:p>
      <w:pPr>
        <w:spacing w:after="60"/>
      </w:pPr>
      <w:r>
        <w:rPr>
          <w:rFonts w:ascii="TH Sarabun New" w:hAnsi="TH Sarabun New" w:cs="TH Sarabun New"/>
          <w:b/>
          <w:color w:val="1F4E78"/>
          <w:sz w:val="30"/>
        </w:rPr>
        <w:t>หน่วยงานร่วมขับเคลื่อน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สำนักงานส่งเสริมเศรษฐกิจดิจิทัล (depa), สำนักงานส่งเสริมวิสาหกิจขนาดกลางและขนาดย่อม (สสว.), สำนักงานส่งเสริมเศรษฐกิจสร้างสรรค์ (องค์การมหาชน) (CEA), สำนักงานคณะกรรมการส่งเสริมการลงทุน (BOI), สำนักงานนวัตกรรมแห่งชาติ (องค์การมหาชน) (NIA), ธนาคารเพื่อการส่งออกและนำเข้าแห่งประเทศไทย (EXIM Bank), ธนาคารพัฒนาวิสาหกิจขนาดกลางและขนาดย่อมแห่งประเทศไทย (SME D Bank), กรมบัญชีกลาง, กรมสรรพากร, กรมทรัพย์สินทางปัญญา, สมาคมโฆษณาดิจิทัล (ประเทศไทย) (DAAT), กลุ่มอุตสาหกรรมเทคโนโลยีการตลาด (MarTech), สมาคมคอนเทนต์ครีเอเตอร์ไทย และสมาคมสร้างสรรค์ปัญญาประดิษฐ์ไทย (AICAT)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โปรแกรมที่ 4 — การกำหนดมาตรฐานและการรับรอง (Creative AI Standards &amp; Certification)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กรอบงบประมาณศูนย์ฯ:</w:t>
      </w:r>
      <w:r>
        <w:rPr>
          <w:rFonts w:ascii="TH Sarabun New" w:hAnsi="TH Sarabun New" w:cs="TH Sarabun New"/>
          <w:b w:val="0"/>
          <w:sz w:val="30"/>
        </w:rPr>
        <w:t xml:space="preserve"> 100 ล้านบาท | </w:t>
      </w:r>
      <w:r>
        <w:rPr>
          <w:rFonts w:ascii="TH Sarabun New" w:hAnsi="TH Sarabun New" w:cs="TH Sarabun New"/>
          <w:b/>
          <w:sz w:val="30"/>
        </w:rPr>
        <w:t>ยุทธศาสตร์ที่เกี่ยวข้อง:</w:t>
      </w:r>
      <w:r>
        <w:rPr>
          <w:rFonts w:ascii="TH Sarabun New" w:hAnsi="TH Sarabun New" w:cs="TH Sarabun New"/>
          <w:b w:val="0"/>
          <w:sz w:val="30"/>
        </w:rPr>
        <w:t xml:space="preserve"> GOVERN (มาตรฐาน–ธรรมาภิบาล) + GROW (อุตสาหกรรม–ส่งออก)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โปรแกรมที่ 4 เป็นกลไกสร้าง "ความน่าเชื่อถือ" (Trust Infrastructure) ให้กับงานสร้างสรรค์ที่ผลิตด้วยปัญญาประดิษฐ์ของไทย เพื่อให้ผลงานและบริการสามารถ "ผ่านด่าน" ตลาดต่างประเทศที่เริ่มบังคับใช้กฎเกณฑ์ด้านความโปร่งใสและแหล่งที่มาของเนื้อหา โดยศูนย์ฯ ทำหน้าที่เป็นกลไกเร่งและร่วมขับเคลื่อนการกำหนดมาตรฐานร่วมกับหน่วยงานที่มีอำนาจหน้าที่โดยตรง มิใช่การจัดตั้งหน่วยรับรองขึ้นใหม่ ทั้งนี้สอดคล้องกับยุทธศาสตร์ GOVERN ในการวางมาตรฐานและธรรมาภิบาลของระบบนิเวศปัญญาประดิษฐ์ และยุทธศาสตร์ GROW ในการยกระดับขีดความสามารถของอุตสาหกรรมสร้างสรรค์ไทยสู่ตลาดสากล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ขอบเขตกิจกรรมหลัก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(ก) </w:t>
      </w:r>
      <w:r>
        <w:rPr>
          <w:rFonts w:ascii="TH Sarabun New" w:hAnsi="TH Sarabun New" w:cs="TH Sarabun New"/>
          <w:b/>
          <w:sz w:val="30"/>
        </w:rPr>
        <w:t>ใบรับรองมาตรฐานวิชาชีพด้านปัญญาประดิษฐ์สร้างสรรค์ (Professional Certification)</w:t>
      </w:r>
      <w:r>
        <w:rPr>
          <w:rFonts w:ascii="TH Sarabun New" w:hAnsi="TH Sarabun New" w:cs="TH Sarabun New"/>
          <w:b w:val="0"/>
          <w:sz w:val="30"/>
        </w:rPr>
        <w:t xml:space="preserve"> — ร่วมขับเคลื่อนการพัฒนามาตรฐานสมรรถนะและระบบใบรับรองวิชาชีพสำหรับบุคลากรในสายงานสร้างสรรค์ที่ประยุกต์ใช้ปัญญาประดิษฐ์ เพื่อยกระดับความเชื่อมั่นต่อทักษะของกำลังคนไทย และเชื่อมโยงกับกรอบคุณวุฒิวิชาชีพที่มีอยู่เดิม โดยดำเนินการร่วมกับสถาบันคุณวุฒิวิชาชีพ (องค์การมหาชน) (TPQI) และเครือข่ายสถาบันการศึกษา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(ข) </w:t>
      </w:r>
      <w:r>
        <w:rPr>
          <w:rFonts w:ascii="TH Sarabun New" w:hAnsi="TH Sarabun New" w:cs="TH Sarabun New"/>
          <w:b/>
          <w:sz w:val="30"/>
        </w:rPr>
        <w:t>ระบบรับรองแหล่งที่มาของเนื้อหาตามมาตรฐานสากล (Content Provenance &amp; C2PA)</w:t>
      </w:r>
      <w:r>
        <w:rPr>
          <w:rFonts w:ascii="TH Sarabun New" w:hAnsi="TH Sarabun New" w:cs="TH Sarabun New"/>
          <w:b w:val="0"/>
          <w:sz w:val="30"/>
        </w:rPr>
        <w:t xml:space="preserve"> — ส่งเสริมการนำมาตรฐานการรับรองแหล่งที่มาและความถูกต้องของเนื้อหา (Content Credentials / C2PA) มาประยุกต์ใช้กับงานสร้างสรรค์ที่ผลิตด้วยปัญญาประดิษฐ์ เพื่อรองรับข้อกำหนดด้านความโปร่งใสในการเปิดเผยเนื้อหาที่สร้างหรือดัดแปลงด้วยปัญญาประดิษฐ์ ตามแนวทางพระราชบัญญัติปัญญาประดิษฐ์ของสหภาพยุโรป มาตรา 50 (EU AI Act, Article 50) ซึ่งกำหนดหน้าที่เปิดเผยข้อมูล (transparency obligations) สำหรับเนื้อหาสังเคราะห์ การดำเนินการนี้เป็นปัจจัยชี้ขาดต่อความสามารถในการส่งออกคอนเทนต์ไทยไปยังตลาดยุโรปและตลาดที่อ้างอิงมาตรฐานเดียวกัน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(ค) </w:t>
      </w:r>
      <w:r>
        <w:rPr>
          <w:rFonts w:ascii="TH Sarabun New" w:hAnsi="TH Sarabun New" w:cs="TH Sarabun New"/>
          <w:b/>
          <w:sz w:val="30"/>
        </w:rPr>
        <w:t>การเชื่อมโยงทะเบียนทรัพย์สินทางปัญญา (IP Registry Linkage)</w:t>
      </w:r>
      <w:r>
        <w:rPr>
          <w:rFonts w:ascii="TH Sarabun New" w:hAnsi="TH Sarabun New" w:cs="TH Sarabun New"/>
          <w:b w:val="0"/>
          <w:sz w:val="30"/>
        </w:rPr>
        <w:t xml:space="preserve"> — ร่วมพัฒนากลไกเชื่อมโยงข้อมูลการรับรองแหล่งที่มากับระบบทะเบียนทรัพย์สินทางปัญญา เพื่อให้ผู้สร้างสรรค์สามารถยืนยันสิทธิ์และความเป็นเจ้าของผลงานที่เกี่ยวข้องกับปัญญาประดิษฐ์ได้อย่างเป็นระบบ ดำเนินการร่วมกับกรมทรัพย์สินทางปัญญา และเชื่อมโยงกับคลังสิทธิ์และบัญชีความยินยอม (consent ledger) ที่พัฒนาภายใต้โปรแกรมที่ 1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(ง) </w:t>
      </w:r>
      <w:r>
        <w:rPr>
          <w:rFonts w:ascii="TH Sarabun New" w:hAnsi="TH Sarabun New" w:cs="TH Sarabun New"/>
          <w:b/>
          <w:sz w:val="30"/>
        </w:rPr>
        <w:t>มาตรฐานและชุดทดสอบคุณภาพงานสร้างสรรค์ภาษาและวัฒนธรรมไทย (Thai Creative AI Benchmark)</w:t>
      </w:r>
      <w:r>
        <w:rPr>
          <w:rFonts w:ascii="TH Sarabun New" w:hAnsi="TH Sarabun New" w:cs="TH Sarabun New"/>
          <w:b w:val="0"/>
          <w:sz w:val="30"/>
        </w:rPr>
        <w:t xml:space="preserve"> — ร่วมขับเคลื่อนการจัดทำเกณฑ์มาตรฐานและชุดทดสอบ (Benchmark) เพื่อประเมินคุณภาพ ความถูกต้อง และความเหมาะสมเชิงภาษาและวัฒนธรรมของผลงานสร้างสรรค์ที่ผลิตด้วยปัญญาประดิษฐ์ในบริบทไทย โดยอาศัยความร่วมมือทางวิชาการกับศูนย์เทคโนโลยีอิเล็กทรอนิกส์และคอมพิวเตอร์แห่งชาติ (เนคเทค) สำนักงานพัฒนาวิทยาศาสตร์และเทคโนโลยีแห่งชาติ (สวทช.) และสำนักงานราชบัณฑิตยสภา เพื่อให้มาตรฐานสะท้อนอัตลักษณ์และความถูกต้องทางวัฒนธรรม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(จ) </w:t>
      </w:r>
      <w:r>
        <w:rPr>
          <w:rFonts w:ascii="TH Sarabun New" w:hAnsi="TH Sarabun New" w:cs="TH Sarabun New"/>
          <w:b/>
          <w:sz w:val="30"/>
        </w:rPr>
        <w:t>ข้อเสนอแนวทางกฎหมายและลิขสิทธิ์ทรัพย์สินทางปัญญาสำหรับงานปัญญาประดิษฐ์ (AI &amp; IP Legal Framework)</w:t>
      </w:r>
      <w:r>
        <w:rPr>
          <w:rFonts w:ascii="TH Sarabun New" w:hAnsi="TH Sarabun New" w:cs="TH Sarabun New"/>
          <w:b w:val="0"/>
          <w:sz w:val="30"/>
        </w:rPr>
        <w:t xml:space="preserve"> — จัดทำข้อเสนอเชิงนโยบายและแนวทางทางกฎหมายเกี่ยวกับลิขสิทธิ์ ความเป็นเจ้าของ และความรับผิดของผลงานที่สร้างด้วยปัญญาประดิษฐ์ เพื่อลดความไม่แน่นอนเชิงกฎหมายอันเป็นอุปสรรคต่อการลงทุนและการนำผลงานไปใช้เชิงพาณิชย์ โดยประสานความร่วมมือกับสำนักงานคณะกรรมการกฤษฎีกา กรมทรัพย์สินทางปัญญา และสำนักงานคณะกรรมการดิจิทัลเพื่อเศรษฐกิจและสังคมแห่งชาติ (สดช.) ในการเสนอแนวทางที่สอดคล้องกับบริบทสากล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หน่วยงานร่วมขับเคลื่อน:</w:t>
      </w:r>
      <w:r>
        <w:rPr>
          <w:rFonts w:ascii="TH Sarabun New" w:hAnsi="TH Sarabun New" w:cs="TH Sarabun New"/>
          <w:b w:val="0"/>
          <w:sz w:val="30"/>
        </w:rPr>
        <w:t xml:space="preserve"> สำนักงานมาตรฐานผลิตภัณฑ์อุตสาหกรรม (สมอ.) · สำนักงานพัฒนาธุรกรรมทางอิเล็กทรอนิกส์ (ETDA) · กรมทรัพย์สินทางปัญญา · สำนักงานราชบัณฑิตยสภา · สถาบันคุณวุฒิวิชาชีพ (องค์การมหาชน) (TPQI) · ศูนย์เทคโนโลยีอิเล็กทรอนิกส์และคอมพิวเตอร์แห่งชาติ (เนคเทค) สำนักงานพัฒนาวิทยาศาสตร์และเทคโนโลยีแห่งชาติ (สวทช.) · สำนักงานคณะกรรมการกฤษฎีกา · สำนักงานคณะกรรมการดิจิทัลเพื่อเศรษฐกิจและสังคมแห่งชาติ (สดช.) · สมาคมสร้างสรรค์ปัญญาประดิษฐ์ไทย (AICAT)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กลไก leverage/co-fund:</w:t>
      </w:r>
      <w:r>
        <w:rPr>
          <w:rFonts w:ascii="TH Sarabun New" w:hAnsi="TH Sarabun New" w:cs="TH Sarabun New"/>
          <w:b w:val="0"/>
          <w:sz w:val="30"/>
        </w:rPr>
        <w:t xml:space="preserve"> อาศัยภารกิจงานมาตรฐานที่มีอยู่เดิมของสำนักงานมาตรฐานผลิตภัณฑ์อุตสาหกรรม (สมอ.) และสำนักงานพัฒนาธุรกรรมทางอิเล็กทรอนิกส์ (ETDA) ตลอดจนระบบทะเบียนทรัพย์สินทางปัญญาของกรมทรัพย์สินทางปัญญา โดยศูนย์ฯ สนับสนุนเฉพาะส่วนต่อยอดที่เกี่ยวกับงานสร้างสรรค์ด้วยปัญญาประดิษฐ์ เพื่อมิให้เกิดความซ้ำซ้อนกับภารกิจปกติของหน่วยงาน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ความเชื่อมโยงเชิงยุทธศาสตร์:</w:t>
      </w:r>
      <w:r>
        <w:rPr>
          <w:rFonts w:ascii="TH Sarabun New" w:hAnsi="TH Sarabun New" w:cs="TH Sarabun New"/>
          <w:b w:val="0"/>
          <w:sz w:val="30"/>
        </w:rPr>
        <w:t xml:space="preserve"> โปรแกรมที่ 4 ทำหน้าที่เป็น "ด่านรับรองคุณภาพ" ที่เชื่อมต้นน้ำ (ข้อมูลและสิทธิ์ในโปรแกรมที่ 1) เข้ากับปลายน้ำ (การขยายผลสู่ตลาดและการส่งออกในโปรแกรมที่ 5) โดยการรับรองแหล่งที่มาตามมาตรฐาน C2PA และการผ่านเกณฑ์ความโปร่งใสตามพระราชบัญญัติปัญญาประดิษฐ์ของสหภาพยุโรป มาตรา 50 เป็นเงื่อนไขสำคัญที่ทำให้คอนเทนต์และบริการปัญญาประดิษฐ์สร้างสรรค์ของไทยได้รับการยอมรับและสามารถแข่งขันได้ในตลาดต่างประเทศอย่างยั่งยืน</w:t>
      </w:r>
    </w:p>
    <w:p>
      <w:pPr>
        <w:spacing w:after="60"/>
      </w:pPr>
      <w:r>
        <w:rPr>
          <w:rFonts w:ascii="TH Sarabun New" w:hAnsi="TH Sarabun New" w:cs="TH Sarabun New"/>
          <w:b/>
          <w:color w:val="1F4E78"/>
          <w:sz w:val="30"/>
        </w:rPr>
        <w:t>โปรแกรม 5 — การขยายผลสู่ตลาดและเชิงพาณิชย์/การส่งออก (Market &amp; Commercialization / Export)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กรอบยุทธศาสตร์:</w:t>
      </w:r>
      <w:r>
        <w:rPr>
          <w:rFonts w:ascii="TH Sarabun New" w:hAnsi="TH Sarabun New" w:cs="TH Sarabun New"/>
          <w:b w:val="0"/>
          <w:sz w:val="30"/>
        </w:rPr>
        <w:t xml:space="preserve"> GROW (อุตสาหกรรม–ส่งออก) + IGNITE (เร่งการใช้) | </w:t>
      </w:r>
      <w:r>
        <w:rPr>
          <w:rFonts w:ascii="TH Sarabun New" w:hAnsi="TH Sarabun New" w:cs="TH Sarabun New"/>
          <w:b/>
          <w:sz w:val="30"/>
        </w:rPr>
        <w:t>งบศูนย์ฯ (COE): 60 ล้านบาท</w:t>
      </w:r>
    </w:p>
    <w:p>
      <w:pPr>
        <w:spacing w:after="60"/>
      </w:pPr>
      <w:r>
        <w:rPr>
          <w:rFonts w:ascii="TH Sarabun New" w:hAnsi="TH Sarabun New" w:cs="TH Sarabun New"/>
          <w:b/>
          <w:color w:val="1F4E78"/>
          <w:sz w:val="30"/>
        </w:rPr>
        <w:t>หลักการและบทบาทของโปรแกรม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โปรแกรมที่ 5 เป็น "ปลายน้ำ" ของวงจรเศรษฐกิจสร้างสรรค์ด้วยปัญญาประดิษฐ์ (Creative AI Content Lifecycle) ทำหน้าที่แปลงผลงาน เครื่องมือ และทรัพย์สินทางปัญญาที่ผ่านการผลิต (โปรแกรม 3) ตรวจคุณภาพ (โปรแกรม 4) และได้รับการรับรองที่มาแล้ว ให้กลายเป็น </w:t>
      </w:r>
      <w:r>
        <w:rPr>
          <w:rFonts w:ascii="TH Sarabun New" w:hAnsi="TH Sarabun New" w:cs="TH Sarabun New"/>
          <w:b/>
          <w:sz w:val="30"/>
        </w:rPr>
        <w:t>รายได้และมูลค่าส่งออกที่วัดได้จริง</w:t>
      </w:r>
      <w:r>
        <w:rPr>
          <w:rFonts w:ascii="TH Sarabun New" w:hAnsi="TH Sarabun New" w:cs="TH Sarabun New"/>
          <w:b w:val="0"/>
          <w:sz w:val="30"/>
        </w:rPr>
        <w:t xml:space="preserve"> ทั้งนี้ ศูนย์ความเป็นเลิศฯ จะไม่จัดตั้งสำนักงานส่งเสริมการค้าหรือช่องทางการตลาดขึ้นใหม่ แต่ทำหน้าที่เป็น </w:t>
      </w:r>
      <w:r>
        <w:rPr>
          <w:rFonts w:ascii="TH Sarabun New" w:hAnsi="TH Sarabun New" w:cs="TH Sarabun New"/>
          <w:b/>
          <w:sz w:val="30"/>
        </w:rPr>
        <w:t>กลไกเร่ง (accelerator) ที่เอางบไปร่วมขับเคลื่อน (leverage/co-fund)</w:t>
      </w:r>
      <w:r>
        <w:rPr>
          <w:rFonts w:ascii="TH Sarabun New" w:hAnsi="TH Sarabun New" w:cs="TH Sarabun New"/>
          <w:b w:val="0"/>
          <w:sz w:val="30"/>
        </w:rPr>
        <w:t xml:space="preserve"> บนเครือข่าย เวที และเครื่องมือส่งเสริมการส่งออกที่หน่วยงานรัฐมีอยู่เดิม โดยยึดหลัก </w:t>
      </w:r>
      <w:r>
        <w:rPr>
          <w:rFonts w:ascii="TH Sarabun New" w:hAnsi="TH Sarabun New" w:cs="TH Sarabun New"/>
          <w:b/>
          <w:sz w:val="30"/>
        </w:rPr>
        <w:t>จ่ายเมื่อเกิดผล (pay-for-outcome)</w:t>
      </w:r>
      <w:r>
        <w:rPr>
          <w:rFonts w:ascii="TH Sarabun New" w:hAnsi="TH Sarabun New" w:cs="TH Sarabun New"/>
          <w:b w:val="0"/>
          <w:sz w:val="30"/>
        </w:rPr>
        <w:t xml:space="preserve"> เป็นสำคัญ กล่าวคือ งบสนับสนุนจะถูกเบิกจ่ายต่อเมื่อเกิดดีลทางการค้า สัญญาขายสิทธิ์ หรือคำสั่งซื้อจากต่างประเทศที่ตรวจสอบยืนยันได้ ซึ่งเป็นแนวทางที่ป้องกันความเสี่ยงเชิงงบประมาณและสร้างความน่าเชื่อถือในชั้นพิจารณาของคณะกรรมการ</w:t>
      </w:r>
    </w:p>
    <w:p>
      <w:pPr>
        <w:spacing w:after="60"/>
      </w:pPr>
      <w:r>
        <w:rPr>
          <w:rFonts w:ascii="TH Sarabun New" w:hAnsi="TH Sarabun New" w:cs="TH Sarabun New"/>
          <w:b/>
          <w:color w:val="1F4E78"/>
          <w:sz w:val="30"/>
        </w:rPr>
        <w:t>กิจกรรมหลักของโปรแกรม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(ก) กลไกส่งเสริมการส่งออกแบบจ่ายเมื่อเกิดดีล (Export Success Fee)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จัดให้มีมาตรการสนับสนุนค่าใช้จ่ายส่วนเพิ่ม (matching/success-based) แก่ผู้ประกอบการสร้างสรรค์ไทยที่สามารถปิดดีลส่งออกคอนเทนต์ เครื่องมือ หรือบริการรับจ้างผลิต (service export) ด้วยปัญญาประดิษฐ์ได้สำเร็จ โดยร่วมขับเคลื่อนกับโปรแกรมและงบส่งเสริมการค้าที่มีอยู่เดิมของ </w:t>
      </w:r>
      <w:r>
        <w:rPr>
          <w:rFonts w:ascii="TH Sarabun New" w:hAnsi="TH Sarabun New" w:cs="TH Sarabun New"/>
          <w:b/>
          <w:sz w:val="30"/>
        </w:rPr>
        <w:t>กรมส่งเสริมการค้าระหว่างประเทศ (DITP)</w:t>
      </w:r>
      <w:r>
        <w:rPr>
          <w:rFonts w:ascii="TH Sarabun New" w:hAnsi="TH Sarabun New" w:cs="TH Sarabun New"/>
          <w:b w:val="0"/>
          <w:sz w:val="30"/>
        </w:rPr>
        <w:t xml:space="preserve"> เช่น โครงการ SMEs Pro-active และกิจกรรมจับคู่ธุรกิจระหว่างประเทศ ขณะที่ </w:t>
      </w:r>
      <w:r>
        <w:rPr>
          <w:rFonts w:ascii="TH Sarabun New" w:hAnsi="TH Sarabun New" w:cs="TH Sarabun New"/>
          <w:b/>
          <w:sz w:val="30"/>
        </w:rPr>
        <w:t>ธนาคารเพื่อการส่งออกและนำเข้าแห่งประเทศไทย (EXIM Bank)</w:t>
      </w:r>
      <w:r>
        <w:rPr>
          <w:rFonts w:ascii="TH Sarabun New" w:hAnsi="TH Sarabun New" w:cs="TH Sarabun New"/>
          <w:b w:val="0"/>
          <w:sz w:val="30"/>
        </w:rPr>
        <w:t xml:space="preserve"> ร่วมสนับสนุนสินเชื่อเพื่อการส่งออกและกลไกค้ำประกันความเสี่ยงทางการค้า เพื่อรองรับผู้ประกอบการรายใหม่ที่ยังขาดประวัติเครดิตในตลาดต่างประเทศ ส่วน </w:t>
      </w:r>
      <w:r>
        <w:rPr>
          <w:rFonts w:ascii="TH Sarabun New" w:hAnsi="TH Sarabun New" w:cs="TH Sarabun New"/>
          <w:b/>
          <w:sz w:val="30"/>
        </w:rPr>
        <w:t>สำนักงานคณะกรรมการส่งเสริมการลงทุน (BOI)</w:t>
      </w:r>
      <w:r>
        <w:rPr>
          <w:rFonts w:ascii="TH Sarabun New" w:hAnsi="TH Sarabun New" w:cs="TH Sarabun New"/>
          <w:b w:val="0"/>
          <w:sz w:val="30"/>
        </w:rPr>
        <w:t xml:space="preserve"> ร่วมขับเคลื่อนผ่านสิทธิประโยชน์การลงทุนในกิจการคอนเทนต์ดิจิทัลและการดึงงานรับจ้างผลิต (production service) เข้าประเทศ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(ข) การขายสิทธิ์และอนุญาตให้ใช้ทรัพย์สินทางปัญญาสร้างสรรค์ (Creative IP Licensing)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ผลักดันให้เกิดการขายสิทธิ์ (Licensing) และการอนุญาตให้ใช้ทรัพย์สินทางปัญญาสร้างสรรค์ของไทย ทั้งคาแร็กเตอร์ แอนิเมชัน เกม เพลง คลังเสียง/อวตารปัญญาประดิษฐ์ (Thai AI Virtual Influencer) และชุดเครื่องมือสร้างสรรค์ สู่ผู้ซื้อและแพลตฟอร์มต่างประเทศ โดยอาศัยฐานทะเบียนและการคุ้มครองของ </w:t>
      </w:r>
      <w:r>
        <w:rPr>
          <w:rFonts w:ascii="TH Sarabun New" w:hAnsi="TH Sarabun New" w:cs="TH Sarabun New"/>
          <w:b/>
          <w:sz w:val="30"/>
        </w:rPr>
        <w:t>กรมทรัพย์สินทางปัญญา</w:t>
      </w:r>
      <w:r>
        <w:rPr>
          <w:rFonts w:ascii="TH Sarabun New" w:hAnsi="TH Sarabun New" w:cs="TH Sarabun New"/>
          <w:b w:val="0"/>
          <w:sz w:val="30"/>
        </w:rPr>
        <w:t xml:space="preserve"> เป็นหลักประกันความมั่นใจแก่คู่ค้า และเชื่อมต่อกับตรารับรองที่มา (Trusted Thai AI / C2PA) จากโปรแกรม 4 เพื่อยืนยันความถูกต้องของลิขสิทธิ์ในยุคปัญญาประดิษฐ์ อันเป็นเงื่อนไขสำคัญที่ผู้ซื้อในตลาดสหภาพยุโรปและตลาดที่มีมาตรฐานสูงเรียกร้อง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(ค) การพาผู้ประกอบการเข้าสู่เวทีการค้าโลกที่มีอยู่เดิม (Global Market Access)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แทนการสร้างเวทีใหม่ ศูนย์ความเป็นเลิศฯ จะร่วมขับเคลื่อนพาผู้ประกอบการและผลงานสร้างสรรค์ไทยเข้าสู่ </w:t>
      </w:r>
      <w:r>
        <w:rPr>
          <w:rFonts w:ascii="TH Sarabun New" w:hAnsi="TH Sarabun New" w:cs="TH Sarabun New"/>
          <w:b/>
          <w:sz w:val="30"/>
        </w:rPr>
        <w:t>เวทีการค้า เทศกาล และตลาดกลางระดับโลกที่มีอยู่แล้ว</w:t>
      </w:r>
      <w:r>
        <w:rPr>
          <w:rFonts w:ascii="TH Sarabun New" w:hAnsi="TH Sarabun New" w:cs="TH Sarabun New"/>
          <w:b w:val="0"/>
          <w:sz w:val="30"/>
        </w:rPr>
        <w:t xml:space="preserve"> อาทิ งานแสดงสินค้าคอนเทนต์และแอนิเมชันนานาชาติ ตลาดภาพยนตร์ เวทีเกมและอีสปอร์ต และแพลตฟอร์มตลาดกลางดิจิทัลสำหรับการส่งออกบริการ โดยบูรณาการกับคณะผู้แทนการค้าและคูหานิทรรศการของ </w:t>
      </w:r>
      <w:r>
        <w:rPr>
          <w:rFonts w:ascii="TH Sarabun New" w:hAnsi="TH Sarabun New" w:cs="TH Sarabun New"/>
          <w:b/>
          <w:sz w:val="30"/>
        </w:rPr>
        <w:t>กรมส่งเสริมการค้าระหว่างประเทศ (DITP)</w:t>
      </w:r>
      <w:r>
        <w:rPr>
          <w:rFonts w:ascii="TH Sarabun New" w:hAnsi="TH Sarabun New" w:cs="TH Sarabun New"/>
          <w:b w:val="0"/>
          <w:sz w:val="30"/>
        </w:rPr>
        <w:t xml:space="preserve"> </w:t>
      </w:r>
      <w:r>
        <w:rPr>
          <w:rFonts w:ascii="TH Sarabun New" w:hAnsi="TH Sarabun New" w:cs="TH Sarabun New"/>
          <w:b/>
          <w:sz w:val="30"/>
        </w:rPr>
        <w:t>สำนักงานส่งเสริมเศรษฐกิจสร้างสรรค์ (องค์การมหาชน) (CEA)</w:t>
      </w:r>
      <w:r>
        <w:rPr>
          <w:rFonts w:ascii="TH Sarabun New" w:hAnsi="TH Sarabun New" w:cs="TH Sarabun New"/>
          <w:b w:val="0"/>
          <w:sz w:val="30"/>
        </w:rPr>
        <w:t xml:space="preserve"> และ </w:t>
      </w:r>
      <w:r>
        <w:rPr>
          <w:rFonts w:ascii="TH Sarabun New" w:hAnsi="TH Sarabun New" w:cs="TH Sarabun New"/>
          <w:b/>
          <w:sz w:val="30"/>
        </w:rPr>
        <w:t>สำนักงานส่งเสริมเศรษฐกิจดิจิทัล (depa)</w:t>
      </w:r>
      <w:r>
        <w:rPr>
          <w:rFonts w:ascii="TH Sarabun New" w:hAnsi="TH Sarabun New" w:cs="TH Sarabun New"/>
          <w:b w:val="0"/>
          <w:sz w:val="30"/>
        </w:rPr>
        <w:t xml:space="preserve"> เพื่อลดต้นทุนการเข้าถึงตลาดของผู้ประกอบการรายย่อยและเศรษฐกิจฐานราก</w:t>
      </w:r>
    </w:p>
    <w:p>
      <w:pPr>
        <w:spacing w:after="60"/>
      </w:pPr>
      <w:r>
        <w:rPr>
          <w:rFonts w:ascii="TH Sarabun New" w:hAnsi="TH Sarabun New" w:cs="TH Sarabun New"/>
          <w:b/>
          <w:color w:val="1F4E78"/>
          <w:sz w:val="30"/>
        </w:rPr>
        <w:t>หน่วยงานที่เกี่ยวข้อง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หน่วยงานเจ้าภาพร่วมในโปรแกรมนี้ ได้แก่ กรมส่งเสริมการค้าระหว่างประเทศ (DITP), สำนักงานคณะกรรมการส่งเสริมการลงทุน (BOI), ธนาคารเพื่อการส่งออกและนำเข้าแห่งประเทศไทย (EXIM Bank), สำนักงานส่งเสริมเศรษฐกิจสร้างสรรค์ (องค์การมหาชน) (CEA), สำนักงานส่งเสริมเศรษฐกิจดิจิทัล (depa), กรมทรัพย์สินทางปัญญา และสมาคมสร้างสรรค์ปัญญาประดิษฐ์ไทย (AICAT) ในฐานะผู้ประสาน</w:t>
      </w:r>
    </w:p>
    <w:p>
      <w:pPr>
        <w:spacing w:after="60"/>
      </w:pPr>
      <w:r>
        <w:rPr>
          <w:rFonts w:ascii="TH Sarabun New" w:hAnsi="TH Sarabun New" w:cs="TH Sarabun New"/>
          <w:b/>
          <w:color w:val="1F4E78"/>
          <w:sz w:val="30"/>
        </w:rPr>
        <w:t>การใช้ประโยชน์จากงบเดิม (Leverage)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จุดเด่นของโปรแกรมนี้คือการใช้งบศูนย์ฯ จำนวนจำกัด (60 ล้านบาท) ไปร่วมขับเคลื่อนทรัพยากรของหน่วยงานเดิมที่มีมูลค่าสูงกว่าหลายเท่า ได้แก่ งบส่งเสริมการค้าและงบจัดคณะผู้แทนการค้าของกรมส่งเสริมการค้าระหว่างประเทศ วงเงินสินเชื่อและกลไกค้ำประกันของธนาคารเพื่อการส่งออกและนำเข้าแห่งประเทศไทย และสิทธิประโยชน์การลงทุนของสำนักงานคณะกรรมการส่งเสริมการลงทุน ทำให้ทุกบาทของศูนย์ฯ ทำหน้าที่เป็น "เงินต่อเงิน" ที่ดึงทั้งงบรัฐและการลงทุนเอกชนเข้าสู่ภาคการส่งออกสร้างสรรค์</w:t>
      </w:r>
    </w:p>
    <w:p>
      <w:pPr>
        <w:spacing w:after="60"/>
      </w:pPr>
      <w:r>
        <w:rPr>
          <w:rFonts w:ascii="TH Sarabun New" w:hAnsi="TH Sarabun New" w:cs="TH Sarabun New"/>
          <w:b/>
          <w:color w:val="1F4E78"/>
          <w:sz w:val="30"/>
        </w:rPr>
        <w:t>ผลผลิตและผลลัพธ์ (เน้นมูลค่าที่วัดได้)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ผลผลิตของโปรแกรมนี้วัดเป็น </w:t>
      </w:r>
      <w:r>
        <w:rPr>
          <w:rFonts w:ascii="TH Sarabun New" w:hAnsi="TH Sarabun New" w:cs="TH Sarabun New"/>
          <w:b/>
          <w:sz w:val="30"/>
        </w:rPr>
        <w:t>มูลค่าดีลและสัญญาส่งออกที่เกิดขึ้นจริง</w:t>
      </w:r>
      <w:r>
        <w:rPr>
          <w:rFonts w:ascii="TH Sarabun New" w:hAnsi="TH Sarabun New" w:cs="TH Sarabun New"/>
          <w:b w:val="0"/>
          <w:sz w:val="30"/>
        </w:rPr>
        <w:t xml:space="preserve"> จำนวนสัญญาขายสิทธิ์/อนุญาตให้ใช้ทรัพย์สินทางปัญญา จำนวนผู้ประกอบการที่เข้าสู่ตลาดต่างประเทศได้สำเร็จ และมูลค่าการรับจ้างผลิต (service export) ที่ดึงเข้าประเทศ ทั้งนี้ ตัวเลขเป้าหมายเชิงปริมาณจะกำหนดร่วมกันภายหลังการศึกษาความเป็นไปได้ (Feasibility Study) เพื่อมิให้เป็นการล็อกตัวชี้วัดก่อนมีฐานข้อมูลรองรับ โดยในระดับวิสัยทัศน์ โปรแกรมนี้ร่วมขับเคลื่อนให้เศรษฐกิจสร้างสรรค์ไทยเติบโตสู่เป้าหมายร้อยละ 12 ของผลิตภัณฑ์มวลรวมในประเทศ และวางประเทศไทยสู่การเป็นศูนย์กลางการส่งออกคอนเทนต์และบริการสร้างสรรค์ที่ขับเคลื่อนด้วยปัญญาประดิษฐ์ของอาเซียนอย่างยั่งยืน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(4) กลุ่มเป้าหมายและพื้นที่ดำเนินการ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ศูนย์ความเป็นเลิศด้านปัญญาประดิษฐ์เพื่อเศรษฐกิจสร้างสรรค์มุ่งส่งมอบประโยชน์ให้แก่กลุ่มเป้าหมายในห่วงโซ่คุณค่าของเศรษฐกิจสร้างสรรค์อย่างครอบคลุม โดยจำแนกได้เป็น 4 กลุ่มหลัก ดังนี้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(4.1) ผู้ประกอบการและวิสาหกิจสร้างสรรค์</w:t>
      </w:r>
      <w:r>
        <w:rPr>
          <w:rFonts w:ascii="TH Sarabun New" w:hAnsi="TH Sarabun New" w:cs="TH Sarabun New"/>
          <w:b w:val="0"/>
          <w:sz w:val="30"/>
        </w:rPr>
        <w:t xml:space="preserve"> ครอบคลุมสตูดิโอภาพยนตร์ แอนิเมชัน และวิชวลเอฟเฟกต์ (VFX) ผู้พัฒนาเกม ค่ายเพลง ผู้ผลิตงานโฆษณา ผู้ประกอบการด้านการออกแบบ ตลอดจนวิสาหกิจขนาดกลางและขนาดย่อม (SME) ในอุตสาหกรรมคอนเทนต์และบริการสร้างสรรค์ ซึ่งเป็นกลุ่มที่จะนำเครื่องมือปัญญาประดิษฐ์ไปประยุกต์ใช้เพื่อลดต้นทุนการผลิตและยกระดับขีดความสามารถในการแข่งขัน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(4.2) ผู้พัฒนาเทคโนโลยีสร้างสรรค์ (CreativeTech Startup)</w:t>
      </w:r>
      <w:r>
        <w:rPr>
          <w:rFonts w:ascii="TH Sarabun New" w:hAnsi="TH Sarabun New" w:cs="TH Sarabun New"/>
          <w:b w:val="0"/>
          <w:sz w:val="30"/>
        </w:rPr>
        <w:t xml:space="preserve"> ได้แก่ ผู้ประกอบการเทคโนโลยีและสตาร์ทอัพที่พัฒนาเครื่องมือ แพลตฟอร์ม และบริการปัญญาประดิษฐ์สำหรับงานสร้างสรรค์ ซึ่งเป็นกลุ่มที่จะได้รับการบ่มเพาะ ต่อยอด และเชื่อมโยงสู่แหล่งทุนและตลาดทั้งในและต่างประเทศ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(4.3) ผู้สร้างสรรค์และบุคลากรในอุตสาหกรรม</w:t>
      </w:r>
      <w:r>
        <w:rPr>
          <w:rFonts w:ascii="TH Sarabun New" w:hAnsi="TH Sarabun New" w:cs="TH Sarabun New"/>
          <w:b w:val="0"/>
          <w:sz w:val="30"/>
        </w:rPr>
        <w:t xml:space="preserve"> ครอบคลุมบุคลากรวิชาชีพ นักสร้างสรรค์ และผู้ปฏิบัติงานในสาขาเป้าหมายที่ต้องได้รับการพัฒนาทักษะใหม่ (Reskill) และยกระดับทักษะเดิม (Upskill) ให้สามารถทำงานร่วมกับเทคโนโลยีปัญญาประดิษฐ์ได้อย่างมีประสิทธิภาพและสอดคล้องกับมาตรฐานวิชาชีพ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(4.4) ผู้สร้างสรรค์รายย่อยและเศรษฐกิจฐานราก</w:t>
      </w:r>
      <w:r>
        <w:rPr>
          <w:rFonts w:ascii="TH Sarabun New" w:hAnsi="TH Sarabun New" w:cs="TH Sarabun New"/>
          <w:b w:val="0"/>
          <w:sz w:val="30"/>
        </w:rPr>
        <w:t xml:space="preserve"> ได้แก่ ครีเอเตอร์ ผู้ประกอบอาชีพอิสระ (ฟรีแลนซ์) และวิสาหกิจชุมชน ซึ่งเป็นกลุ่มที่จะได้รับโอกาสเข้าถึงเครื่องมือปัญญาประดิษฐ์และช่องทางตลาดอย่างเท่าเทียม เพื่อกระจายโอกาสทางเศรษฐกิจสู่ฐานราก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พื้นที่ดำเนินการ</w:t>
      </w:r>
      <w:r>
        <w:rPr>
          <w:rFonts w:ascii="TH Sarabun New" w:hAnsi="TH Sarabun New" w:cs="TH Sarabun New"/>
          <w:b w:val="0"/>
          <w:sz w:val="30"/>
        </w:rPr>
        <w:t xml:space="preserve"> ศูนย์ฯ ดำเนินงานในลักษณะเครือข่ายความร่วมมือระดับประเทศ (ไม่จำกัดเชิงพื้นที่ทางกายภาพ) โดยใช้กลไกดิจิทัลและแพลตฟอร์มกลางเป็นช่องทางหลักในการให้บริการ เพื่อให้กลุ่มเป้าหมายทั่วทุกภูมิภาคเข้าถึงได้อย่างทั่วถึง พร้อมทั้งกำหนดพื้นที่นำร่อง (Pilot Area) ในเมืองและคลัสเตอร์เศรษฐกิจสร้างสรรค์ที่มีความพร้อมสูง เพื่อขยายผลสู่ระดับประเทศต่อไป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(5) หน่วยงานที่เกี่ยวข้องและร่วมดำเนินงาน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การดำเนินงานของศูนย์ฯ ตั้งอยู่บนหลักการบูรณาการความร่วมมือระหว่างหน่วยงานที่มีภารกิจและทรัพยากรอยู่เดิม เพื่อ leverage และร่วมสนับสนุน (co-fund) โปรแกรมที่มีอยู่ โดยจัดกลุ่มหน่วยงานตามบทบาท ดังนี้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(5.1) ผู้ประสานหลักและเจ้าภาพเครือข่าย</w:t>
      </w:r>
      <w:r>
        <w:rPr>
          <w:rFonts w:ascii="TH Sarabun New" w:hAnsi="TH Sarabun New" w:cs="TH Sarabun New"/>
          <w:b w:val="0"/>
          <w:sz w:val="30"/>
        </w:rPr>
        <w:t xml:space="preserve"> สมาคมสร้างสรรค์ปัญญาประดิษฐ์ไทย (AICAT) ทำหน้าที่เป็นผู้ประสานหลักในการขับเคลื่อนเครือข่าย เชื่อมโยงภาครัฐ ภาคเอกชน และภาควิชาชีพ และเป็นกลไกกลางในการบริหารจัดการความร่วมมือ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(5.2) ภาครัฐและองค์การมหาชนด้านส่งเสริมและพัฒนา</w:t>
      </w:r>
      <w:r>
        <w:rPr>
          <w:rFonts w:ascii="TH Sarabun New" w:hAnsi="TH Sarabun New" w:cs="TH Sarabun New"/>
          <w:b w:val="0"/>
          <w:sz w:val="30"/>
        </w:rPr>
        <w:t xml:space="preserve"> ได้แก่ สำนักงานส่งเสริมเศรษฐกิจสร้างสรรค์ (องค์การมหาชน) (CEA) สำนักงานส่งเสริมเศรษฐกิจดิจิทัล (depa) สถาบันข้อมูลขนาดใหญ่ (องค์การมหาชน) (BDI) ศูนย์เทคโนโลยีอิเล็กทรอนิกส์และคอมพิวเตอร์แห่งชาติ (เนคเทค/สวทช.) สำนักงานนวัตกรรมแห่งชาติ (องค์การมหาชน) (NIA) และกระทรวงการอุดมศึกษา วิทยาศาสตร์ วิจัยและนวัตกรรม (อว.) ทำหน้าที่ร่วมสนับสนุนชุดข้อมูล โครงสร้างพื้นฐานด้านการประมวลผล การบ่มเพาะ และการพัฒนากำลังคน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(5.3) หน่วยงานด้านการค้า การลงทุน และการเงิน</w:t>
      </w:r>
      <w:r>
        <w:rPr>
          <w:rFonts w:ascii="TH Sarabun New" w:hAnsi="TH Sarabun New" w:cs="TH Sarabun New"/>
          <w:b w:val="0"/>
          <w:sz w:val="30"/>
        </w:rPr>
        <w:t xml:space="preserve"> ได้แก่ กรมส่งเสริมการค้าระหว่างประเทศ (DITP) สำนักงานคณะกรรมการส่งเสริมการลงทุน (BOI) สำนักงานส่งเสริมวิสาหกิจขนาดกลางและขนาดย่อม (สสว.) ธนาคารเพื่อการส่งออกและนำเข้าแห่งประเทศไทย (EXIM Bank) และธนาคารพัฒนาวิสาหกิจขนาดกลางและขนาดย่อมแห่งประเทศไทย (SME D Bank) ทำหน้าที่ร่วมขับเคลื่อนมาตรการส่งเสริมการลงทุน การคืนเงินค่าผลิต สินเชื่อ และการขยายตลาดส่งออก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(5.4) หน่วยงานด้านมาตรฐาน กฎหมาย และทรัพย์สินทางปัญญา</w:t>
      </w:r>
      <w:r>
        <w:rPr>
          <w:rFonts w:ascii="TH Sarabun New" w:hAnsi="TH Sarabun New" w:cs="TH Sarabun New"/>
          <w:b w:val="0"/>
          <w:sz w:val="30"/>
        </w:rPr>
        <w:t xml:space="preserve"> ได้แก่ สำนักงานมาตรฐานผลิตภัณฑ์อุตสาหกรรม (สมอ.) สำนักงานพัฒนาธุรกรรมทางอิเล็กทรอนิกส์ (ETDA) กรมทรัพย์สินทางปัญญา สำนักงานราชบัณฑิตยสภา และสำนักงานคณะกรรมการกฤษฎีกา ทำหน้าที่ร่วมพัฒนามาตรฐาน ระบบรับรองแหล่งที่มา และกรอบกฎหมายลิขสิทธิ์สำหรับงานปัญญาประดิษฐ์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(5.5) สมาคมและองค์กรวิชาชีพ</w:t>
      </w:r>
      <w:r>
        <w:rPr>
          <w:rFonts w:ascii="TH Sarabun New" w:hAnsi="TH Sarabun New" w:cs="TH Sarabun New"/>
          <w:b w:val="0"/>
          <w:sz w:val="30"/>
        </w:rPr>
        <w:t xml:space="preserve"> ได้แก่ สถาบันคุณวุฒิวิชาชีพ (องค์การมหาชน) (TPQI) สมาคมผู้กำกับภาพยนตร์ไทย สมาคมคอนเทนต์ครีเอเตอร์ไทย และเครือข่ายวิชาชีพในอุตสาหกรรมสร้างสรรค์ ทำหน้าที่ร่วมพัฒนาหลักสูตร มาตรฐานวิชาชีพ และการรับรองบุคลากร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(5.6) แหล่งทุนสนับสนุนแบบ leverage</w:t>
      </w:r>
      <w:r>
        <w:rPr>
          <w:rFonts w:ascii="TH Sarabun New" w:hAnsi="TH Sarabun New" w:cs="TH Sarabun New"/>
          <w:b w:val="0"/>
          <w:sz w:val="30"/>
        </w:rPr>
        <w:t xml:space="preserve"> ได้แก่ กองทุนส่งเสริมวิทยาศาสตร์ วิจัยและนวัตกรรม (ผ่านหน่วยบริหารและจัดการทุน เช่น บพข.) กองทุนพัฒนาดิจิทัลเพื่อเศรษฐกิจและสังคม และกองทุนพัฒนาสื่อปลอดภัยและสร้างสรรค์ ทำหน้าที่เป็นแหล่งงบประมาณร่วม (co-fund) ที่ศูนย์ฯ ใช้ leverage เพื่อขยายผลโดยไม่ซ้ำซ้อนกับงบประมาณที่มีอยู่เดิม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กลไกการดำเนินงานและธรรมาภิบาล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ศูนย์ฯ ดำเนินงานในรูปแบบ </w:t>
      </w:r>
      <w:r>
        <w:rPr>
          <w:rFonts w:ascii="TH Sarabun New" w:hAnsi="TH Sarabun New" w:cs="TH Sarabun New"/>
          <w:b/>
          <w:sz w:val="30"/>
        </w:rPr>
        <w:t>เครือข่ายความร่วมมือเสมือน (Virtual Network)</w:t>
      </w:r>
      <w:r>
        <w:rPr>
          <w:rFonts w:ascii="TH Sarabun New" w:hAnsi="TH Sarabun New" w:cs="TH Sarabun New"/>
          <w:b w:val="0"/>
          <w:sz w:val="30"/>
        </w:rPr>
        <w:t xml:space="preserve"> โดยไม่จัดตั้งหน่วยงานหรืออาคารสำนักงานขึ้นใหม่ แต่อาศัยการบูรณาการทรัพยากรและบุคลากรของหน่วยงานร่วมที่มีอยู่เดิม ภายใต้โครงสร้างธรรมาภิบาล 3 ระดับ ดังนี้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(1) คณะทำงานขับเคลื่อน (Steering Committee)</w:t>
      </w:r>
      <w:r>
        <w:rPr>
          <w:rFonts w:ascii="TH Sarabun New" w:hAnsi="TH Sarabun New" w:cs="TH Sarabun New"/>
          <w:b w:val="0"/>
          <w:sz w:val="30"/>
        </w:rPr>
        <w:t xml:space="preserve"> ทำหน้าที่กำหนดทิศทางเชิงนโยบาย พิจารณาเห็นชอบแผนงานและกรอบงบประมาณ อนุมัติหลักเกณฑ์การสนับสนุนแบบจ่ายเมื่อเกิดผล (pay-for-outcome) และกำกับการ leverage งบประมาณร่วมกับหน่วยงานเครือข่าย โดยมีองค์ประกอบจากผู้แทนหน่วยงานหลักทั้งภาครัฐ ภาคเอกชน และภาควิชาชีพ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(2) คณะอนุทำงานเฉพาะด้าน (Sub-working Groups)</w:t>
      </w:r>
      <w:r>
        <w:rPr>
          <w:rFonts w:ascii="TH Sarabun New" w:hAnsi="TH Sarabun New" w:cs="TH Sarabun New"/>
          <w:b w:val="0"/>
          <w:sz w:val="30"/>
        </w:rPr>
        <w:t xml:space="preserve"> จัดตั้งตามกลุ่มภารกิจให้สอดคล้องกับ 5 โปรแกรมตลอดห่วงโซ่คุณค่า ได้แก่ ด้านข้อมูลและสิทธิ์ ด้านการพัฒนากำลังคน ด้านการผลิต ด้านมาตรฐานและการรับรอง และด้านตลาดและการขยายผลเชิงพาณิชย์ ทำหน้าที่ออกแบบรายละเอียดกิจกรรม ประสานหน่วยงานเจ้าภาพร่วมในแต่ละโปรแกรม และติดตามความคืบหน้าในระดับปฏิบัติการ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(3) สำนักงานเลขานุการและบริหารโครงการ (Virtual PMO)</w:t>
      </w:r>
      <w:r>
        <w:rPr>
          <w:rFonts w:ascii="TH Sarabun New" w:hAnsi="TH Sarabun New" w:cs="TH Sarabun New"/>
          <w:b w:val="0"/>
          <w:sz w:val="30"/>
        </w:rPr>
        <w:t xml:space="preserve"> ดำเนินงานในลักษณะหน่วยประสานงานเสมือน โดยใช้บุคลากรประสานจากหน่วยงานเครือข่ายและผู้ประสานหลัก ทำหน้าที่บริหารโครงการ ติดตามและประเมินผล จัดทำรายงาน บริหารสัญญาการสนับสนุน และดูแลกลไกการเบิกจ่ายแบบอิงผลลัพธ์ โดยไม่ก่อภาระการตั้งหน่วยงานถาวร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ในด้านการรายงานและความเชื่อมโยงเชิงนโยบาย ศูนย์ฯ รายงานผลการดำเนินงานและความก้าวหน้าต่อ </w:t>
      </w:r>
      <w:r>
        <w:rPr>
          <w:rFonts w:ascii="TH Sarabun New" w:hAnsi="TH Sarabun New" w:cs="TH Sarabun New"/>
          <w:b/>
          <w:sz w:val="30"/>
        </w:rPr>
        <w:t>คณะอนุกรรมการขับเคลื่อนแผนปฏิบัติการด้านปัญญาประดิษฐ์แห่งชาติ</w:t>
      </w:r>
      <w:r>
        <w:rPr>
          <w:rFonts w:ascii="TH Sarabun New" w:hAnsi="TH Sarabun New" w:cs="TH Sarabun New"/>
          <w:b w:val="0"/>
          <w:sz w:val="30"/>
        </w:rPr>
        <w:t xml:space="preserve"> อย่างสม่ำเสมอ เพื่อให้การดำเนินงานสอดคล้องและบูรณาการกับยุทธศาสตร์ปัญญาประดิษฐ์ของประเทศ ทั้งนี้ กลไกธรรมาภิบาลข้างต้นออกแบบให้มีความโปร่งใส ตรวจสอบได้ และยืดหยุ่นเพียงพอที่จะปรับตัวชี้วัดระหว่างทางตามผลการศึกษาความเป็นไปได้ (Feasibility Study) โดยไม่ผูกมัดตัวเลขเป้าหมายเชิงปริมาณก่อนเวลาอันควร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(6) งบประมาณ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ศูนย์ความเป็นเลิศด้านปัญญาประดิษฐ์เพื่อเศรษฐกิจสร้างสรรค์ (AI Center of Excellence for Creative Economy) กำหนดกรอบวงเงินงบประมาณที่ศูนย์ฯ ลงทุนเอง (COE) รวมทั้งสิ้น </w:t>
      </w:r>
      <w:r>
        <w:rPr>
          <w:rFonts w:ascii="TH Sarabun New" w:hAnsi="TH Sarabun New" w:cs="TH Sarabun New"/>
          <w:b/>
          <w:sz w:val="30"/>
        </w:rPr>
        <w:t>480 ล้านบาท</w:t>
      </w:r>
      <w:r>
        <w:rPr>
          <w:rFonts w:ascii="TH Sarabun New" w:hAnsi="TH Sarabun New" w:cs="TH Sarabun New"/>
          <w:b w:val="0"/>
          <w:sz w:val="30"/>
        </w:rPr>
        <w:t xml:space="preserve"> ตลอดกรอบการดำเนินงาน </w:t>
      </w:r>
      <w:r>
        <w:rPr>
          <w:rFonts w:ascii="TH Sarabun New" w:hAnsi="TH Sarabun New" w:cs="TH Sarabun New"/>
          <w:b/>
          <w:sz w:val="30"/>
        </w:rPr>
        <w:t>พ.ศ. 2570–2575 (6 ปี)</w:t>
      </w:r>
      <w:r>
        <w:rPr>
          <w:rFonts w:ascii="TH Sarabun New" w:hAnsi="TH Sarabun New" w:cs="TH Sarabun New"/>
          <w:b w:val="0"/>
          <w:sz w:val="30"/>
        </w:rPr>
        <w:t xml:space="preserve"> โดยวงเงินดังกล่าวเป็นเพียง "งบก้อนตั้งต้น" ที่ทำหน้าที่เป็นกลไกเร่ง (catalytic fund) เพื่อปลดล็อกและบูรณาการงบประมาณเดิมของหน่วยงานภาครัฐ กองทุนที่มีอยู่ และการร่วมลงทุนของภาคเอกชน (leverage/co-fund) อีกหลายเท่าตัว ทั้งนี้ การจัดสรรงบประมาณยึดหลัก </w:t>
      </w:r>
      <w:r>
        <w:rPr>
          <w:rFonts w:ascii="TH Sarabun New" w:hAnsi="TH Sarabun New" w:cs="TH Sarabun New"/>
          <w:b/>
          <w:sz w:val="30"/>
        </w:rPr>
        <w:t>"จ่ายเมื่อเกิดผล (pay-for-outcome)"</w:t>
      </w:r>
      <w:r>
        <w:rPr>
          <w:rFonts w:ascii="TH Sarabun New" w:hAnsi="TH Sarabun New" w:cs="TH Sarabun New"/>
          <w:b w:val="0"/>
          <w:sz w:val="30"/>
        </w:rPr>
        <w:t xml:space="preserve"> เป็นสำคัญ จึงยังไม่ผูกพันตัวชี้วัดเชิงปริมาณรายโครงการก่อนการศึกษาความเป็นไปได้ (Feasibility Study)</w:t>
      </w:r>
    </w:p>
    <w:p>
      <w:pPr>
        <w:spacing w:after="60"/>
      </w:pPr>
      <w:r>
        <w:rPr>
          <w:rFonts w:ascii="TH Sarabun New" w:hAnsi="TH Sarabun New" w:cs="TH Sarabun New"/>
          <w:b/>
          <w:color w:val="1F4E78"/>
          <w:sz w:val="30"/>
        </w:rPr>
        <w:t>(ก) ตารางงบประมาณที่ศูนย์ฯ ลงทุนเอง (COE) จำแนกรายโปรแกรม × รายปี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หน่วย: ล้านบาท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โปรแกรม (Program)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2570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2571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2572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2573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2574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2575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รวม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1. การบริหารจัดการข้อมูลและสิทธิ์ฯ</w:t>
            </w:r>
            <w:r>
              <w:rPr>
                <w:rFonts w:ascii="TH Sarabun New" w:hAnsi="TH Sarabun New" w:cs="TH Sarabun New"/>
                <w:b w:val="0"/>
                <w:sz w:val="26"/>
              </w:rPr>
              <w:t xml:space="preserve"> (Data &amp; Rights / Sovereign Creative AI)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18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16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14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12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80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2. การผลิตและพัฒนากำลังคน</w:t>
            </w:r>
            <w:r>
              <w:rPr>
                <w:rFonts w:ascii="TH Sarabun New" w:hAnsi="TH Sarabun New" w:cs="TH Sarabun New"/>
                <w:b w:val="0"/>
                <w:sz w:val="26"/>
              </w:rPr>
              <w:t xml:space="preserve"> (Creative AI Talent Development)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12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18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20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20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16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14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100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3. การผลิตด้วยปัญญาประดิษฐ์</w:t>
            </w:r>
            <w:r>
              <w:rPr>
                <w:rFonts w:ascii="TH Sarabun New" w:hAnsi="TH Sarabun New" w:cs="TH Sarabun New"/>
                <w:b w:val="0"/>
                <w:sz w:val="26"/>
              </w:rPr>
              <w:t xml:space="preserve"> (Creative AI Production)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14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22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28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28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26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22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140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4. การกำหนดมาตรฐานและการรับรอง</w:t>
            </w:r>
            <w:r>
              <w:rPr>
                <w:rFonts w:ascii="TH Sarabun New" w:hAnsi="TH Sarabun New" w:cs="TH Sarabun New"/>
                <w:b w:val="0"/>
                <w:sz w:val="26"/>
              </w:rPr>
              <w:t xml:space="preserve"> (Standards &amp; Certification)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14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18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18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18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16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16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100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5. การขยายผลสู่ตลาดและเชิงพาณิชย์/ส่งออก</w:t>
            </w:r>
            <w:r>
              <w:rPr>
                <w:rFonts w:ascii="TH Sarabun New" w:hAnsi="TH Sarabun New" w:cs="TH Sarabun New"/>
                <w:b w:val="0"/>
                <w:sz w:val="26"/>
              </w:rPr>
              <w:t xml:space="preserve"> (Market &amp; Commercialization)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8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12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12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12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12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60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รวมงบ COE รายปี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62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82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92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90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80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74</w:t>
            </w:r>
          </w:p>
        </w:tc>
        <w:tc>
          <w:tcPr>
            <w:tcW w:type="dxa" w:w="10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480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หมายเหตุตรรกะการกระจายงบ: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ปีตั้งต้น (2570):</w:t>
      </w:r>
      <w:r>
        <w:rPr>
          <w:rFonts w:ascii="TH Sarabun New" w:hAnsi="TH Sarabun New" w:cs="TH Sarabun New"/>
          <w:b w:val="0"/>
          <w:sz w:val="28"/>
        </w:rPr>
        <w:t xml:space="preserve"> วงเงินต่ำกว่าค่าเฉลี่ย (62 ลบ.) เน้นวางรากฐาน — โปรแกรม 1 (ข้อมูล/สิทธิ์) และโปรแกรม 4 (มาตรฐาน) เริ่มก่อน เพราะเป็นโครงสร้างพื้นฐานที่โปรแกรมอื่นต้องอ้างอิง ส่วนโปรแกรม 5 (ส่งออก) ยังตั้งต้นต่ำ เพราะเป็นปลายน้ำที่ต้องรอผลผลิตจากโปรแกรมต้นน้ำก่อน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ปีเร่งกลางทาง (2571–2573):</w:t>
      </w:r>
      <w:r>
        <w:rPr>
          <w:rFonts w:ascii="TH Sarabun New" w:hAnsi="TH Sarabun New" w:cs="TH Sarabun New"/>
          <w:b w:val="0"/>
          <w:sz w:val="28"/>
        </w:rPr>
        <w:t xml:space="preserve"> วงเงินสูงสุด (82–92 ลบ./ปี) เร่งโปรแกรม 3 (การผลิต) และโปรแกรม 2 (กำลังคน) ซึ่งเป็นกลไกหลักที่ก่อให้เกิดผลในวงกว้าง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ปีคงระดับ/ส่งมอบ (2574–2575):</w:t>
      </w:r>
      <w:r>
        <w:rPr>
          <w:rFonts w:ascii="TH Sarabun New" w:hAnsi="TH Sarabun New" w:cs="TH Sarabun New"/>
          <w:b w:val="0"/>
          <w:sz w:val="28"/>
        </w:rPr>
        <w:t xml:space="preserve"> ทยอยปรับลด (80→74 ลบ.) ขณะที่โปรแกรม 5 (ตลาด/ส่งออก) คงระดับสูงต่อเนื่อง เพื่อเก็บเกี่ยวผลเชิงพาณิชย์และเปลี่ยนผ่านสู่การดำเนินงานที่พึ่งพางบ COE น้อยลง (sustainability/exit)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 xml:space="preserve">โปรแกรม 1 (ข้อมูล/สิทธิ์) ออกแบบให้งบ </w:t>
      </w:r>
      <w:r>
        <w:rPr>
          <w:rFonts w:ascii="TH Sarabun New" w:hAnsi="TH Sarabun New" w:cs="TH Sarabun New"/>
          <w:b/>
          <w:sz w:val="28"/>
        </w:rPr>
        <w:t>"หน้าหนักท้ายเบา" (front-loaded)</w:t>
      </w:r>
      <w:r>
        <w:rPr>
          <w:rFonts w:ascii="TH Sarabun New" w:hAnsi="TH Sarabun New" w:cs="TH Sarabun New"/>
          <w:b w:val="0"/>
          <w:sz w:val="28"/>
        </w:rPr>
        <w:t xml:space="preserve"> เพราะลงทุนสร้างชุดข้อมูลและคลังสิทธิ์ในช่วงต้น แล้วเข้าสู่ระยะบำรุงรักษา ขณะที่โปรแกรม 5 (ส่งออก) ออกแบบ </w:t>
      </w:r>
      <w:r>
        <w:rPr>
          <w:rFonts w:ascii="TH Sarabun New" w:hAnsi="TH Sarabun New" w:cs="TH Sarabun New"/>
          <w:b/>
          <w:sz w:val="28"/>
        </w:rPr>
        <w:t>"หน้าเบาท้ายหนัก" (back-loaded)</w:t>
      </w:r>
      <w:r>
        <w:rPr>
          <w:rFonts w:ascii="TH Sarabun New" w:hAnsi="TH Sarabun New" w:cs="TH Sarabun New"/>
          <w:b w:val="0"/>
          <w:sz w:val="28"/>
        </w:rPr>
        <w:t xml:space="preserve"> ตามจังหวะการเกิดดีลเชิงพาณิชย์</w:t>
      </w:r>
    </w:p>
    <w:p>
      <w:pPr>
        <w:spacing w:after="60"/>
      </w:pPr>
      <w:r>
        <w:rPr>
          <w:rFonts w:ascii="TH Sarabun New" w:hAnsi="TH Sarabun New" w:cs="TH Sarabun New"/>
          <w:b/>
          <w:color w:val="1F4E78"/>
          <w:sz w:val="30"/>
        </w:rPr>
        <w:t>(ข) แหล่งงบ Leverage / Co-fund จำแนกรายโปรแกรม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ตารางนี้แสดง "งบที่มีอยู่เดิม" ของหน่วยงานภาครัฐ กองทุน และภาคเอกชน ที่ศูนย์ฯ จะเข้าไปร่วมขับเคลื่อน/บูรณาการ โดยงบ COE ทำหน้าที่เป็นกลไกเร่งและเงินสมทบ (catalytic &amp; matching) — มิใช่แหล่งงบหลัก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โปรแกรม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งบประมาณ/กองทุนภาครัฐที่นำมา leverage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ภาคเอกชน/ร่วมลงทุน (Co-fund)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1. ข้อมูลและสิทธิ์ฯ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ทรัพยากรประมวลผล LANTA และโครงการ ThaiLLM (สถาบันข้อมูลขนาดใหญ่ฯ/BDI, เนคเทค สวทช.) · กองทุนส่งเสริมวิทยาศาสตร์ วิจัยและนวัตกรรม (ววน.) ผ่านหน่วยบริหารและจัดการทุน (บพข.) · งานทะเบียนสิทธิ์ของกรมทรัพย์สินทางปัญญา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ผู้ให้บริการคลาวด์/ผู้ถือคลังข้อมูลคอนเทนต์เอกชน (ข้อมูลภายใต้ความยินยอม/consent) · ค่าธรรมเนียม royalty คืนสู่ระบบ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2. กำลังคน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งบหลักสูตรและทุนของกระทรวงการอุดมศึกษาฯ (อว.)/สถาบันอุดมศึกษา · depa academy · กองทุนพัฒนาสื่อปลอดภัยและสร้างสรรค์ · สิทธิประโยชน์ทางภาษีฝึกอบรม (กรมสรรพากร)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สถานประกอบการที่ร่วมจัดฝึกอบรม/รับนักศึกษาฝึกงาน · ผู้สนับสนุนเทศกาล/การประกวดภาพยนตร์ AI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3. การผลิตด้วย AI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คูปองของสำนักงานส่งเสริมวิสาหกิจขนาดกลางและขนาดย่อม (สสว. BDS voucher) · depa transformation voucher · มาตรการคืนเงินลงทุนของสำนักงานคณะกรรมการส่งเสริมการลงทุน (BOI) · ทุนสำนักงานนวัตกรรมแห่งชาติฯ (NIA grants) · สินเชื่อ EXIM Bank และ SME D Bank · กองทุนพัฒนาดิจิทัลเพื่อเศรษฐกิจและสังคม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เงินสมทบของสตูดิโอ/ผู้ประกอบการในกลไกคูปองและคืนเงินค่าผลิต (cash rebate) · ผู้พัฒนาแพลตฟอร์ม/เครื่องมือ AI ภาคเอกชน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4. มาตรฐานและการรับรอง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งานมาตรฐานของสำนักงานมาตรฐานผลิตภัณฑ์อุตสาหกรรม (สมอ.) และสำนักงานพัฒนาธุรกรรมทางอิเล็กทรอนิกส์ (ETDA) · ทะเบียนทรัพย์สินทางปัญญา (กรมทรัพย์สินทางปัญญา) · งานวิชาการของสำนักงานราชบัณฑิตยสภา และเนคเทค สวทช.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หน่วยตรวจรับรอง (Certification Body) เอกชน · ผู้ประกอบการที่ขอรับรองมาตรฐาน/แหล่งที่มา (C2PA)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5. ตลาดและส่งออก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งบส่งเสริมการค้าระหว่างประเทศของกรมส่งเสริมการค้าระหว่างประเทศ (DITP) · มาตรการส่งเสริมการลงทุน BOI · สินเชื่อ/การค้ำประกันส่งออกของ EXIM Bank · เวทีการค้า/เทศกาลของ CEA และ depa</w:t>
            </w:r>
          </w:p>
        </w:tc>
        <w:tc>
          <w:tcPr>
            <w:tcW w:type="dxa" w:w="288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ผู้ซื้อ/ผู้จัดจำหน่ายต่างประเทศ (ดีลซื้อขายสิทธิ์/Licensing) · แพลตฟอร์มส่งออกคอนเทนต์ระดับโลกที่มีอยู่เดิม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หลักการ leverage: ทุก 1 บาทของงบ COE ออกแบบให้ทำหน้าที่ "เงินสมทบ/เงื่อนไขปลดล็อก" ที่ดึงงบประมาณเดิมของหน่วยงานเจ้าภาพและการร่วมลงทุนของภาคเอกชนเข้ามาสมทบหลายเท่าตัว โดยศูนย์ฯ จะกำหนดสัดส่วนการสมทบ (matching ratio) และเงื่อนไขการเบิกจ่ายตามผล (milestone-based disbursement) ในชั้นการศึกษาความเป็นไปได้ของแต่ละโปรแกรม</w:t>
      </w:r>
    </w:p>
    <w:p>
      <w:pPr>
        <w:spacing w:after="60"/>
      </w:pPr>
      <w:r>
        <w:rPr>
          <w:rFonts w:ascii="TH Sarabun New" w:hAnsi="TH Sarabun New" w:cs="TH Sarabun New"/>
          <w:b/>
          <w:color w:val="1F4E78"/>
          <w:sz w:val="30"/>
        </w:rPr>
        <w:t>(ค) หลักการงบประมาณ (สรุป)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งบประมาณของศูนย์ฯ ออกแบบบนหลักการ "งบก้อนเล็ก ปลดล็อกงบเดิมหลายเท่า" กล่าวคือ วงเงิน 480 ล้านบาทตลอด 6 ปีมิได้มุ่งจัดตั้งศูนย์/อาคาร/สถาบันใหม่ หรือสร้างโมเดลปัญญาประดิษฐ์ฐาน (Foundation Model) ขึ้นใหม่จากศูนย์ หากแต่ทำหน้าที่เป็น </w:t>
      </w:r>
      <w:r>
        <w:rPr>
          <w:rFonts w:ascii="TH Sarabun New" w:hAnsi="TH Sarabun New" w:cs="TH Sarabun New"/>
          <w:b/>
          <w:sz w:val="30"/>
        </w:rPr>
        <w:t>กลไกขับเคลื่อนระดับชาติในรูปเครือข่ายความร่วมมือ</w:t>
      </w:r>
      <w:r>
        <w:rPr>
          <w:rFonts w:ascii="TH Sarabun New" w:hAnsi="TH Sarabun New" w:cs="TH Sarabun New"/>
          <w:b w:val="0"/>
          <w:sz w:val="30"/>
        </w:rPr>
        <w:t xml:space="preserve"> ที่นำงบประมาณไป leverage และร่วมสมทบ (co-fund) กับโปรแกรมที่หน่วยงานภาครัฐมีอยู่เดิม พร้อมต่อยอดบนโครงสร้างพื้นฐานที่ลงทุนแล้ว (อาทิ ThaiLLM และทรัพยากรประมวลผล LANTA) เพื่อหลีกเลี่ยงการลงทุนซ้ำซ้อนและเร่งให้เกิดผลในวงกว้างอย่างเป็นระบบ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หัวใจของการจัดสรรคือกลไก </w:t>
      </w:r>
      <w:r>
        <w:rPr>
          <w:rFonts w:ascii="TH Sarabun New" w:hAnsi="TH Sarabun New" w:cs="TH Sarabun New"/>
          <w:b/>
          <w:sz w:val="30"/>
        </w:rPr>
        <w:t>"จ่ายเมื่อเกิดผล (pay-for-outcome)"</w:t>
      </w:r>
      <w:r>
        <w:rPr>
          <w:rFonts w:ascii="TH Sarabun New" w:hAnsi="TH Sarabun New" w:cs="TH Sarabun New"/>
          <w:b w:val="0"/>
          <w:sz w:val="30"/>
        </w:rPr>
        <w:t xml:space="preserve"> ที่ผูกการเบิกจ่ายงบเข้ากับผลลัพธ์ที่เกิดขึ้นจริง (อาทิ การคืนเงินค่าผลิตเมื่อมีผลงานส่งมอบ การสนับสนุนการส่งออกเมื่อเกิดดีลเชิงพาณิชย์ หรือการสมทบทุนฝึกอบรมเมื่อมีผู้ผ่านการรับรอง) ซึ่งช่วยลดความเสี่ยงทางการคลังของภาครัฐ และทำให้งบประมาณของศูนย์ฯ มีลักษณะเป็น "เงินเร่งปฏิกิริยา" มากกว่าเงินอุดหนุนปลายเปิด ทั้งนี้ ตัวเลขเป้าหมายขนาดใหญ่ในระดับภาพรวม (อาทิ การยกระดับสัดส่วนเศรษฐกิจสร้างสรรค์จากร้อยละ 8.78 สู่ร้อยละ 12 ของ GDP) ถือเป็น </w:t>
      </w:r>
      <w:r>
        <w:rPr>
          <w:rFonts w:ascii="TH Sarabun New" w:hAnsi="TH Sarabun New" w:cs="TH Sarabun New"/>
          <w:b/>
          <w:sz w:val="30"/>
        </w:rPr>
        <w:t>วิสัยทัศน์ระดับชาติที่ศูนย์ฯ ร่วมขับเคลื่อน มิใช่ภาระผูกพันรายโครงการ</w:t>
      </w:r>
      <w:r>
        <w:rPr>
          <w:rFonts w:ascii="TH Sarabun New" w:hAnsi="TH Sarabun New" w:cs="TH Sarabun New"/>
          <w:b w:val="0"/>
          <w:sz w:val="30"/>
        </w:rPr>
        <w:t xml:space="preserve"> โดยตัวชี้วัดเชิงปริมาณรายโปรแกรมจะกำหนดร่วมกับหน่วยงานเจ้าภาพภายหลังการศึกษาความเป็นไปได้แล้วเสร็จ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(7) ผลผลิต (Output)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ผลผลิตของศูนย์ความเป็นเลิศฯ จัดทำในเชิงคุณภาพตามแนวทางการบริหารผลงานก่อนการศึกษาความเป็นไปได้ (Feasibility Study) โดยยังไม่ผูกพันตัวเลขเป้าหมายเชิงปริมาณรายโครงการ ตัวเลขขนาดใหญ่ทั้งหมดในที่นี้ถือเป็น "วิสัยทัศน์ระดับชาติ" ที่ไม่ผูกพันเป็นรายโครงการ ครอบคลุมผลผลิตของทั้ง 5 โปรแกรมตลอดวงจร ดังนี้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โปรแกรม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ผลผลิตหลัก (Output) เชิงคุณภาพ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1. ข้อมูลและสิทธิ์ฯ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ชุดข้อมูลสร้างสรรค์ไทย (Thai Creative Dataset) ที่ได้รับการรับรองคุณภาพและความถูกต้องเชิงศิลปะ/วัฒนธรรมโดยหน่วยงานรัฐ · คลังสิทธิ์และบัญชีความยินยอม (consent ledger) พร้อมกลไกค่าตอบแทน (royalty) คืนผู้สร้างสรรค์ · โมเดลปัญญาประดิษฐ์ฐานสร้างสรรค์ของไทยที่ต่อยอดบน ThaiLLM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2. กำลังคน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หลักสูตรอุดมศึกษาและหลักสูตรอบรมระดับประเทศพร้อมใบรับรองวิชาชีพ · บุคลากรสร้างสรรค์ที่ได้รับการ Upskill/Reskill · กิจกรรม Hackathon และเทศกาลภาพยนตร์ AI ที่ต่อยอดได้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3. การผลิตด้วย AI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ชุดเครื่องมือกลาง (Thai Creator Economy AI Toolkit) และแพลตฟอร์มทดสอบ (AI Creative Sandbox) ที่เปิดใช้งานจริง · คูปอง/เครดิตและกลไกคืนเงินค่าผลิต (cash rebate) ที่จ่ายเมื่อเกิดผล · คลัง Thai AI Virtual Influencer กลาง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4. มาตรฐานและการรับรอง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ระบบรับรองแหล่งที่มา (C2PA) ที่สอดคล้องเกณฑ์ EU AI Act มาตรา 50 · มาตรฐานและชุดทดสอบคุณภาพงานสร้างสรรค์ AI ภาษา/วัฒนธรรมไทย (Benchmark) · ข้อเสนอแนวทางกฎหมายลิขสิทธิ์และทรัพย์สินทางปัญญาสำหรับงาน AI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5. ตลาดและส่งออก</w:t>
            </w:r>
          </w:p>
        </w:tc>
        <w:tc>
          <w:tcPr>
            <w:tcW w:type="dxa" w:w="4320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กลไกส่งเสริมการส่งออกคอนเทนต์/เครื่องมือ/บริการ AI ไทยที่จ่ายเมื่อเกิดดีล · ดีลการขายสิทธิ์ (Licensing) ที่เกิดขึ้นจริง · ผู้ประกอบการที่เข้าสู่เวทีการค้าและแพลตฟอร์มส่งออกระดับโลก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(8) ผลกระทบและประโยชน์ที่คาดว่าจะได้รับ (Outcome/Impact)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ศูนย์ความเป็นเลิศฯ มุ่งสร้างผลกระทบเชิงคุณภาพในระดับระบบนิเวศ โดยใช้ถ้อยคำการระบุที่มาแบบ "ร่วมขับเคลื่อน" และ "เป็นกลไกเร่ง" ไม่ใช่การรับผิดชอบผลลัพธ์มหภาคโดยลำพัง ดังนี้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ยกระดับขีดความสามารถของอุตสาหกรรมสร้างสรรค์ไทย</w:t>
      </w:r>
      <w:r>
        <w:rPr>
          <w:rFonts w:ascii="TH Sarabun New" w:hAnsi="TH Sarabun New" w:cs="TH Sarabun New"/>
          <w:b w:val="0"/>
          <w:sz w:val="30"/>
        </w:rPr>
        <w:t xml:space="preserve"> ส่งผลให้ผู้ประกอบการและวิสาหกิจสร้างสรรค์สามารถลดต้นทุนการผลิตคอนเทนต์ในสาขาเป้าหมายลงประมาณร้อยละ 30 (วัดด้วย Cost Index) นำไปสู่การเพิ่มผลิตภาพและความสามารถในการแข่งขันอย่างเป็นระบบ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ร่วมขับเคลื่อนการเติบโตของเศรษฐกิจสร้างสรรค์สู่เป้าหมายระดับชาติ</w:t>
      </w:r>
      <w:r>
        <w:rPr>
          <w:rFonts w:ascii="TH Sarabun New" w:hAnsi="TH Sarabun New" w:cs="TH Sarabun New"/>
          <w:b w:val="0"/>
          <w:sz w:val="30"/>
        </w:rPr>
        <w:t xml:space="preserve"> เป็นกลไกเร่งที่สนับสนุนการเพิ่มสัดส่วนเศรษฐกิจสร้างสรรค์จากร้อยละ 8.78 ของ GDP (พ.ศ. 2569) มุ่งสู่เป้าหมายร้อยละ 12 ภายในปี พ.ศ. 2574 ตามแนวทาง CEA โดยถือเป็นวิสัยทัศน์ระดับชาติที่หลายหน่วยงานร่วมขับเคลื่อน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เสริมสร้างอธิปไตยทางปัญญาประดิษฐ์ด้านวัฒนธรรม</w:t>
      </w:r>
      <w:r>
        <w:rPr>
          <w:rFonts w:ascii="TH Sarabun New" w:hAnsi="TH Sarabun New" w:cs="TH Sarabun New"/>
          <w:b w:val="0"/>
          <w:sz w:val="30"/>
        </w:rPr>
        <w:t xml:space="preserve"> นำไปสู่การมีโครงสร้างพื้นฐานด้านข้อมูล สิทธิ์ และโมเดลสร้างสรรค์ของไทยที่คุ้มครองผู้สร้างสรรค์อย่างเป็นธรรม สอดคล้องกับยุทธศาสตร์ EQUIP และ GOVERN ของแผนชาติ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ขยายผลเชิงพาณิชย์และการส่งออกอย่างยั่งยืน</w:t>
      </w:r>
      <w:r>
        <w:rPr>
          <w:rFonts w:ascii="TH Sarabun New" w:hAnsi="TH Sarabun New" w:cs="TH Sarabun New"/>
          <w:b w:val="0"/>
          <w:sz w:val="30"/>
        </w:rPr>
        <w:t xml:space="preserve"> ส่งเสริมการนำผลงานสร้างสรรค์ที่ขับเคลื่อนด้วย AI ออกสู่ตลาดต่างประเทศ ผ่านกลไกจ่ายเมื่อเกิดดีล อันเป็นการต่อยอดงบส่งเสริมการค้าและสินเชื่อที่มีอยู่เดิมให้เกิดผลในวงกว้าง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(9) ตัวชี้วัดและการวัดผล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ศูนย์ความเป็นเลิศฯ ใช้แนวทางตั้งตัวชี้วัดระหว่างทาง (milestone-based KPI) โดย </w:t>
      </w:r>
      <w:r>
        <w:rPr>
          <w:rFonts w:ascii="TH Sarabun New" w:hAnsi="TH Sarabun New" w:cs="TH Sarabun New"/>
          <w:b/>
          <w:sz w:val="30"/>
        </w:rPr>
        <w:t>กำหนดตัวชี้วัดเชิงปริมาณที่ผูกพันภายหลังการศึกษาความเป็นไปได้ (Feasibility) ในปีแรกเสร็จสิ้น</w:t>
      </w:r>
      <w:r>
        <w:rPr>
          <w:rFonts w:ascii="TH Sarabun New" w:hAnsi="TH Sarabun New" w:cs="TH Sarabun New"/>
          <w:b w:val="0"/>
          <w:sz w:val="30"/>
        </w:rPr>
        <w:t xml:space="preserve"> มิใช่ล็อกตัวเลขไว้ล่วงหน้า กรอบมิติการวัดผลแบ่งเป็น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มูลค่าทางการเงิน</w:t>
      </w:r>
      <w:r>
        <w:rPr>
          <w:rFonts w:ascii="TH Sarabun New" w:hAnsi="TH Sarabun New" w:cs="TH Sarabun New"/>
          <w:b w:val="0"/>
          <w:sz w:val="28"/>
        </w:rPr>
        <w:t xml:space="preserve"> — มูลค่า leverage งบหน่วยงานเดิม/เอกชนที่ระดมได้ (เป้า: หลายเท่าของงบ COE), มูลค่าต้นทุนการผลิตที่ลดลง (Cost Index), มูลค่าดีลส่งออก/Licensing ที่เกิดขึ้น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จำนวนดีล/ธุรกรรม</w:t>
      </w:r>
      <w:r>
        <w:rPr>
          <w:rFonts w:ascii="TH Sarabun New" w:hAnsi="TH Sarabun New" w:cs="TH Sarabun New"/>
          <w:b w:val="0"/>
          <w:sz w:val="28"/>
        </w:rPr>
        <w:t xml:space="preserve"> — จำนวนดีลส่งออกและการขายสิทธิ์ที่ปิดได้, จำนวนกลไกจ่ายเมื่อเกิดผลที่จ่ายจริง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จำนวนราย</w:t>
      </w:r>
      <w:r>
        <w:rPr>
          <w:rFonts w:ascii="TH Sarabun New" w:hAnsi="TH Sarabun New" w:cs="TH Sarabun New"/>
          <w:b w:val="0"/>
          <w:sz w:val="28"/>
        </w:rPr>
        <w:t xml:space="preserve"> — จำนวนผู้ประกอบการ/วิสาหกิจสร้างสรรค์และครีเอเตอร์ที่ได้รับการสนับสนุน, จำนวนบุคลากรที่ผ่าน Upskill/Reskill และได้รับใบรับรอง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จำนวนชิ้นงาน/ผลผลิต</w:t>
      </w:r>
      <w:r>
        <w:rPr>
          <w:rFonts w:ascii="TH Sarabun New" w:hAnsi="TH Sarabun New" w:cs="TH Sarabun New"/>
          <w:b w:val="0"/>
          <w:sz w:val="28"/>
        </w:rPr>
        <w:t xml:space="preserve"> — จำนวนชุดข้อมูล/เครื่องมือ/มาตรฐานที่เปิดใช้งาน, จำนวนต้นแบบและ Use Cases ที่ผ่านการทดสอบ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(10) แผนการดำเนินงาน พ.ศ. 2570–2575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แผนการดำเนินงานครอบคลุม 6 ปี แบ่งเป็น 3 ระยะ ได้แก่ ระยะตั้งกลไก (2570) ระยะขยายผล (2571–2573) และระยะยั่งยืน/ภูมิภาค (2574–2575) โดยเดินเรียงตามวงจร 5 โปรแกรม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โปรแกรม / กิจกรรมหลัก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2570 ตั้งกลไก/Feasibility/นำร่อง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2571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2572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2573 ขยายผล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2574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/>
                <w:sz w:val="26"/>
              </w:rPr>
              <w:t>2575 ยั่งยืน/ภูมิภาค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1. ข้อมูลและสิทธิ์ฯ — Feasibility, ตั้ง Dataset/consent ledger, ต่อยอด ThaiLLM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▩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▩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▩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▩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▩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▩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2. กำลังคน — ออกแบบหลักสูตร, นำร่องอบรม, ขยาย Upskill/Reskill ทั่วประเทศ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▩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▩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▩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▩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▩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▩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3. การผลิตด้วย AI — Feasibility คูปอง/rebate, เปิด Toolkit/Sandbox, ขยายคูปอง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▩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▩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▩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▩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▩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▩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4. มาตรฐานและการรับรอง — ยกร่างมาตรฐาน/C2PA, ประกาศใช้, เชื่อมทะเบียน IP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▩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▩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▩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▩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▩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5. ตลาดและส่งออก — นำร่องกลไกจ่ายเมื่อเกิดดีล, ขยายเวทีการค้า, ขยายสู่ภูมิภาค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▩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▩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▩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▩</w:t>
            </w:r>
          </w:p>
        </w:tc>
        <w:tc>
          <w:tcPr>
            <w:tcW w:type="dxa" w:w="1234"/>
          </w:tcPr>
          <w:p>
            <w:r/>
            <w:r>
              <w:rPr>
                <w:rFonts w:ascii="TH Sarabun New" w:hAnsi="TH Sarabun New" w:cs="TH Sarabun New"/>
                <w:b w:val="0"/>
                <w:sz w:val="26"/>
              </w:rPr>
              <w:t>▩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ระยะตั้งกลไก (พ.ศ. 2570):</w:t>
      </w:r>
      <w:r>
        <w:rPr>
          <w:rFonts w:ascii="TH Sarabun New" w:hAnsi="TH Sarabun New" w:cs="TH Sarabun New"/>
          <w:b w:val="0"/>
          <w:sz w:val="30"/>
        </w:rPr>
        <w:t xml:space="preserve"> จัดตั้งกลไกบริหารและเครือข่ายความร่วมมือ ดำเนินการศึกษาความเป็นไปได้ (Feasibility Study) เพื่อกำหนดตัวชี้วัดที่ผูกพัน และนำร่องโปรแกรม 1–3 ในขอบเขตจำกัด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ระยะขยายผล (พ.ศ. 2571–2573):</w:t>
      </w:r>
      <w:r>
        <w:rPr>
          <w:rFonts w:ascii="TH Sarabun New" w:hAnsi="TH Sarabun New" w:cs="TH Sarabun New"/>
          <w:b w:val="0"/>
          <w:sz w:val="30"/>
        </w:rPr>
        <w:t xml:space="preserve"> ขยายผลทั้ง 5 โปรแกรมเต็มรูปแบบ เปิดใช้งานเครื่องมือ/แพลตฟอร์มกลาง ประกาศใช้มาตรฐาน และเริ่มกลไกตลาด/ส่งออกที่จ่ายเมื่อเกิดดีล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ระยะยั่งยืน/ภูมิภาค (พ.ศ. 2574–2575):</w:t>
      </w:r>
      <w:r>
        <w:rPr>
          <w:rFonts w:ascii="TH Sarabun New" w:hAnsi="TH Sarabun New" w:cs="TH Sarabun New"/>
          <w:b w:val="0"/>
          <w:sz w:val="30"/>
        </w:rPr>
        <w:t xml:space="preserve"> ส่งมอบกลไกให้หน่วยงานเจ้าภาพดำเนินงานต่ออย่างยั่งยืน ขยายผลสู่ระดับภูมิภาค และผลักดันการส่งออกเชิงพาณิชย์ในวงกว้าง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ปัจจัยความสำเร็จ:</w:t>
      </w:r>
      <w:r>
        <w:rPr>
          <w:rFonts w:ascii="TH Sarabun New" w:hAnsi="TH Sarabun New" w:cs="TH Sarabun New"/>
          <w:b w:val="0"/>
          <w:sz w:val="30"/>
        </w:rPr>
        <w:t xml:space="preserve"> ความต่อเนื่องของความร่วมมือระหว่างหน่วยงานเจ้าภาพร่วม (CEA, depa, สสว., BOI, DITP, BDI, เนคเทค/สวทช.) · ความพร้อมของงบ leverage/co-fund จากโปรแกรมเดิม · กลไกจ่ายเมื่อเกิดผลที่โปร่งใสและตรวจสอบได้ · การคงกรอบนโยบายข้ามรัฐบาล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ความเสี่ยงและการบริหารจัดการ:</w:t>
      </w:r>
      <w:r>
        <w:rPr>
          <w:rFonts w:ascii="TH Sarabun New" w:hAnsi="TH Sarabun New" w:cs="TH Sarabun New"/>
          <w:b w:val="0"/>
          <w:sz w:val="30"/>
        </w:rPr>
        <w:t xml:space="preserve"> (1) ความเสี่ยงด้านการบูรณาการงบข้ามหน่วยงาน — บริหารด้วยบันทึกข้อตกลง (LOI/MOU) และคณะทำงานกลาง · (2) ความเสี่ยงด้านคุณภาพ/ลิขสิทธิ์ข้อมูล — บริหารด้วยการรับรองโดยหน่วยงานรัฐและ consent ledger · (3) ความเสี่ยงด้านการยอมรับของตลาด — บริหารด้วยการนำร่องก่อนขยายผลและกลไกจ่ายเมื่อเกิดผล · (4) ความเสี่ยงด้านความต่อเนื่องเชิงนโยบาย — บริหารด้วยการยึดกรอบยุทธศาสตร์ AI ชาติและแผนพัฒนาฯ ฉบับที่ 13</w:t>
      </w:r>
    </w:p>
    <w:p>
      <w:pPr>
        <w:spacing w:after="120"/>
        <w:jc w:val="center"/>
      </w:pPr>
      <w:r>
        <w:rPr>
          <w:rFonts w:ascii="TH Sarabun New" w:hAnsi="TH Sarabun New" w:cs="TH Sarabun New"/>
          <w:b/>
          <w:color w:val="1F4E78"/>
          <w:sz w:val="34"/>
        </w:rPr>
        <w:t>ภาคผนวก ก — ข้อมูลอ้างอิงและสถิติสนับสนุน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— ข้อเสนอ AI x เศรษฐกิจสร้างสรรค์ของไทย</w:t>
      </w:r>
    </w:p>
    <w:p>
      <w:pPr>
        <w:spacing w:after="80"/>
      </w:pPr>
      <w:r>
        <w:rPr>
          <w:rFonts w:ascii="TH Sarabun New" w:hAnsi="TH Sarabun New" w:cs="TH Sarabun New"/>
          <w:b w:val="0"/>
          <w:color w:val="555555"/>
          <w:sz w:val="26"/>
        </w:rPr>
        <w:t>หมายเหตุการใช้งาน: ตัวเลขที่ระบุ "โดยประมาณ" คือค่าจากบริษัทวิจัยตลาดเอกชน (market-research) ที่มักต่างกันตามนิยาม ควรอ้างเป็นช่วง/แนวโน้ม ไม่ใช่ตัวเลขทางการ ส่วนตัวเลขจากหน่วยงานรัฐ/องค์การระหว่างประเทศ (CEA, depa, UNCTAD/UNESCO, EU, NSTDA) อ้างได้ตรงตัว ทุกข้อ verify วันที่ 18 มิ.ย. 2569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(1) ขนาด/สัดส่วนเศรษฐกิจสร้างสรรค์ — ไทยและระดับโลก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ไทย (CEA / WIPO):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 xml:space="preserve">มูลค่าอุตสาหกรรมสร้างสรรค์ไทยปี 2566 = </w:t>
      </w:r>
      <w:r>
        <w:rPr>
          <w:rFonts w:ascii="TH Sarabun New" w:hAnsi="TH Sarabun New" w:cs="TH Sarabun New"/>
          <w:b/>
          <w:sz w:val="28"/>
        </w:rPr>
        <w:t>1.44 ล้านล้านบาท</w:t>
      </w:r>
      <w:r>
        <w:rPr>
          <w:rFonts w:ascii="TH Sarabun New" w:hAnsi="TH Sarabun New" w:cs="TH Sarabun New"/>
          <w:b w:val="0"/>
          <w:sz w:val="28"/>
        </w:rPr>
        <w:t xml:space="preserve"> ครอบคลุม 15 สาขา สร้างงานเกือบ 1 ล้านตำแหน่ง (CEA, รายงานสื่อ 2567–2568)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 xml:space="preserve">สัดส่วนต่อ GDP: ปี 2564 ≈ </w:t>
      </w:r>
      <w:r>
        <w:rPr>
          <w:rFonts w:ascii="TH Sarabun New" w:hAnsi="TH Sarabun New" w:cs="TH Sarabun New"/>
          <w:b/>
          <w:sz w:val="28"/>
        </w:rPr>
        <w:t>6.81%</w:t>
      </w:r>
      <w:r>
        <w:rPr>
          <w:rFonts w:ascii="TH Sarabun New" w:hAnsi="TH Sarabun New" w:cs="TH Sarabun New"/>
          <w:b w:val="0"/>
          <w:sz w:val="28"/>
        </w:rPr>
        <w:t xml:space="preserve"> (มูลค่า ~1.1 ล้านล้านบาท) เพิ่มเป็น ~</w:t>
      </w:r>
      <w:r>
        <w:rPr>
          <w:rFonts w:ascii="TH Sarabun New" w:hAnsi="TH Sarabun New" w:cs="TH Sarabun New"/>
          <w:b/>
          <w:sz w:val="28"/>
        </w:rPr>
        <w:t>8.01%</w:t>
      </w:r>
      <w:r>
        <w:rPr>
          <w:rFonts w:ascii="TH Sarabun New" w:hAnsi="TH Sarabun New" w:cs="TH Sarabun New"/>
          <w:b w:val="0"/>
          <w:sz w:val="28"/>
        </w:rPr>
        <w:t xml:space="preserve"> ในช่วงล่าสุด — แนวโน้มขาขึ้นชัดเจน *(หมายเหตุ: ตัวเลข 8.78% ที่ใช้ใน CLAUDE.md อ้างจากรายงาน CEA ต่อรองนายกฯ นภินทร 14 พ.ค. 2569 ซึ่งเป็นแหล่งภายในที่ใหม่กว่า; แหล่งสาธารณะที่ค้นได้ระบุ ~8.01% — แนะนำใช้ตัวเลข CEA ฉบับล่าสุดและกำกับปี/แหล่งให้ชัด)*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ไทยรับ Creative Economy Data Model (CEDM) ของ WIPO ร่วมกับ CEA + กรมทรัพย์สินทางปัญญา (ประชุม 19–20 มี.ค. 2568) ใช้ 5 ตัวชี้วัด: GVA, แรงงานสร้างสรรค์, มูลค่าส่งออกสินค้าสร้างสรรค์, การลงทุนภาครัฐ, การวิเคราะห์ธุรกิจสร้างสรรค์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แหล่ง: CEA, "Creative Economy Data Model," https://www.cea.or.th/en/news-updates/CEDM-en | CEA Annual Report 2024, https://www.cea.or.th/storage/app/media/ITA2568/CEA-Annual-Report-2024-EN-Version.pdf | The Nation, https://www.nationthailand.com/business/economy/40047878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ระดับโลก (UNCTAD / UNESCO):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 xml:space="preserve">เศรษฐกิจสร้างสรรค์ ≈ </w:t>
      </w:r>
      <w:r>
        <w:rPr>
          <w:rFonts w:ascii="TH Sarabun New" w:hAnsi="TH Sarabun New" w:cs="TH Sarabun New"/>
          <w:b/>
          <w:sz w:val="28"/>
        </w:rPr>
        <w:t>3.1% ของ GDP โลก</w:t>
      </w:r>
      <w:r>
        <w:rPr>
          <w:rFonts w:ascii="TH Sarabun New" w:hAnsi="TH Sarabun New" w:cs="TH Sarabun New"/>
          <w:b w:val="0"/>
          <w:sz w:val="28"/>
        </w:rPr>
        <w:t xml:space="preserve"> และ ~</w:t>
      </w:r>
      <w:r>
        <w:rPr>
          <w:rFonts w:ascii="TH Sarabun New" w:hAnsi="TH Sarabun New" w:cs="TH Sarabun New"/>
          <w:b/>
          <w:sz w:val="28"/>
        </w:rPr>
        <w:t>6.2% ของการจ้างงานโลก</w:t>
      </w:r>
      <w:r>
        <w:rPr>
          <w:rFonts w:ascii="TH Sarabun New" w:hAnsi="TH Sarabun New" w:cs="TH Sarabun New"/>
          <w:b w:val="0"/>
          <w:sz w:val="28"/>
        </w:rPr>
        <w:t xml:space="preserve"> (UNESCO)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 xml:space="preserve">สัดส่วนต่อ GDP รายประเทศต่างกันมาก ช่วง </w:t>
      </w:r>
      <w:r>
        <w:rPr>
          <w:rFonts w:ascii="TH Sarabun New" w:hAnsi="TH Sarabun New" w:cs="TH Sarabun New"/>
          <w:b/>
          <w:sz w:val="28"/>
        </w:rPr>
        <w:t>0.5%–7.3%</w:t>
      </w:r>
      <w:r>
        <w:rPr>
          <w:rFonts w:ascii="TH Sarabun New" w:hAnsi="TH Sarabun New" w:cs="TH Sarabun New"/>
          <w:b w:val="0"/>
          <w:sz w:val="28"/>
        </w:rPr>
        <w:t xml:space="preserve"> การจ้างงาน 0.5%–12.5% (UNCTAD survey) — สัดส่วนของไทย (~8%) จึงสูงกว่าค่ากลางโลกอย่างมีนัยสำคัญ จุดนี้ใช้เป็น argument เชิงนโยบายได้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UNCTAD คาดเศรษฐกิจสร้างสรรค์อาจมีสัดส่วน GDP โลกเพิ่มได้ถึง 3 เท่าภายในปี 2030 *(โดยประมาณ — เป็นการคาดการณ์)*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แหล่ง: UNCTAD, Creative Economy Outlook 2024, https://unctad.org/publication/creative-economy-outlook-2024 (รายบท: https://unctad.org/system/files/official-document/ditctsce2024d2_ch01_en.pdf) | UNESCO, International Year of Creative Economy 2021, https://www.unesco.org/en/years/international-year-creative-economy-sustainable-development-2021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(2) การนำ AI มาใช้ในอุตสาหกรรมสร้างสรรค์/คอนเทนต์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 xml:space="preserve">ผู้สร้างคอนเทนต์ทั่วโลก </w:t>
      </w:r>
      <w:r>
        <w:rPr>
          <w:rFonts w:ascii="TH Sarabun New" w:hAnsi="TH Sarabun New" w:cs="TH Sarabun New"/>
          <w:b/>
          <w:sz w:val="28"/>
        </w:rPr>
        <w:t>86%</w:t>
      </w:r>
      <w:r>
        <w:rPr>
          <w:rFonts w:ascii="TH Sarabun New" w:hAnsi="TH Sarabun New" w:cs="TH Sarabun New"/>
          <w:b w:val="0"/>
          <w:sz w:val="28"/>
        </w:rPr>
        <w:t xml:space="preserve"> ใช้ generative AI เชิงสร้างสรรค์ (Adobe สำรวจ creator 16,000 คน, ต.ค. 2568) — ใช้เป็นหลักฐานว่า AI กลายเป็นเครื่องมือมาตรฐานของวงการแล้ว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 xml:space="preserve">การรับ generative AI ในองค์กรเพิ่มจาก </w:t>
      </w:r>
      <w:r>
        <w:rPr>
          <w:rFonts w:ascii="TH Sarabun New" w:hAnsi="TH Sarabun New" w:cs="TH Sarabun New"/>
          <w:b/>
          <w:sz w:val="28"/>
        </w:rPr>
        <w:t>33% (2566) → 71% (2567)</w:t>
      </w:r>
      <w:r>
        <w:rPr>
          <w:rFonts w:ascii="TH Sarabun New" w:hAnsi="TH Sarabun New" w:cs="TH Sarabun New"/>
          <w:b w:val="0"/>
          <w:sz w:val="28"/>
        </w:rPr>
        <w:t xml:space="preserve"> *(McKinsey-style survey, อ้างผ่านแหล่งรอง)*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ตลาด generative AI ใน content creation: ~</w:t>
      </w:r>
      <w:r>
        <w:rPr>
          <w:rFonts w:ascii="TH Sarabun New" w:hAnsi="TH Sarabun New" w:cs="TH Sarabun New"/>
          <w:b/>
          <w:sz w:val="28"/>
        </w:rPr>
        <w:t>14.8 พันล้าน USD (2567)</w:t>
      </w:r>
      <w:r>
        <w:rPr>
          <w:rFonts w:ascii="TH Sarabun New" w:hAnsi="TH Sarabun New" w:cs="TH Sarabun New"/>
          <w:b w:val="0"/>
          <w:sz w:val="28"/>
        </w:rPr>
        <w:t xml:space="preserve"> คาดโต ~32.5% CAGR สู่ ~80 พันล้าน USD ภายในปี 2573 *(โดยประมาณ — Grand View Research, เป็นตัวเลขบริษัทวิจัยเอกชน)*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สื่อ/บันเทิง/การตลาดเป็นกลุ่มผู้ใช้ AI มากที่สุด (สคริปต์ ตัดต่อ พากย์เสียง VFX)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แหล่ง: Adobe, "Creators' Toolkit Report," 2568, https://news.adobe.com/news/2025/10/adobe-max-2025-creators-survey | Grand View Research, "Generative AI In Content Creation Market," https://www.grandviewresearch.com/industry-analysis/generative-ai-content-creation-market-report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(3) EU AI Act มาตรา 50 (transparency/labelling) + มาตรฐาน C2PA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EU AI Act — Article 50 (ยืนยันจากตัวบทโดยตรง):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วรรค 2:</w:t>
      </w:r>
      <w:r>
        <w:rPr>
          <w:rFonts w:ascii="TH Sarabun New" w:hAnsi="TH Sarabun New" w:cs="TH Sarabun New"/>
          <w:b w:val="0"/>
          <w:sz w:val="28"/>
        </w:rPr>
        <w:t xml:space="preserve"> ผู้พัฒนา (provider) ต้องทำให้ output สังเคราะห์ (เสียง/ภาพ/วิดีโอ/ข้อความ) ถูก mark ในรูปแบบ </w:t>
      </w:r>
      <w:r>
        <w:rPr>
          <w:rFonts w:ascii="TH Sarabun New" w:hAnsi="TH Sarabun New" w:cs="TH Sarabun New"/>
          <w:b/>
          <w:sz w:val="28"/>
        </w:rPr>
        <w:t>machine-readable</w:t>
      </w:r>
      <w:r>
        <w:rPr>
          <w:rFonts w:ascii="TH Sarabun New" w:hAnsi="TH Sarabun New" w:cs="TH Sarabun New"/>
          <w:b w:val="0"/>
          <w:sz w:val="28"/>
        </w:rPr>
        <w:t xml:space="preserve"> ว่าสร้าง/ดัดแปลงโดย AI โดยวิธีต้อง "effective, interoperable, robust and reliable" เท่าที่เป็นไปได้ทางเทคนิค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วรรค 4:</w:t>
      </w:r>
      <w:r>
        <w:rPr>
          <w:rFonts w:ascii="TH Sarabun New" w:hAnsi="TH Sarabun New" w:cs="TH Sarabun New"/>
          <w:b w:val="0"/>
          <w:sz w:val="28"/>
        </w:rPr>
        <w:t xml:space="preserve"> ผู้นำไปใช้ (deployer) ที่สร้าง/ดัดแปลงเป็น </w:t>
      </w:r>
      <w:r>
        <w:rPr>
          <w:rFonts w:ascii="TH Sarabun New" w:hAnsi="TH Sarabun New" w:cs="TH Sarabun New"/>
          <w:b/>
          <w:sz w:val="28"/>
        </w:rPr>
        <w:t>deepfake</w:t>
      </w:r>
      <w:r>
        <w:rPr>
          <w:rFonts w:ascii="TH Sarabun New" w:hAnsi="TH Sarabun New" w:cs="TH Sarabun New"/>
          <w:b w:val="0"/>
          <w:sz w:val="28"/>
        </w:rPr>
        <w:t xml:space="preserve"> ต้องเปิดเผยว่าเนื้อหาถูกสร้าง/ดัดแปลงด้วย AI (มีข้อยกเว้นสำหรับงานศิลปะ/สร้างสรรค์/เสียดสี — เปิดเผยแบบไม่รบกวนการรับชม)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มีผลบังคับ: 2 สิงหาคม 2026 (พ.ศ. 2569)</w:t>
      </w:r>
      <w:r>
        <w:rPr>
          <w:rFonts w:ascii="TH Sarabun New" w:hAnsi="TH Sarabun New" w:cs="TH Sarabun New"/>
          <w:b w:val="0"/>
          <w:sz w:val="28"/>
        </w:rPr>
        <w:t xml:space="preserve"> (ตาม Article 113)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 xml:space="preserve">คณะกรรมาธิการยุโรปออก </w:t>
      </w:r>
      <w:r>
        <w:rPr>
          <w:rFonts w:ascii="TH Sarabun New" w:hAnsi="TH Sarabun New" w:cs="TH Sarabun New"/>
          <w:b/>
          <w:sz w:val="28"/>
        </w:rPr>
        <w:t>Code of Practice on Transparency of AI-Generated Content</w:t>
      </w:r>
      <w:r>
        <w:rPr>
          <w:rFonts w:ascii="TH Sarabun New" w:hAnsi="TH Sarabun New" w:cs="TH Sarabun New"/>
          <w:b w:val="0"/>
          <w:sz w:val="28"/>
        </w:rPr>
        <w:t xml:space="preserve"> เมื่อ 10 มิ.ย. 2569 เป็นแนวปฏิบัติประกอบมาตรา 50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แหล่ง: artificialintelligenceact.eu (ตัวบทมาตรา 50), https://artificialintelligenceact.eu/article/50/ | EU Commission digital-strategy, Code of Practice, https://digital-strategy.ec.europa.eu/en/policies/code-practice-ai-generated-content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C2PA (Content Provenance &amp; Authenticity):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มาตรฐานเปิดที่ฝัง metadata เซ็นลายเซ็นเชิงคริปโต ("manifest") เข้าไฟล์สื่อ เพื่อรับรองที่มา/ประวัติการแก้ไข การแก้ไขใด ๆ จะทำให้ลายเซ็นเสีย ตรวจจับได้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 xml:space="preserve">ก่อตั้ง ก.พ. 2021 โดย Adobe, Arm, BBC, Intel, Microsoft, Truepic (รวม Content Authenticity Initiative + Project Origin) เป็นโครงการภายใต้ Joint Development Foundation; เวอร์ชันปัจจุบัน </w:t>
      </w:r>
      <w:r>
        <w:rPr>
          <w:rFonts w:ascii="TH Sarabun New" w:hAnsi="TH Sarabun New" w:cs="TH Sarabun New"/>
          <w:b/>
          <w:sz w:val="28"/>
        </w:rPr>
        <w:t>v2.x (2.2 ออก พ.ค. 2025, spec ถึง 2.4)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ใช้เป็นกลไกเทคนิครองรับข้อกำหนด labelling ของ EU AI Act ได้ — เชื่อมโยงเป็น standard ที่ Flagship "Dub-Thai Export" ควรยึดเพื่อให้คอนเทนต์ส่งออกผ่านเกณฑ์ EU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แหล่ง: C2PA Specifications, https://spec.c2pa.org/ | C2PA, https://c2pa.org/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(4) ตลาด localization/dubbing และเกม/อีสปอร์ต (ไทย/ภูมิภาค)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Localization / Dubbing (โลก — ตัวเลขบริษัทวิจัยเอกชน, อ้างเป็น "โดยประมาณ"):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 xml:space="preserve">ตลาด media localization โลก ≈ </w:t>
      </w:r>
      <w:r>
        <w:rPr>
          <w:rFonts w:ascii="TH Sarabun New" w:hAnsi="TH Sarabun New" w:cs="TH Sarabun New"/>
          <w:b/>
          <w:sz w:val="28"/>
        </w:rPr>
        <w:t>15.8 พันล้าน USD (2566)</w:t>
      </w:r>
      <w:r>
        <w:rPr>
          <w:rFonts w:ascii="TH Sarabun New" w:hAnsi="TH Sarabun New" w:cs="TH Sarabun New"/>
          <w:b w:val="0"/>
          <w:sz w:val="28"/>
        </w:rPr>
        <w:t xml:space="preserve"> เติบโต ~6–9% CAGR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 xml:space="preserve">ตลาด dubbing &amp; voice-over ≈ </w:t>
      </w:r>
      <w:r>
        <w:rPr>
          <w:rFonts w:ascii="TH Sarabun New" w:hAnsi="TH Sarabun New" w:cs="TH Sarabun New"/>
          <w:b/>
          <w:sz w:val="28"/>
        </w:rPr>
        <w:t>4.2–4.8 พันล้าน USD (2567–2568)</w:t>
      </w:r>
      <w:r>
        <w:rPr>
          <w:rFonts w:ascii="TH Sarabun New" w:hAnsi="TH Sarabun New" w:cs="TH Sarabun New"/>
          <w:b w:val="0"/>
          <w:sz w:val="28"/>
        </w:rPr>
        <w:t xml:space="preserve"> คาดโตสู่ ~8.6–10.2 พันล้าน USD ภายในต้นทศวรรษ 2030 (CAGR ~7–9%) — ขับเคลื่อนโดย OTT และเครื่องมือ AI localization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*(คำเตือน: ตัวเลขเหล่านี้ต่างกันตามผู้วิจัย ควรอ้างเป็นช่วงและระบุว่าเป็นประมาณการของบริษัทวิจัยตลาด)*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แหล่ง: Market.us, "Dubbing and Voice-over Market," https://market.us/report/dubbing-and-voice-over-market/ | Future Data Stats, "Media Localization Services Market," https://www.futuredatastats.com/media-localization-services-market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เกม/อีสปอร์ต (ไทย + อาเซียน):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 xml:space="preserve">เอเชียตะวันออกเฉียงใต้: consumer spending เกม = </w:t>
      </w:r>
      <w:r>
        <w:rPr>
          <w:rFonts w:ascii="TH Sarabun New" w:hAnsi="TH Sarabun New" w:cs="TH Sarabun New"/>
          <w:b/>
          <w:sz w:val="28"/>
        </w:rPr>
        <w:t>6.2 พันล้าน USD (2567)</w:t>
      </w:r>
      <w:r>
        <w:rPr>
          <w:rFonts w:ascii="TH Sarabun New" w:hAnsi="TH Sarabun New" w:cs="TH Sarabun New"/>
          <w:b w:val="0"/>
          <w:sz w:val="28"/>
        </w:rPr>
        <w:t xml:space="preserve"> +5% YoY คาด 6.6 พันล้าน (2568) / 7.2 พันล้าน (2570) — </w:t>
      </w:r>
      <w:r>
        <w:rPr>
          <w:rFonts w:ascii="TH Sarabun New" w:hAnsi="TH Sarabun New" w:cs="TH Sarabun New"/>
          <w:b/>
          <w:sz w:val="28"/>
        </w:rPr>
        <w:t>ไทยเป็นตลาดใหญ่สุดในภูมิภาคด้านรายได้</w:t>
      </w:r>
      <w:r>
        <w:rPr>
          <w:rFonts w:ascii="TH Sarabun New" w:hAnsi="TH Sarabun New" w:cs="TH Sarabun New"/>
          <w:b w:val="0"/>
          <w:sz w:val="28"/>
        </w:rPr>
        <w:t xml:space="preserve"> (Newzoo)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ไทย mobile gaming โต 10% เกิน 400 ล้าน USD (ม.ค.–ส.ค. 2567); มีรายงานไทยติดอันดับ 4 โลกด้านรายได้เกม &gt;1.2 พันล้าน USD *(โดยประมาณ)*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 xml:space="preserve">อีสปอร์ตอาเซียน ≈ </w:t>
      </w:r>
      <w:r>
        <w:rPr>
          <w:rFonts w:ascii="TH Sarabun New" w:hAnsi="TH Sarabun New" w:cs="TH Sarabun New"/>
          <w:b/>
          <w:sz w:val="28"/>
        </w:rPr>
        <w:t>72.5 ล้าน USD (2567)</w:t>
      </w:r>
      <w:r>
        <w:rPr>
          <w:rFonts w:ascii="TH Sarabun New" w:hAnsi="TH Sarabun New" w:cs="TH Sarabun New"/>
          <w:b w:val="0"/>
          <w:sz w:val="28"/>
        </w:rPr>
        <w:t xml:space="preserve"> (Newzoo, CAGR ~20.8%)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แหล่ง: PocketGamer.biz / Newzoo, https://www.pocketgamer.biz/the-state-of-southeast-asias-games-industry-in-2025/ | Niko Partners, https://nikopartners.com/sea-of-opportunities-exploring-the-rise-of-southeast-asia-video-games-market/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Digital Content ไทย — depa (ตัวเลขทางการ, verify จากต้นทาง อ้างได้ตรงตัว):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 xml:space="preserve">มูลค่าอุตสาหกรรมดิจิทัลคอนเทนต์ไทยปี 2567 = </w:t>
      </w:r>
      <w:r>
        <w:rPr>
          <w:rFonts w:ascii="TH Sarabun New" w:hAnsi="TH Sarabun New" w:cs="TH Sarabun New"/>
          <w:b/>
          <w:sz w:val="28"/>
        </w:rPr>
        <w:t>50,609 ล้านบาท</w:t>
      </w:r>
      <w:r>
        <w:rPr>
          <w:rFonts w:ascii="TH Sarabun New" w:hAnsi="TH Sarabun New" w:cs="TH Sarabun New"/>
          <w:b w:val="0"/>
          <w:sz w:val="28"/>
        </w:rPr>
        <w:t xml:space="preserve"> (โต 14%)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 xml:space="preserve">เกม: </w:t>
      </w:r>
      <w:r>
        <w:rPr>
          <w:rFonts w:ascii="TH Sarabun New" w:hAnsi="TH Sarabun New" w:cs="TH Sarabun New"/>
          <w:b/>
          <w:sz w:val="28"/>
        </w:rPr>
        <w:t>35,981 ล้านบาท</w:t>
      </w:r>
      <w:r>
        <w:rPr>
          <w:rFonts w:ascii="TH Sarabun New" w:hAnsi="TH Sarabun New" w:cs="TH Sarabun New"/>
          <w:b w:val="0"/>
          <w:sz w:val="28"/>
        </w:rPr>
        <w:t xml:space="preserve"> (โต 5% — สาขาใหญ่สุด)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 xml:space="preserve">Character: </w:t>
      </w:r>
      <w:r>
        <w:rPr>
          <w:rFonts w:ascii="TH Sarabun New" w:hAnsi="TH Sarabun New" w:cs="TH Sarabun New"/>
          <w:b/>
          <w:sz w:val="28"/>
        </w:rPr>
        <w:t>7,232 ล้านบาท</w:t>
      </w:r>
      <w:r>
        <w:rPr>
          <w:rFonts w:ascii="TH Sarabun New" w:hAnsi="TH Sarabun New" w:cs="TH Sarabun New"/>
          <w:b w:val="0"/>
          <w:sz w:val="28"/>
        </w:rPr>
        <w:t xml:space="preserve"> (พุ่ง 196% — แรงหนุนหลักจาก art toy)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 xml:space="preserve">แอนิเมชัน: </w:t>
      </w:r>
      <w:r>
        <w:rPr>
          <w:rFonts w:ascii="TH Sarabun New" w:hAnsi="TH Sarabun New" w:cs="TH Sarabun New"/>
          <w:b/>
          <w:sz w:val="28"/>
        </w:rPr>
        <w:t>3,432 ล้านบาท</w:t>
      </w:r>
      <w:r>
        <w:rPr>
          <w:rFonts w:ascii="TH Sarabun New" w:hAnsi="TH Sarabun New" w:cs="TH Sarabun New"/>
          <w:b w:val="0"/>
          <w:sz w:val="28"/>
        </w:rPr>
        <w:t xml:space="preserve"> (หด 3% ต่อเนื่องปีที่ 3)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 xml:space="preserve">e-book: </w:t>
      </w:r>
      <w:r>
        <w:rPr>
          <w:rFonts w:ascii="TH Sarabun New" w:hAnsi="TH Sarabun New" w:cs="TH Sarabun New"/>
          <w:b/>
          <w:sz w:val="28"/>
        </w:rPr>
        <w:t>3,963 ล้านบาท</w:t>
      </w:r>
      <w:r>
        <w:rPr>
          <w:rFonts w:ascii="TH Sarabun New" w:hAnsi="TH Sarabun New" w:cs="TH Sarabun New"/>
          <w:b w:val="0"/>
          <w:sz w:val="28"/>
        </w:rPr>
        <w:t xml:space="preserve"> (หด 0.21%)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ปี 2566: รวม ~44,236 ล้านบาท (เกม 34,288 ลบ.; แอนิเมชัน 3,532 ลบ.)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แหล่ง: depa via The Nation, "Thai Digital Content Industry Reaches THB50.6 Billion in 2024," https://www.nationthailand.com/business/tech/40054880 | depa via RYT9 (2566), https://www.ryt9.com/en/prg/278165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(5) ThaiLLM / โครงสร้างพื้นฐาน AI ไทย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ThaiLLM</w:t>
      </w:r>
      <w:r>
        <w:rPr>
          <w:rFonts w:ascii="TH Sarabun New" w:hAnsi="TH Sarabun New" w:cs="TH Sarabun New"/>
          <w:b w:val="0"/>
          <w:sz w:val="28"/>
        </w:rPr>
        <w:t xml:space="preserve"> = โมเดลภาษาไทยขนาดใหญ่ พัฒนาเป็น "national AI infrastructure" (ไม่ได้ตั้งเป้าแข่งกับโมเดลโลก) โดยความร่วมมือ อว. (MHESI) + NSTDA + NECTEC + DEF; เทรนด้วย &gt;100 พันล้าน tokens, มี 2 ขนาด </w:t>
      </w:r>
      <w:r>
        <w:rPr>
          <w:rFonts w:ascii="TH Sarabun New" w:hAnsi="TH Sarabun New" w:cs="TH Sarabun New"/>
          <w:b/>
          <w:sz w:val="28"/>
        </w:rPr>
        <w:t>8B และ 30B parameters</w:t>
      </w:r>
      <w:r>
        <w:rPr>
          <w:rFonts w:ascii="TH Sarabun New" w:hAnsi="TH Sarabun New" w:cs="TH Sarabun New"/>
          <w:b w:val="0"/>
          <w:sz w:val="28"/>
        </w:rPr>
        <w:t>, ประมวลผลในประเทศทั้งหมด (data sovereignty)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งบเริ่มต้นโครงการ ~</w:t>
      </w:r>
      <w:r>
        <w:rPr>
          <w:rFonts w:ascii="TH Sarabun New" w:hAnsi="TH Sarabun New" w:cs="TH Sarabun New"/>
          <w:b/>
          <w:sz w:val="28"/>
        </w:rPr>
        <w:t>80 ล้านบาท</w:t>
      </w:r>
      <w:r>
        <w:rPr>
          <w:rFonts w:ascii="TH Sarabun New" w:hAnsi="TH Sarabun New" w:cs="TH Sarabun New"/>
          <w:b w:val="0"/>
          <w:sz w:val="28"/>
        </w:rPr>
        <w:t xml:space="preserve"> (Bangkok Post)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 xml:space="preserve">รันบนซูเปอร์คอมพิวเตอร์แห่งชาติ </w:t>
      </w:r>
      <w:r>
        <w:rPr>
          <w:rFonts w:ascii="TH Sarabun New" w:hAnsi="TH Sarabun New" w:cs="TH Sarabun New"/>
          <w:b/>
          <w:sz w:val="28"/>
        </w:rPr>
        <w:t>LANTA</w:t>
      </w:r>
      <w:r>
        <w:rPr>
          <w:rFonts w:ascii="TH Sarabun New" w:hAnsi="TH Sarabun New" w:cs="TH Sarabun New"/>
          <w:b w:val="0"/>
          <w:sz w:val="28"/>
        </w:rPr>
        <w:t xml:space="preserve"> (ดำเนินการโดย ThaiSC/NSTDA): HPE Cray EX, </w:t>
      </w:r>
      <w:r>
        <w:rPr>
          <w:rFonts w:ascii="TH Sarabun New" w:hAnsi="TH Sarabun New" w:cs="TH Sarabun New"/>
          <w:b/>
          <w:sz w:val="28"/>
        </w:rPr>
        <w:t>8.15 petaflops</w:t>
      </w:r>
      <w:r>
        <w:rPr>
          <w:rFonts w:ascii="TH Sarabun New" w:hAnsi="TH Sarabun New" w:cs="TH Sarabun New"/>
          <w:b w:val="0"/>
          <w:sz w:val="28"/>
        </w:rPr>
        <w:t xml:space="preserve">, 346 compute nodes, 31,744 CPU cores, </w:t>
      </w:r>
      <w:r>
        <w:rPr>
          <w:rFonts w:ascii="TH Sarabun New" w:hAnsi="TH Sarabun New" w:cs="TH Sarabun New"/>
          <w:b/>
          <w:sz w:val="28"/>
        </w:rPr>
        <w:t>704 NVIDIA A100 GPUs</w:t>
      </w:r>
      <w:r>
        <w:rPr>
          <w:rFonts w:ascii="TH Sarabun New" w:hAnsi="TH Sarabun New" w:cs="TH Sarabun New"/>
          <w:b w:val="0"/>
          <w:sz w:val="28"/>
        </w:rPr>
        <w:t>, เครือข่าย 200 Gbps Slingshot, storage 10 PB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NECTEC พัฒนา PathummaLLM (เผยแพร่บน Hugging Face: nectec/pathumma-thaillm-8b-think-3.0.0)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เชื่อมโยงข้อเสนอได้: ใช้ ThaiLLM/LANTA เป็น sovereign foundation ที่ COE ไป leverage แทนการสร้าง Foundation Model เอง — สอดคล้องโมเดล "ไม่สร้างโมเดลเอง" ใน CLAUDE.md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แหล่ง: NSTDA Eng, "Thailand Launches ThaiLLM," https://www.nstda.or.th/en/news/news-years-2026/thaillm.html | NSTDA, LANTA Supercomputer, https://www.nstda.or.th/en/news/news-years-2026/lanta-supercomputer.html | Bangkok Post, https://www.bangkokpost.com/life/tech/3251093/b80million-thailanguage-ai-project-launched | OECD.AI (LANTA), https://oecd.ai/en/dashboards/policy-initiatives/lanta-supercomputer</w:t>
      </w:r>
    </w:p>
    <w:p>
      <w:pPr>
        <w:spacing w:after="100"/>
      </w:pPr>
      <w:r>
        <w:rPr>
          <w:rFonts w:ascii="TH Sarabun New" w:hAnsi="TH Sarabun New" w:cs="TH Sarabun New"/>
          <w:b/>
          <w:sz w:val="30"/>
        </w:rPr>
        <w:t>ข้อควรระวังที่ต้องสื่อให้ผู้ร่างทราบ: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 xml:space="preserve">1. </w:t>
      </w:r>
      <w:r>
        <w:rPr>
          <w:rFonts w:ascii="TH Sarabun New" w:hAnsi="TH Sarabun New" w:cs="TH Sarabun New"/>
          <w:b/>
          <w:sz w:val="30"/>
        </w:rPr>
        <w:t>GDP share 8.78% vs 8.01%</w:t>
      </w:r>
      <w:r>
        <w:rPr>
          <w:rFonts w:ascii="TH Sarabun New" w:hAnsi="TH Sarabun New" w:cs="TH Sarabun New"/>
          <w:b w:val="0"/>
          <w:sz w:val="30"/>
        </w:rPr>
        <w:t xml:space="preserve"> — CLAUDE.md ใช้ 8.78% (CEA รายงานภายใน 14 พ.ค. 69) แต่แหล่งสาธารณะระบุ ~8.01% ก่อนนำไปใส่เอกสารราชการควร reconcile กับเอกสาร CEA ตัวจริงและกำกับ "ปี/แหล่ง" ให้ชัด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2. ตัวเลขตลาด dubbing/localization และ generative AI market เป็นของบริษัทวิจัยเอกชน — ต่างกันตามนิยาม ให้อ้างเป็น "ประมาณ/ช่วง" เสมอ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3. ตัวเลขที่อ้างได้แน่นที่สุด (ใช้เป็น anchor ในเอกสาร): depa digital content 50,609 ลบ./2567, EU AI Act Art.50 มีผล 2 ส.ค. 2026, ThaiLLM 8B/30B + LANTA 8.15 PFLOPS — ทั้งหมด verify จากต้นทางแล้ว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ไม่มีไฟล์ใน repo ที่ต้องแก้สำหรับงานนี้ (เป็นงานค้นคว้า ส่งคืนเป็นรายการอ้างอิงตามด้านบน)</w:t>
      </w:r>
    </w:p>
    <w:p>
      <w:pPr>
        <w:spacing w:after="120"/>
        <w:jc w:val="center"/>
      </w:pPr>
      <w:r>
        <w:rPr>
          <w:rFonts w:ascii="TH Sarabun New" w:hAnsi="TH Sarabun New" w:cs="TH Sarabun New"/>
          <w:b/>
          <w:color w:val="1F4E78"/>
          <w:sz w:val="34"/>
        </w:rPr>
        <w:t>ภาคผนวก ข — รายการภาพประกอบ/แผนภาพ (Figures)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(Figures) — ข้อเสนอจัดตั้ง AI Center of Excellence for Creative Economy</w:t>
      </w:r>
    </w:p>
    <w:p>
      <w:pPr>
        <w:spacing w:after="100"/>
      </w:pPr>
      <w:r>
        <w:rPr>
          <w:rFonts w:ascii="TH Sarabun New" w:hAnsi="TH Sarabun New" w:cs="TH Sarabun New"/>
          <w:b w:val="0"/>
          <w:sz w:val="30"/>
        </w:rPr>
        <w:t>หลักการออกแบบทั้งชุด: เลขอารบิก, ชื่อหน่วยงานแบบเต็ม (ย่อในวงเล็บ), ภาษาทางการ, palette เดียวกัน 4 สี (ผูกกับ 4 ยุทธศาสตร์ IGNITE/GROW/GOVERN/EQUIP) เพื่อให้ผู้อ่านมองภาพต่อเนื่องทั้งเล่ม. แนะนำสีตามยุทธศาสตร์: IGNITE = ส้ม `#F26B21`, GROW = เขียว `#2E8B57`, GOVERN = น้ำเงิน `#1F4E79`, EQUIP = ม่วง `#6A4C93`.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ภาพที่ 1 — Creative AI Content Lifecycle (5 โปรแกรม)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ชื่อภาพ:</w:t>
      </w:r>
      <w:r>
        <w:rPr>
          <w:rFonts w:ascii="TH Sarabun New" w:hAnsi="TH Sarabun New" w:cs="TH Sarabun New"/>
          <w:b w:val="0"/>
          <w:sz w:val="28"/>
        </w:rPr>
        <w:t xml:space="preserve"> วงจรระบบนิเวศปัญญาประดิษฐ์เพื่อเศรษฐกิจสร้างสรรค์ครบวงจร (Creative AI Content Lifecycle)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คำบรรยาย:</w:t>
      </w:r>
      <w:r>
        <w:rPr>
          <w:rFonts w:ascii="TH Sarabun New" w:hAnsi="TH Sarabun New" w:cs="TH Sarabun New"/>
          <w:b w:val="0"/>
          <w:sz w:val="28"/>
        </w:rPr>
        <w:t xml:space="preserve"> แผนภาพแกนของเอกสาร แสดงว่า 5 โปรแกรมเชื่อมต่อกันเป็นวงจรเดียว ตั้งแต่ข้อมูล → กำลังคน → การผลิต → มาตรฐาน/รับรอง → ตลาด/ส่งออก โดยมี COE เป็นกลไกร้อยกลาง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ข้อมูล/ตัวเลขที่ใช้วาด:</w:t>
      </w:r>
      <w:r>
        <w:rPr>
          <w:rFonts w:ascii="TH Sarabun New" w:hAnsi="TH Sarabun New" w:cs="TH Sarabun New"/>
          <w:b w:val="0"/>
          <w:sz w:val="28"/>
        </w:rPr>
        <w:t xml:space="preserve"> 5 โปรแกรม + งบ COE + ยุทธศาสตร์ที่ผูก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P1 Data &amp; Rights — 80 ลบ. — EQUIP+GOVERN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P2 Talent — 100 ลบ. — EQUIP+IGNITE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P3 Production — 140 ลบ. — IGNITE+GROW+EQUIP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P4 Standards &amp; Certification — 100 ลบ. — GOVERN+GROW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 w:val="0"/>
          <w:sz w:val="28"/>
        </w:rPr>
        <w:t>P5 Market &amp; Commercialization — 60 ลบ. — GROW+IGNITE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รูปแบบที่เหมาะ:</w:t>
      </w:r>
      <w:r>
        <w:rPr>
          <w:rFonts w:ascii="TH Sarabun New" w:hAnsi="TH Sarabun New" w:cs="TH Sarabun New"/>
          <w:b w:val="0"/>
          <w:sz w:val="28"/>
        </w:rPr>
        <w:t xml:space="preserve"> วงกลม/วงรอบ (circular flow diagram) ลูกศรไหลตามเข็มนาฬิกา มี hub กลาง = COE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ร่างโครง SVG concept:</w:t>
      </w:r>
      <w:r>
        <w:rPr>
          <w:rFonts w:ascii="TH Sarabun New" w:hAnsi="TH Sarabun New" w:cs="TH Sarabun New"/>
          <w:b w:val="0"/>
          <w:sz w:val="28"/>
        </w:rPr>
        <w:t xml:space="preserve"> (ด้านล่าง)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ภาพที่ 2 — ห่วงโซ่คุณค่า Creative AI (Value Chain)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ชื่อภาพ:</w:t>
      </w:r>
      <w:r>
        <w:rPr>
          <w:rFonts w:ascii="TH Sarabun New" w:hAnsi="TH Sarabun New" w:cs="TH Sarabun New"/>
          <w:b w:val="0"/>
          <w:sz w:val="28"/>
        </w:rPr>
        <w:t xml:space="preserve"> ห่วงโซ่คุณค่าและจุดที่ปัญญาประดิษฐ์เข้าเร่ง (AI-accelerated Creative Value Chain)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คำบรรยาย:</w:t>
      </w:r>
      <w:r>
        <w:rPr>
          <w:rFonts w:ascii="TH Sarabun New" w:hAnsi="TH Sarabun New" w:cs="TH Sarabun New"/>
          <w:b w:val="0"/>
          <w:sz w:val="28"/>
        </w:rPr>
        <w:t xml:space="preserve"> แสดงห่วงโซ่เชิงเส้น 5 ขั้น พร้อม "จุดเจ็บปวด (pain point)" เดิม และ "จุดที่ AI + COE เข้าแก้" ในแต่ละขั้น เน้นว่าต้นทุนลดลง ~ร้อยละ 30 (Cost Index)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ข้อมูล/ตัวเลขที่ใช้วาด:</w:t>
      </w:r>
      <w:r>
        <w:rPr>
          <w:rFonts w:ascii="TH Sarabun New" w:hAnsi="TH Sarabun New" w:cs="TH Sarabun New"/>
          <w:b w:val="0"/>
          <w:sz w:val="28"/>
        </w:rPr>
        <w:t xml:space="preserve"> 5 ขั้น (ต้นทาง→ปลายทาง): วัตถุดิบข้อมูล/ลิขสิทธิ์ → ทักษะ/กำลังคน → การผลิต (ลดต้นทุน ~30%) → ตรวจคุณภาพ/รับรอง (C2PA, EU AI Act ม.50) → ตลาด/ส่งออก (จ่ายเมื่อเกิดดีล). กลุ่มเป้าหมาย 3 กลุ่มกำกับใต้แถบ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รูปแบบที่เหมาะ:</w:t>
      </w:r>
      <w:r>
        <w:rPr>
          <w:rFonts w:ascii="TH Sarabun New" w:hAnsi="TH Sarabun New" w:cs="TH Sarabun New"/>
          <w:b w:val="0"/>
          <w:sz w:val="28"/>
        </w:rPr>
        <w:t xml:space="preserve"> flow แนวนอน (left-to-right pipeline) 5 บล็อก + แถบ pain/solution คู่ขนาน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ภาพที่ 3 — ผังกลไกบริหารและธรรมาภิบาล (Governance)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ชื่อภาพ:</w:t>
      </w:r>
      <w:r>
        <w:rPr>
          <w:rFonts w:ascii="TH Sarabun New" w:hAnsi="TH Sarabun New" w:cs="TH Sarabun New"/>
          <w:b w:val="0"/>
          <w:sz w:val="28"/>
        </w:rPr>
        <w:t xml:space="preserve"> โครงสร้างกลไกขับเคลื่อนแบบเครือข่าย (Mechanism &amp; Network Governance)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คำบรรยาย:</w:t>
      </w:r>
      <w:r>
        <w:rPr>
          <w:rFonts w:ascii="TH Sarabun New" w:hAnsi="TH Sarabun New" w:cs="TH Sarabun New"/>
          <w:b w:val="0"/>
          <w:sz w:val="28"/>
        </w:rPr>
        <w:t xml:space="preserve"> ย้ำ doctrine ว่า COE เป็น "เครือข่ายเสมือน ไม่ใช่อาคาร/สถาบันใหม่" — แสดง 3 ชั้น: คณะอนุกรรมการขับเคลื่อนแผนด้านปัญญาประดิษฐ์แห่งชาติ (กำกับ) → คณะทำงาน + สำนักงานเลขานุการ/หน่วยบริหารโครงการ โดยสมาคมสร้างสรรค์ปัญญาประดิษฐ์ไทย (AICAT) ประสาน → คณะอนุทำงานรายโปรแกรม (5) เชื่อมหน่วยงานเจ้าภาพ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ข้อมูล/ตัวเลขที่ใช้วาด:</w:t>
      </w:r>
      <w:r>
        <w:rPr>
          <w:rFonts w:ascii="TH Sarabun New" w:hAnsi="TH Sarabun New" w:cs="TH Sarabun New"/>
          <w:b w:val="0"/>
          <w:sz w:val="28"/>
        </w:rPr>
        <w:t xml:space="preserve"> 3 ชั้นกำกับ + 5 อนุทำงาน + กล่องหน่วยงานเจ้าภาพหลัก (CEA, depa, BDI, เนคเทค/สวทช., สสว., BOI, DITP, EXIM, ETDA, สมอ., กรมทรัพย์สินทางปัญญา, ราชบัณฑิตยสภา)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รูปแบบที่เหมาะ:</w:t>
      </w:r>
      <w:r>
        <w:rPr>
          <w:rFonts w:ascii="TH Sarabun New" w:hAnsi="TH Sarabun New" w:cs="TH Sarabun New"/>
          <w:b w:val="0"/>
          <w:sz w:val="28"/>
        </w:rPr>
        <w:t xml:space="preserve"> org chart แบบ hierarchy + เส้นประไป "พันธมิตร leverage" (สื่อว่าเป็นเครือข่าย ไม่ใช่สายบังคับบัญชา)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ภาพที่ 4 — งบประมาณรายปี พ.ศ. 2570–2575 (Budget by Year)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ชื่อภาพ:</w:t>
      </w:r>
      <w:r>
        <w:rPr>
          <w:rFonts w:ascii="TH Sarabun New" w:hAnsi="TH Sarabun New" w:cs="TH Sarabun New"/>
          <w:b w:val="0"/>
          <w:sz w:val="28"/>
        </w:rPr>
        <w:t xml:space="preserve"> กรอบงบประมาณศูนย์ฯ รายปี 6 ปี (รวม 480 ล้านบาท)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คำบรรยาย:</w:t>
      </w:r>
      <w:r>
        <w:rPr>
          <w:rFonts w:ascii="TH Sarabun New" w:hAnsi="TH Sarabun New" w:cs="TH Sarabun New"/>
          <w:b w:val="0"/>
          <w:sz w:val="28"/>
        </w:rPr>
        <w:t xml:space="preserve"> แท่งงบรายปี ขึ้น-ทรง-ลง (ramp up ปีต้น, เข้มข้นปีกลาง, ลดเมื่อ leverage งบหน่วยงานเดิมมาแทน) — ย้ำว่างบ COE เป็นเพียงตัวจุดชนวน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ข้อมูล/ตัวเลขที่ใช้วาด (ประมาณการเชิงวางแผน, รวม = 480):</w:t>
      </w:r>
      <w:r>
        <w:rPr>
          <w:rFonts w:ascii="TH Sarabun New" w:hAnsi="TH Sarabun New" w:cs="TH Sarabun New"/>
          <w:b w:val="0"/>
          <w:sz w:val="28"/>
        </w:rPr>
        <w:t xml:space="preserve"> 2570 = 60 · 2571 = 90 · 2572 = 100 · 2573 = 90 · 2574 = 80 · 2575 = 60 ลบ. *(หมายเหตุ: ปรับได้ ผลรวม = 480; แนะนำติดป้าย "ประมาณการเชิงวางแผน")*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รูปแบบที่เหมาะ:</w:t>
      </w:r>
      <w:r>
        <w:rPr>
          <w:rFonts w:ascii="TH Sarabun New" w:hAnsi="TH Sarabun New" w:cs="TH Sarabun New"/>
          <w:b w:val="0"/>
          <w:sz w:val="28"/>
        </w:rPr>
        <w:t xml:space="preserve"> bar chart (แท่งเดียวต่อปี) หรือ stacked bar แยกสีตามโปรแกรม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ร่างโครง SVG concept:</w:t>
      </w:r>
      <w:r>
        <w:rPr>
          <w:rFonts w:ascii="TH Sarabun New" w:hAnsi="TH Sarabun New" w:cs="TH Sarabun New"/>
          <w:b w:val="0"/>
          <w:sz w:val="28"/>
        </w:rPr>
        <w:t xml:space="preserve"> (ด้านล่าง)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ภาพที่ 5 — งบ COE แยกตาม 5 โปรแกรม (Budget by Program)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ชื่อภาพ:</w:t>
      </w:r>
      <w:r>
        <w:rPr>
          <w:rFonts w:ascii="TH Sarabun New" w:hAnsi="TH Sarabun New" w:cs="TH Sarabun New"/>
          <w:b w:val="0"/>
          <w:sz w:val="28"/>
        </w:rPr>
        <w:t xml:space="preserve"> การจัดสรรงบศูนย์ฯ ตามโปรแกรม Lifecycle (รวม 480 ล้านบาท)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คำบรรยาย:</w:t>
      </w:r>
      <w:r>
        <w:rPr>
          <w:rFonts w:ascii="TH Sarabun New" w:hAnsi="TH Sarabun New" w:cs="TH Sarabun New"/>
          <w:b w:val="0"/>
          <w:sz w:val="28"/>
        </w:rPr>
        <w:t xml:space="preserve"> สัดส่วนงบ 5 โปรแกรม ชี้ให้เห็นว่าน้ำหนักหลักอยู่ที่ "การผลิต (P3)" และ "กำลังคน (P2)" ซึ่งเป็นจุดสร้างผลทางเศรษฐกิจเร็วที่สุด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ข้อมูล/ตัวเลขที่ใช้วาด:</w:t>
      </w:r>
      <w:r>
        <w:rPr>
          <w:rFonts w:ascii="TH Sarabun New" w:hAnsi="TH Sarabun New" w:cs="TH Sarabun New"/>
          <w:b w:val="0"/>
          <w:sz w:val="28"/>
        </w:rPr>
        <w:t xml:space="preserve"> P1 80 (16.7%) · P2 100 (20.8%) · P3 140 (29.2%) · P4 100 (20.8%) · P5 60 (12.5%) = 480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รูปแบบที่เหมาะ:</w:t>
      </w:r>
      <w:r>
        <w:rPr>
          <w:rFonts w:ascii="TH Sarabun New" w:hAnsi="TH Sarabun New" w:cs="TH Sarabun New"/>
          <w:b w:val="0"/>
          <w:sz w:val="28"/>
        </w:rPr>
        <w:t xml:space="preserve"> horizontal bar เรียงมาก→น้อย หรือ donut (แนะนำ horizontal bar เพราะอ่านตัวเลขง่ายกว่าในเอกสารราชการ)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ภาพที่ 6 — ผัง Leverage (COE ปลดล็อกงบเดิม)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ชื่อภาพ:</w:t>
      </w:r>
      <w:r>
        <w:rPr>
          <w:rFonts w:ascii="TH Sarabun New" w:hAnsi="TH Sarabun New" w:cs="TH Sarabun New"/>
          <w:b w:val="0"/>
          <w:sz w:val="28"/>
        </w:rPr>
        <w:t xml:space="preserve"> กลไกทวีคูณ: งบศูนย์ฯ เร่งงบและโปรแกรมที่หน่วยงานมีอยู่เดิม (Leverage / Crowd-in)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คำบรรยาย:</w:t>
      </w:r>
      <w:r>
        <w:rPr>
          <w:rFonts w:ascii="TH Sarabun New" w:hAnsi="TH Sarabun New" w:cs="TH Sarabun New"/>
          <w:b w:val="0"/>
          <w:sz w:val="28"/>
        </w:rPr>
        <w:t xml:space="preserve"> ภาพ "หัวใจ doctrine" — งบ COE 480 ลบ. ทำหน้าที่ co-fund/matching/rebate/first-loss/pay-for-outcome ไป "ปลดล็อก" งบโปรแกรมเดิมของหลายหน่วยงานและเงินลงทุนเอกชนอีกหลายเท่า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ข้อมูล/ตัวเลขที่ใช้วาด:</w:t>
      </w:r>
      <w:r>
        <w:rPr>
          <w:rFonts w:ascii="TH Sarabun New" w:hAnsi="TH Sarabun New" w:cs="TH Sarabun New"/>
          <w:b w:val="0"/>
          <w:sz w:val="28"/>
        </w:rPr>
        <w:t xml:space="preserve"> กล่องซ้าย = COE 480 ลบ. → ลูกศร 5 กลไก (co-pay / matching / rebate / first-loss / pay-for-outcome) → กล่องขวาเป็นแหล่งงบที่ถูก leverage: สสว. BDS voucher, depa transformation voucher, สำนักงานคณะกรรมการส่งเสริมการลงทุน (BOI) rebate, สำนักงานนวัตกรรมแห่งชาติ (NIA) grants, EXIM/SME D Bank สินเชื่อ, กองทุนพัฒนาดิจิทัลฯ, กองทุน ววน. (บพข.), กองทุนพัฒนาสื่อปลอดภัยและสร้างสรรค์, งบส่งเสริมการค้า DITP. ป้าย "งบเอกชน/รัฐที่ระดมได้ = หลายเท่าของงบศูนย์ฯ"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รูปแบบที่เหมาะ:</w:t>
      </w:r>
      <w:r>
        <w:rPr>
          <w:rFonts w:ascii="TH Sarabun New" w:hAnsi="TH Sarabun New" w:cs="TH Sarabun New"/>
          <w:b w:val="0"/>
          <w:sz w:val="28"/>
        </w:rPr>
        <w:t xml:space="preserve"> funnel/sankey-style แบบง่าย (1 แหล่ง → หลายปลายทาง) หรือ hub-and-spoke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ภาพที่ 7 — Timeline / Gantt 6 ปี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ชื่อภาพ:</w:t>
      </w:r>
      <w:r>
        <w:rPr>
          <w:rFonts w:ascii="TH Sarabun New" w:hAnsi="TH Sarabun New" w:cs="TH Sarabun New"/>
          <w:b w:val="0"/>
          <w:sz w:val="28"/>
        </w:rPr>
        <w:t xml:space="preserve"> แผนการดำเนินงานและหมุดหมายสำคัญ พ.ศ. 2570–2575 (Roadmap &amp; Milestones)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คำบรรยาย:</w:t>
      </w:r>
      <w:r>
        <w:rPr>
          <w:rFonts w:ascii="TH Sarabun New" w:hAnsi="TH Sarabun New" w:cs="TH Sarabun New"/>
          <w:b w:val="0"/>
          <w:sz w:val="28"/>
        </w:rPr>
        <w:t xml:space="preserve"> แถบกิจกรรม 5 โปรแกรม พาดตามแกนเวลา 6 ปี พร้อมหมุดหมาย: ปี 1 Feasibility &amp; ตั้ง KPI ระหว่างทาง, ปี 2 คลังสิทธิ์+corpus ป้อน ThaiLLM, ปี 3 ตรารับรอง Thai-LQM/Trusted Thai AI ใช้จริง, ปี 4–5 ดีลส่งออก, ปี 6 ประเมินผลและถ่ายโอนสู่กลไกปกติ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ข้อมูล/ตัวเลขที่ใช้วาด:</w:t>
      </w:r>
      <w:r>
        <w:rPr>
          <w:rFonts w:ascii="TH Sarabun New" w:hAnsi="TH Sarabun New" w:cs="TH Sarabun New"/>
          <w:b w:val="0"/>
          <w:sz w:val="28"/>
        </w:rPr>
        <w:t xml:space="preserve"> 5 แถวโปรแกรม × 6 คอลัมน์ปี + เพชรหมุดหมาย (◆) บนปีที่กำหนด. ย้ำ doctrine: ไม่ล็อก KPI ปริมาณก่อน Feasibility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รูปแบบที่เหมาะ:</w:t>
      </w:r>
      <w:r>
        <w:rPr>
          <w:rFonts w:ascii="TH Sarabun New" w:hAnsi="TH Sarabun New" w:cs="TH Sarabun New"/>
          <w:b w:val="0"/>
          <w:sz w:val="28"/>
        </w:rPr>
        <w:t xml:space="preserve"> Gantt แนวนอน (แถบต่อโปรแกรม) + diamond milestones</w:t>
      </w:r>
    </w:p>
    <w:p>
      <w:pPr>
        <w:spacing w:after="80"/>
      </w:pPr>
      <w:r>
        <w:rPr>
          <w:rFonts w:ascii="TH Sarabun New" w:hAnsi="TH Sarabun New" w:cs="TH Sarabun New"/>
          <w:b/>
          <w:color w:val="1F4E78"/>
          <w:sz w:val="32"/>
        </w:rPr>
        <w:t>ภาพที่ 8 — เป้าหมายเศรษฐกิจสร้างสรรค์ 8.78% → 12%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ชื่อภาพ:</w:t>
      </w:r>
      <w:r>
        <w:rPr>
          <w:rFonts w:ascii="TH Sarabun New" w:hAnsi="TH Sarabun New" w:cs="TH Sarabun New"/>
          <w:b w:val="0"/>
          <w:sz w:val="28"/>
        </w:rPr>
        <w:t xml:space="preserve"> วิสัยทัศน์ระดับชาติ: สัดส่วนเศรษฐกิจสร้างสรรค์ใน GDP จากร้อยละ 8.78 สู่ร้อยละ 12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คำบรรยาย:</w:t>
      </w:r>
      <w:r>
        <w:rPr>
          <w:rFonts w:ascii="TH Sarabun New" w:hAnsi="TH Sarabun New" w:cs="TH Sarabun New"/>
          <w:b w:val="0"/>
          <w:sz w:val="28"/>
        </w:rPr>
        <w:t xml:space="preserve"> กราฟเป้าหมายภาพใหญ่ — ต้องติดป้ายชัดว่า "วิสัยทัศน์ระดับชาติ มิใช่ตัวชี้วัดผูกพันรายโครงการ" และใช้คำ "ร่วมขับเคลื่อน" (attribution-safe) ไม่ใช่ "ทำให้ GDP เพิ่ม"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ข้อมูล/ตัวเลขที่ใช้วาด:</w:t>
      </w:r>
      <w:r>
        <w:rPr>
          <w:rFonts w:ascii="TH Sarabun New" w:hAnsi="TH Sarabun New" w:cs="TH Sarabun New"/>
          <w:b w:val="0"/>
          <w:sz w:val="28"/>
        </w:rPr>
        <w:t xml:space="preserve"> จุดเริ่ม 8.78% (พ.ศ. 2569, ที่มา: สำนักงานส่งเสริมเศรษฐกิจสร้างสรรค์ (องค์การมหาชน) พ.ค. 2569) → เป้า 12% (พ.ศ. 2574). เส้นรองแสดง Cost Index ต้นทุนผลิต -30%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/>
          <w:b/>
          <w:sz w:val="28"/>
        </w:rPr>
        <w:t>รูปแบบที่เหมาะ:</w:t>
      </w:r>
      <w:r>
        <w:rPr>
          <w:rFonts w:ascii="TH Sarabun New" w:hAnsi="TH Sarabun New" w:cs="TH Sarabun New"/>
          <w:b w:val="0"/>
          <w:sz w:val="28"/>
        </w:rPr>
        <w:t xml:space="preserve"> line/area chart ขึ้นเอียง + ป้ายกำกับเริ่ม-ปลาย + watermark "วิสัยทัศน์ระดับชาติ"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