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  <w:jc w:val="center"/>
      </w:pPr>
      <w:r>
        <w:rPr>
          <w:rFonts w:ascii="TH SarabunPSK" w:hAnsi="TH SarabunPSK" w:cs="TH SarabunPSK"/>
          <w:b/>
          <w:sz w:val="36"/>
        </w:rPr>
        <w:t>๙. คณะทำงานขับเคลื่อนศูนย์ความเป็นเลิศปัญญาประดิษฐ์</w:t>
      </w:r>
    </w:p>
    <w:p>
      <w:pPr>
        <w:spacing w:after="360" w:line="276" w:lineRule="auto"/>
        <w:jc w:val="center"/>
      </w:pPr>
      <w:r>
        <w:rPr>
          <w:rFonts w:ascii="TH SarabunPSK" w:hAnsi="TH SarabunPSK" w:cs="TH SarabunPSK"/>
          <w:b/>
          <w:sz w:val="36"/>
        </w:rPr>
        <w:t>ด้านอุตสาหกรรมสร้างสรรค์ (Creative Economy)</w:t>
      </w:r>
    </w:p>
    <w:p>
      <w:pPr>
        <w:spacing w:after="160" w:line="276" w:lineRule="auto"/>
      </w:pPr>
      <w:r>
        <w:rPr>
          <w:rFonts w:ascii="TH SarabunPSK" w:hAnsi="TH SarabunPSK" w:cs="TH SarabunPSK"/>
          <w:b/>
          <w:sz w:val="32"/>
        </w:rPr>
        <w:t>องค์ประกอบ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850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cs="TH SarabunPSK"/>
                <w:b w:val="0"/>
                <w:sz w:val="30"/>
              </w:rPr>
              <w:t>๙.๑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H SarabunPSK" w:hAnsi="TH SarabunPSK" w:cs="TH SarabunPSK"/>
                <w:b w:val="0"/>
                <w:sz w:val="30"/>
              </w:rPr>
              <w:t>ผู้แทนสมาคมสร้างสรรค์ปัญญาประดิษฐ์ไทย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H SarabunPSK" w:hAnsi="TH SarabunPSK" w:cs="TH SarabunPSK"/>
                <w:b w:val="0"/>
                <w:sz w:val="30"/>
              </w:rPr>
              <w:t>ประธานคณะทำงาน</w:t>
            </w: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cs="TH SarabunPSK"/>
                <w:b w:val="0"/>
                <w:sz w:val="30"/>
              </w:rPr>
              <w:t>๙.๒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H SarabunPSK" w:hAnsi="TH SarabunPSK" w:cs="TH SarabunPSK"/>
                <w:b w:val="0"/>
                <w:sz w:val="30"/>
              </w:rPr>
              <w:t>ผู้ทรงคุณวุฒิ (๑) ผู้แทนสมาคมผู้กำกับภาพยนตร์ไทย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H SarabunPSK" w:hAnsi="TH SarabunPSK" w:cs="TH SarabunPSK"/>
                <w:b w:val="0"/>
                <w:sz w:val="30"/>
              </w:rPr>
              <w:t>คณะทำงาน</w:t>
            </w: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cs="TH SarabunPSK"/>
                <w:b w:val="0"/>
                <w:sz w:val="30"/>
              </w:rPr>
              <w:t>๙.๓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H SarabunPSK" w:hAnsi="TH SarabunPSK" w:cs="TH SarabunPSK"/>
                <w:b w:val="0"/>
                <w:sz w:val="30"/>
              </w:rPr>
              <w:t>ผู้ทรงคุณวุฒิ (๒) ผู้แทนสมาคมผู้ประกอบการแอนิเมชันและคอมพิวเตอร์กราฟิกไทย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H SarabunPSK" w:hAnsi="TH SarabunPSK" w:cs="TH SarabunPSK"/>
                <w:b w:val="0"/>
                <w:sz w:val="30"/>
              </w:rPr>
              <w:t>คณะทำงาน</w:t>
            </w: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cs="TH SarabunPSK"/>
                <w:b w:val="0"/>
                <w:sz w:val="30"/>
              </w:rPr>
              <w:t>๙.๔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H SarabunPSK" w:hAnsi="TH SarabunPSK" w:cs="TH SarabunPSK"/>
                <w:b w:val="0"/>
                <w:sz w:val="30"/>
              </w:rPr>
              <w:t>ผู้ทรงคุณวุฒิ (๓) ผู้แทนสมาคมโฆษณาดิจิทัล (ประเทศไทย)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H SarabunPSK" w:hAnsi="TH SarabunPSK" w:cs="TH SarabunPSK"/>
                <w:b w:val="0"/>
                <w:sz w:val="30"/>
              </w:rPr>
              <w:t>คณะทำงาน</w:t>
            </w: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cs="TH SarabunPSK"/>
                <w:b w:val="0"/>
                <w:sz w:val="30"/>
              </w:rPr>
              <w:t>๙.๕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H SarabunPSK" w:hAnsi="TH SarabunPSK" w:cs="TH SarabunPSK"/>
                <w:b w:val="0"/>
                <w:sz w:val="30"/>
              </w:rPr>
              <w:t>ผู้ทรงคุณวุฒิ (๔) ผู้แทนสมาคมคอนเทนต์ครีเอเตอร์ไทย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H SarabunPSK" w:hAnsi="TH SarabunPSK" w:cs="TH SarabunPSK"/>
                <w:b w:val="0"/>
                <w:sz w:val="30"/>
              </w:rPr>
              <w:t>คณะทำงาน</w:t>
            </w: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cs="TH SarabunPSK"/>
                <w:b w:val="0"/>
                <w:sz w:val="30"/>
              </w:rPr>
              <w:t>๙.๖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H SarabunPSK" w:hAnsi="TH SarabunPSK" w:cs="TH SarabunPSK"/>
                <w:b w:val="0"/>
                <w:sz w:val="30"/>
              </w:rPr>
              <w:t>ผู้ทรงคุณวุฒิ (๕) ด้านกฎหมายทรัพย์สินทางปัญญาและปัญญาประดิษฐ์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H SarabunPSK" w:hAnsi="TH SarabunPSK" w:cs="TH SarabunPSK"/>
                <w:b w:val="0"/>
                <w:sz w:val="30"/>
              </w:rPr>
              <w:t>คณะทำงาน</w:t>
            </w: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cs="TH SarabunPSK"/>
                <w:b w:val="0"/>
                <w:sz w:val="30"/>
              </w:rPr>
              <w:t>๙.๗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H SarabunPSK" w:hAnsi="TH SarabunPSK" w:cs="TH SarabunPSK"/>
                <w:b w:val="0"/>
                <w:sz w:val="30"/>
              </w:rPr>
              <w:t>ผู้แทนสำนักงานส่งเสริมเศรษฐกิจดิจิทัล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H SarabunPSK" w:hAnsi="TH SarabunPSK" w:cs="TH SarabunPSK"/>
                <w:b w:val="0"/>
                <w:sz w:val="30"/>
              </w:rPr>
              <w:t>คณะทำงาน</w:t>
            </w: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cs="TH SarabunPSK"/>
                <w:b w:val="0"/>
                <w:sz w:val="30"/>
              </w:rPr>
              <w:t>๙.๘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H SarabunPSK" w:hAnsi="TH SarabunPSK" w:cs="TH SarabunPSK"/>
                <w:b w:val="0"/>
                <w:sz w:val="30"/>
              </w:rPr>
              <w:t>ผู้แทนกรมส่งเสริมวัฒนธรรม กระทรวงวัฒนธรรม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H SarabunPSK" w:hAnsi="TH SarabunPSK" w:cs="TH SarabunPSK"/>
                <w:b w:val="0"/>
                <w:sz w:val="30"/>
              </w:rPr>
              <w:t>คณะทำงาน</w:t>
            </w: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cs="TH SarabunPSK"/>
                <w:b w:val="0"/>
                <w:sz w:val="30"/>
              </w:rPr>
              <w:t>๙.๙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H SarabunPSK" w:hAnsi="TH SarabunPSK" w:cs="TH SarabunPSK"/>
                <w:b w:val="0"/>
                <w:sz w:val="30"/>
              </w:rPr>
              <w:t>ผู้แทนสำนักงานส่งเสริมเศรษฐกิจสร้างสรรค์ (องค์การมหาชน)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H SarabunPSK" w:hAnsi="TH SarabunPSK" w:cs="TH SarabunPSK"/>
                <w:b w:val="0"/>
                <w:sz w:val="30"/>
              </w:rPr>
              <w:t>คณะทำงาน</w:t>
            </w: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cs="TH SarabunPSK"/>
                <w:b w:val="0"/>
                <w:sz w:val="30"/>
              </w:rPr>
              <w:t>๙.๑๐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H SarabunPSK" w:hAnsi="TH SarabunPSK" w:cs="TH SarabunPSK"/>
                <w:b w:val="0"/>
                <w:sz w:val="30"/>
              </w:rPr>
              <w:t>ผู้แทนกรมทรัพย์สินทางปัญญา กระทรวงพาณิชย์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H SarabunPSK" w:hAnsi="TH SarabunPSK" w:cs="TH SarabunPSK"/>
                <w:b w:val="0"/>
                <w:sz w:val="30"/>
              </w:rPr>
              <w:t>คณะทำงาน</w:t>
            </w: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cs="TH SarabunPSK"/>
                <w:b w:val="0"/>
                <w:sz w:val="30"/>
              </w:rPr>
              <w:t>๙.๑๑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H SarabunPSK" w:hAnsi="TH SarabunPSK" w:cs="TH SarabunPSK"/>
                <w:b w:val="0"/>
                <w:sz w:val="30"/>
              </w:rPr>
              <w:t>ผู้แทนสำนักงานนวัตกรรมแห่งชาติ (องค์การมหาชน)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H SarabunPSK" w:hAnsi="TH SarabunPSK" w:cs="TH SarabunPSK"/>
                <w:b w:val="0"/>
                <w:sz w:val="30"/>
              </w:rPr>
              <w:t>คณะทำงาน</w:t>
            </w: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cs="TH SarabunPSK"/>
                <w:b w:val="0"/>
                <w:sz w:val="30"/>
              </w:rPr>
              <w:t>๙.๑๒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H SarabunPSK" w:hAnsi="TH SarabunPSK" w:cs="TH SarabunPSK"/>
                <w:b w:val="0"/>
                <w:sz w:val="30"/>
              </w:rPr>
              <w:t>ผู้แทนสถาบันข้อมูลขนาดใหญ่ (องค์การมหาชน)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H SarabunPSK" w:hAnsi="TH SarabunPSK" w:cs="TH SarabunPSK"/>
                <w:b w:val="0"/>
                <w:sz w:val="30"/>
              </w:rPr>
              <w:t>คณะทำงาน</w:t>
            </w: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cs="TH SarabunPSK"/>
                <w:b w:val="0"/>
                <w:sz w:val="30"/>
              </w:rPr>
              <w:t>๙.๑๓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H SarabunPSK" w:hAnsi="TH SarabunPSK" w:cs="TH SarabunPSK"/>
                <w:b w:val="0"/>
                <w:sz w:val="30"/>
              </w:rPr>
              <w:t>ผู้แทนกรมส่งเสริมการค้าระหว่างประเทศ กระทรวงพาณิชย์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H SarabunPSK" w:hAnsi="TH SarabunPSK" w:cs="TH SarabunPSK"/>
                <w:b w:val="0"/>
                <w:sz w:val="30"/>
              </w:rPr>
              <w:t>คณะทำงาน</w:t>
            </w: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cs="TH SarabunPSK"/>
                <w:b w:val="0"/>
                <w:sz w:val="30"/>
              </w:rPr>
              <w:t>๙.๑๔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H SarabunPSK" w:hAnsi="TH SarabunPSK" w:cs="TH SarabunPSK"/>
                <w:b w:val="0"/>
                <w:sz w:val="30"/>
              </w:rPr>
              <w:t>ผู้แทนสมาคมสมาพันธ์โอเพนซอร์สแห่งประเทศไทย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H SarabunPSK" w:hAnsi="TH SarabunPSK" w:cs="TH SarabunPSK"/>
                <w:b w:val="0"/>
                <w:sz w:val="30"/>
              </w:rPr>
              <w:t>คณะทำงาน</w:t>
            </w: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cs="TH SarabunPSK"/>
                <w:b w:val="0"/>
                <w:sz w:val="30"/>
              </w:rPr>
              <w:t>๙.๑๕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H SarabunPSK" w:hAnsi="TH SarabunPSK" w:cs="TH SarabunPSK"/>
                <w:b w:val="0"/>
                <w:sz w:val="30"/>
              </w:rPr>
              <w:t>ผู้แทนสมาคมสร้างสรรค์ปัญญาประดิษฐ์ไทย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H SarabunPSK" w:hAnsi="TH SarabunPSK" w:cs="TH SarabunPSK"/>
                <w:b w:val="0"/>
                <w:sz w:val="30"/>
              </w:rPr>
              <w:t>คณะทำงานและเลขานุการ</w:t>
            </w: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cs="TH SarabunPSK"/>
                <w:b w:val="0"/>
                <w:sz w:val="30"/>
              </w:rPr>
              <w:t>๙.๑๖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H SarabunPSK" w:hAnsi="TH SarabunPSK" w:cs="TH SarabunPSK"/>
                <w:b w:val="0"/>
                <w:sz w:val="30"/>
              </w:rPr>
              <w:t>ผู้แทนสำนักงานนวัตกรรมแห่งชาติ (องค์การมหาชน)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H SarabunPSK" w:hAnsi="TH SarabunPSK" w:cs="TH SarabunPSK"/>
                <w:b w:val="0"/>
                <w:sz w:val="30"/>
              </w:rPr>
              <w:t>คณะทำงานและผู้ช่วยเลขานุการ</w:t>
            </w: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cs="TH SarabunPSK"/>
                <w:b w:val="0"/>
                <w:sz w:val="30"/>
              </w:rPr>
              <w:t>๙.๑๗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H SarabunPSK" w:hAnsi="TH SarabunPSK" w:cs="TH SarabunPSK"/>
                <w:b w:val="0"/>
                <w:sz w:val="30"/>
              </w:rPr>
              <w:t>ผู้แทนสำนักงานคณะกรรมการดิจิทัลเพื่อเศรษฐกิจและสังคมแห่งชาติ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H SarabunPSK" w:hAnsi="TH SarabunPSK" w:cs="TH SarabunPSK"/>
                <w:b w:val="0"/>
                <w:sz w:val="30"/>
              </w:rPr>
              <w:t>คณะทำงานและผู้ช่วยเลขานุการร่วม</w:t>
            </w:r>
          </w:p>
        </w:tc>
      </w:tr>
    </w:tbl>
    <w:p>
      <w:pPr>
        <w:spacing w:after="240" w:line="276" w:lineRule="auto"/>
      </w:pPr>
      <w:r>
        <w:rPr>
          <w:rFonts w:ascii="TH SarabunPSK" w:hAnsi="TH SarabunPSK" w:cs="TH SarabunPSK"/>
          <w:b w:val="0"/>
          <w:sz w:val="28"/>
        </w:rPr>
      </w:r>
    </w:p>
    <w:p>
      <w:pPr>
        <w:spacing w:after="160" w:line="276" w:lineRule="auto"/>
      </w:pPr>
      <w:r>
        <w:rPr>
          <w:rFonts w:ascii="TH SarabunPSK" w:hAnsi="TH SarabunPSK" w:cs="TH SarabunPSK"/>
          <w:b/>
          <w:sz w:val="32"/>
        </w:rPr>
        <w:t>หน้าที่และอำนาจ</w:t>
      </w:r>
    </w:p>
    <w:p>
      <w:pPr>
        <w:spacing w:after="160" w:line="312" w:lineRule="auto"/>
        <w:ind w:firstLine="0" w:left="454"/>
      </w:pPr>
      <w:r>
        <w:rPr>
          <w:rFonts w:ascii="TH SarabunPSK" w:hAnsi="TH SarabunPSK" w:cs="TH SarabunPSK"/>
          <w:b/>
          <w:sz w:val="30"/>
        </w:rPr>
        <w:t xml:space="preserve">๑. </w:t>
      </w:r>
      <w:r>
        <w:rPr>
          <w:rFonts w:ascii="TH SarabunPSK" w:hAnsi="TH SarabunPSK" w:cs="TH SarabunPSK"/>
          <w:b w:val="0"/>
          <w:sz w:val="30"/>
        </w:rPr>
        <w:t>ศึกษา วิเคราะห์ และจัดทำข้อเสนอเชิงนโยบาย แผนปฏิบัติการ แนวทางการดำเนินงาน และแผนงาน/โครงการด้านปัญญาประดิษฐ์ ที่สอดคล้องกับแผนปฏิบัติการด้านปัญญาประดิษฐ์แห่งชาติ เพื่อเสนอต่อคณะอนุกรรมการพิจารณา</w:t>
      </w:r>
    </w:p>
    <w:p>
      <w:pPr>
        <w:spacing w:after="160" w:line="312" w:lineRule="auto"/>
        <w:ind w:firstLine="0" w:left="454"/>
      </w:pPr>
      <w:r>
        <w:rPr>
          <w:rFonts w:ascii="TH SarabunPSK" w:hAnsi="TH SarabunPSK" w:cs="TH SarabunPSK"/>
          <w:b/>
          <w:sz w:val="30"/>
        </w:rPr>
        <w:t xml:space="preserve">๒. </w:t>
      </w:r>
      <w:r>
        <w:rPr>
          <w:rFonts w:ascii="TH SarabunPSK" w:hAnsi="TH SarabunPSK" w:cs="TH SarabunPSK"/>
          <w:b w:val="0"/>
          <w:sz w:val="30"/>
        </w:rPr>
        <w:t>การกำหนดทิศทางและนโยบายเชิงยุทธศาสตร์: ศึกษา วิเคราะห์ และจัดทำข้อเสนอเชิงนโยบาย ยุทธศาสตร์ และแผนงานด้านปัญญาประดิษฐ์สำหรับอุตสาหกรรมสร้างสรรค์ของประเทศ เพื่อยกระดับเศรษฐกิจสร้างสรรค์ของไทยและขับเคลื่อนสู่เวทีระดับสากล</w:t>
      </w:r>
    </w:p>
    <w:p>
      <w:pPr>
        <w:spacing w:after="160" w:line="312" w:lineRule="auto"/>
        <w:ind w:firstLine="0" w:left="454"/>
      </w:pPr>
      <w:r>
        <w:rPr>
          <w:rFonts w:ascii="TH SarabunPSK" w:hAnsi="TH SarabunPSK" w:cs="TH SarabunPSK"/>
          <w:b/>
          <w:sz w:val="30"/>
        </w:rPr>
        <w:t xml:space="preserve">๓. </w:t>
      </w:r>
      <w:r>
        <w:rPr>
          <w:rFonts w:ascii="TH SarabunPSK" w:hAnsi="TH SarabunPSK" w:cs="TH SarabunPSK"/>
          <w:b w:val="0"/>
          <w:sz w:val="30"/>
        </w:rPr>
        <w:t>การจัดตั้งและดำเนินการศูนย์ความเป็นเลิศ: จัดตั้งและดำเนินการศูนย์ความเป็นเลิศปัญญาประดิษฐ์ด้านอุตสาหกรรมสร้างสรรค์ ทั้งในสถานที่ตั้งและในระบบดิจิทัล พร้อมศึกษาและผลักดันการพัฒนาให้เป็นสำนักงานหรือหน่วยงานเฉพาะในระยะถัดไป เพื่อเป็นศูนย์กลางในการประสาน พัฒนา เผยแพร่องค์ความรู้ และให้บริการแก่ผู้ประกอบการ ผู้สร้างสรรค์ และเครือข่ายที่เกี่ยวข้อง</w:t>
      </w:r>
    </w:p>
    <w:p>
      <w:pPr>
        <w:spacing w:after="160" w:line="312" w:lineRule="auto"/>
        <w:ind w:firstLine="0" w:left="454"/>
      </w:pPr>
      <w:r>
        <w:rPr>
          <w:rFonts w:ascii="TH SarabunPSK" w:hAnsi="TH SarabunPSK" w:cs="TH SarabunPSK"/>
          <w:b/>
          <w:sz w:val="30"/>
        </w:rPr>
        <w:t xml:space="preserve">๔. </w:t>
      </w:r>
      <w:r>
        <w:rPr>
          <w:rFonts w:ascii="TH SarabunPSK" w:hAnsi="TH SarabunPSK" w:cs="TH SarabunPSK"/>
          <w:b w:val="0"/>
          <w:sz w:val="30"/>
        </w:rPr>
        <w:t>การบริหารจัดการระบบนิเวศ: เชื่อมโยงและบูรณาการความร่วมมือระหว่างสถาบันการศึกษา ภาคอุตสาหกรรมสร้างสรรค์ ผู้ประกอบการ ผู้สร้างสรรค์เนื้อหา ภาครัฐ และเครือข่ายระดับสากล เพื่อสร้างระบบนิเวศที่เอื้อต่อการประยุกต์ใช้ปัญญาประดิษฐ์</w:t>
      </w:r>
    </w:p>
    <w:p>
      <w:pPr>
        <w:spacing w:after="160" w:line="312" w:lineRule="auto"/>
        <w:ind w:firstLine="0" w:left="454"/>
      </w:pPr>
      <w:r>
        <w:rPr>
          <w:rFonts w:ascii="TH SarabunPSK" w:hAnsi="TH SarabunPSK" w:cs="TH SarabunPSK"/>
          <w:b/>
          <w:sz w:val="30"/>
        </w:rPr>
        <w:t xml:space="preserve">๕. </w:t>
      </w:r>
      <w:r>
        <w:rPr>
          <w:rFonts w:ascii="TH SarabunPSK" w:hAnsi="TH SarabunPSK" w:cs="TH SarabunPSK"/>
          <w:b w:val="0"/>
          <w:sz w:val="30"/>
        </w:rPr>
        <w:t>การพัฒนาโครงสร้างพื้นฐานและชุดข้อมูล: ส่งเสริมและสนับสนุนการสร้างชุดข้อมูล โครงสร้างพื้นฐานข้อมูล และเครื่องมือปัญญาประดิษฐ์ที่เหมาะสมกับอุตสาหกรรมสร้างสรรค์ไทย โดยประสานความร่วมมือกับหน่วยงานที่เกี่ยวข้อง</w:t>
      </w:r>
    </w:p>
    <w:p>
      <w:pPr>
        <w:spacing w:after="160" w:line="312" w:lineRule="auto"/>
        <w:ind w:firstLine="0" w:left="454"/>
      </w:pPr>
      <w:r>
        <w:rPr>
          <w:rFonts w:ascii="TH SarabunPSK" w:hAnsi="TH SarabunPSK" w:cs="TH SarabunPSK"/>
          <w:b/>
          <w:sz w:val="30"/>
        </w:rPr>
        <w:t xml:space="preserve">๖. </w:t>
      </w:r>
      <w:r>
        <w:rPr>
          <w:rFonts w:ascii="TH SarabunPSK" w:hAnsi="TH SarabunPSK" w:cs="TH SarabunPSK"/>
          <w:b w:val="0"/>
          <w:sz w:val="30"/>
        </w:rPr>
        <w:t>การพัฒนาโครงการต้นแบบและขยายผลเชิงพาณิชย์: พัฒนา สนับสนุน และขับเคลื่อนโครงการต้นแบบและกรณีการใช้งานจริงในอุตสาหกรรมสร้างสรรค์ ให้เกิดผลเป็นรูปธรรมและสามารถขยายผลเชิงพาณิชย์ได้</w:t>
      </w:r>
    </w:p>
    <w:p>
      <w:pPr>
        <w:spacing w:after="160" w:line="312" w:lineRule="auto"/>
        <w:ind w:firstLine="0" w:left="454"/>
      </w:pPr>
      <w:r>
        <w:rPr>
          <w:rFonts w:ascii="TH SarabunPSK" w:hAnsi="TH SarabunPSK" w:cs="TH SarabunPSK"/>
          <w:b/>
          <w:sz w:val="30"/>
        </w:rPr>
        <w:t xml:space="preserve">๗. </w:t>
      </w:r>
      <w:r>
        <w:rPr>
          <w:rFonts w:ascii="TH SarabunPSK" w:hAnsi="TH SarabunPSK" w:cs="TH SarabunPSK"/>
          <w:b w:val="0"/>
          <w:sz w:val="30"/>
        </w:rPr>
        <w:t>การกำกับดูแล มาตรฐานวิชาชีพ และจริยธรรม: ผลักดันการจัดทำกรอบนโยบายทรัพย์สินทางปัญญาสำหรับผลงานที่สร้างจากปัญญาประดิษฐ์ มาตรฐานวิชาชีพ และจรรยาบรรณด้านปัญญาประดิษฐ์ในอุตสาหกรรมสร้างสรรค์ ภายใต้หลักธรรมาภิบาล</w:t>
      </w:r>
    </w:p>
    <w:p>
      <w:pPr>
        <w:spacing w:after="160" w:line="312" w:lineRule="auto"/>
        <w:ind w:firstLine="0" w:left="454"/>
      </w:pPr>
      <w:r>
        <w:rPr>
          <w:rFonts w:ascii="TH SarabunPSK" w:hAnsi="TH SarabunPSK" w:cs="TH SarabunPSK"/>
          <w:b/>
          <w:sz w:val="30"/>
        </w:rPr>
        <w:t xml:space="preserve">๘. </w:t>
      </w:r>
      <w:r>
        <w:rPr>
          <w:rFonts w:ascii="TH SarabunPSK" w:hAnsi="TH SarabunPSK" w:cs="TH SarabunPSK"/>
          <w:b w:val="0"/>
          <w:sz w:val="30"/>
        </w:rPr>
        <w:t>การพัฒนากำลังคนและศักยภาพบุคลากร: ส่งเสริมการพัฒนาทักษะของผู้ประกอบการ ผู้สร้างสรรค์เนื้อหา และบุคลากรในอุตสาหกรรมสร้างสรรค์ ให้สามารถประยุกต์ใช้ปัญญาประดิษฐ์ได้อย่างมีประสิทธิภาพและต่อเนื่อง</w:t>
      </w:r>
    </w:p>
    <w:p>
      <w:pPr>
        <w:spacing w:after="160" w:line="312" w:lineRule="auto"/>
        <w:ind w:firstLine="0" w:left="454"/>
      </w:pPr>
      <w:r>
        <w:rPr>
          <w:rFonts w:ascii="TH SarabunPSK" w:hAnsi="TH SarabunPSK" w:cs="TH SarabunPSK"/>
          <w:b/>
          <w:sz w:val="30"/>
        </w:rPr>
        <w:t xml:space="preserve">๙. </w:t>
      </w:r>
      <w:r>
        <w:rPr>
          <w:rFonts w:ascii="TH SarabunPSK" w:hAnsi="TH SarabunPSK" w:cs="TH SarabunPSK"/>
          <w:b w:val="0"/>
          <w:sz w:val="30"/>
        </w:rPr>
        <w:t>การส่งเสริมตลาดและการนำเสนอผลงาน: ส่งเสริมการนำผลงานและเครื่องมือปัญญาประดิษฐ์สำหรับอุตสาหกรรมสร้างสรรค์ของไทยเข้าสู่ตลาดทั้งในและต่างประเทศ ผ่านความร่วมมือกับหน่วยงานที่เกี่ยวข้องและเครือข่ายระดับสากล</w:t>
      </w:r>
    </w:p>
    <w:p>
      <w:pPr>
        <w:spacing w:after="160" w:line="312" w:lineRule="auto"/>
        <w:ind w:firstLine="0" w:left="454"/>
      </w:pPr>
      <w:r>
        <w:rPr>
          <w:rFonts w:ascii="TH SarabunPSK" w:hAnsi="TH SarabunPSK" w:cs="TH SarabunPSK"/>
          <w:b/>
          <w:sz w:val="30"/>
        </w:rPr>
        <w:t xml:space="preserve">๑๐. </w:t>
      </w:r>
      <w:r>
        <w:rPr>
          <w:rFonts w:ascii="TH SarabunPSK" w:hAnsi="TH SarabunPSK" w:cs="TH SarabunPSK"/>
          <w:b w:val="0"/>
          <w:sz w:val="30"/>
        </w:rPr>
        <w:t>การบูรณาการและบริหารจัดการทรัพยากร: บูรณาการและบริหารจัดการทรัพยากรด้านปัญญาประดิษฐ์สำหรับอุตสาหกรรมสร้างสรรค์ ทั้งในด้านโครงสร้างพื้นฐาน ข้อมูล บุคลากร และงบประมาณที่เกี่ยวข้อง ให้เกิดประสิทธิภาพสูงสุด</w:t>
      </w:r>
    </w:p>
    <w:p>
      <w:pPr>
        <w:spacing w:after="160" w:line="312" w:lineRule="auto"/>
        <w:ind w:firstLine="0" w:left="454"/>
      </w:pPr>
      <w:r>
        <w:rPr>
          <w:rFonts w:ascii="TH SarabunPSK" w:hAnsi="TH SarabunPSK" w:cs="TH SarabunPSK"/>
          <w:b/>
          <w:sz w:val="30"/>
        </w:rPr>
        <w:t xml:space="preserve">๑๑. </w:t>
      </w:r>
      <w:r>
        <w:rPr>
          <w:rFonts w:ascii="TH SarabunPSK" w:hAnsi="TH SarabunPSK" w:cs="TH SarabunPSK"/>
          <w:b w:val="0"/>
          <w:sz w:val="30"/>
        </w:rPr>
        <w:t>การบริหารจัดการทั่วไป: แต่งตั้งคณะทำงานย่อย ที่ปรึกษา หรือเชิญผู้เชี่ยวชาญจากภาคส่วนต่าง ๆ เพื่อสนับสนุนการดำเนินงานเฉพาะด้านได้ตามความเหมาะสม</w:t>
      </w:r>
    </w:p>
    <w:p>
      <w:pPr>
        <w:spacing w:after="160" w:line="312" w:lineRule="auto"/>
        <w:ind w:firstLine="0" w:left="454"/>
      </w:pPr>
      <w:r>
        <w:rPr>
          <w:rFonts w:ascii="TH SarabunPSK" w:hAnsi="TH SarabunPSK" w:cs="TH SarabunPSK"/>
          <w:b/>
          <w:sz w:val="30"/>
        </w:rPr>
        <w:t xml:space="preserve">๑๒. </w:t>
      </w:r>
      <w:r>
        <w:rPr>
          <w:rFonts w:ascii="TH SarabunPSK" w:hAnsi="TH SarabunPSK" w:cs="TH SarabunPSK"/>
          <w:b w:val="0"/>
          <w:sz w:val="30"/>
        </w:rPr>
        <w:t>รายงานผลการดำเนินงาน รวมทั้งเสนอข้อเสนอเชิงนโยบาย ข้อเสนอแนะ และแนวทางการดำเนินการต่อคณะอนุกรรมการขับเคลื่อนแผนด้านปัญญาประดิษฐ์แห่งชาติเป็นระยะ</w:t>
      </w:r>
    </w:p>
    <w:p>
      <w:pPr>
        <w:spacing w:after="160" w:line="312" w:lineRule="auto"/>
        <w:ind w:firstLine="0" w:left="454"/>
      </w:pPr>
      <w:r>
        <w:rPr>
          <w:rFonts w:ascii="TH SarabunPSK" w:hAnsi="TH SarabunPSK" w:cs="TH SarabunPSK"/>
          <w:b/>
          <w:sz w:val="30"/>
        </w:rPr>
        <w:t xml:space="preserve">๑๓. </w:t>
      </w:r>
      <w:r>
        <w:rPr>
          <w:rFonts w:ascii="TH SarabunPSK" w:hAnsi="TH SarabunPSK" w:cs="TH SarabunPSK"/>
          <w:b w:val="0"/>
          <w:sz w:val="30"/>
        </w:rPr>
        <w:t>ปฏิบัติหน้าที่อื่นใดตามที่ได้รับมอบหมาย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