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H Sarabun New" w:hAnsi="TH Sarabun New" w:cs="TH Sarabun New"/>
          <w:b/>
          <w:color w:val="1F4E78"/>
          <w:sz w:val="32"/>
        </w:rPr>
        <w:t>Center of Excellence</w:t>
      </w:r>
    </w:p>
    <w:p>
      <w:pPr>
        <w:spacing w:after="200"/>
        <w:jc w:val="center"/>
      </w:pPr>
      <w:r>
        <w:rPr>
          <w:rFonts w:ascii="TH Sarabun New" w:hAnsi="TH Sarabun New" w:cs="TH Sarabun New"/>
          <w:b/>
          <w:color w:val="1F4E78"/>
          <w:sz w:val="36"/>
        </w:rPr>
        <w:t>เพื่อเสนอภายใต้แผนยุทธศาสตร์ปัญญาประดิษฐ์ของประเทศไทย</w:t>
      </w:r>
    </w:p>
    <w:p>
      <w:pPr>
        <w:spacing w:before="120" w:after="60"/>
      </w:pPr>
      <w:r>
        <w:rPr>
          <w:rFonts w:ascii="TH Sarabun New" w:hAnsi="TH Sarabun New" w:cs="TH Sarabun New"/>
          <w:b/>
          <w:sz w:val="30"/>
        </w:rPr>
        <w:t>(1) ชื่อโครงการ/แผนงาน</w:t>
      </w:r>
    </w:p>
    <w:p>
      <w:pPr>
        <w:spacing w:after="120"/>
      </w:pPr>
      <w:r>
        <w:rPr>
          <w:rFonts w:ascii="TH Sarabun New" w:hAnsi="TH Sarabun New" w:cs="TH Sarabun New"/>
          <w:b/>
          <w:sz w:val="30"/>
        </w:rPr>
        <w:t>ศูนย์ความเป็นเลิศด้านปัญญาประดิษฐ์เพื่อเศรษฐกิจสร้างสรรค์ (AI Center of Excellence for Creative Economy)</w:t>
      </w:r>
    </w:p>
    <w:p>
      <w:pPr>
        <w:spacing w:before="120" w:after="60"/>
      </w:pPr>
      <w:r>
        <w:rPr>
          <w:rFonts w:ascii="TH Sarabun New" w:hAnsi="TH Sarabun New" w:cs="TH Sarabun New"/>
          <w:b/>
          <w:sz w:val="30"/>
        </w:rPr>
        <w:t>(2) ความสำคัญ/หลักการและเหตุผล</w:t>
      </w:r>
    </w:p>
    <w:p>
      <w:pPr>
        <w:spacing w:after="120"/>
        <w:jc w:val="both"/>
      </w:pPr>
      <w:r>
        <w:rPr>
          <w:rFonts w:ascii="TH Sarabun New" w:hAnsi="TH Sarabun New" w:cs="TH Sarabun New"/>
          <w:b w:val="0"/>
          <w:sz w:val="30"/>
        </w:rPr>
        <w:t>ประเทศไทยกำลังก้าวสู่การประยุกต์ใช้ปัญญาประดิษฐ์อย่างเป็นระบบ โดยอุตสาหกรรมสร้างสรรค์เป็นหนึ่งในสาขาที่มีศักยภาพสูง คิดเป็นสัดส่วนประมาณร้อยละ 8.78 ของผลิตภัณฑ์มวลรวมในประเทศ และมีแนวโน้มเติบโตต่อเนื่อง โดยเฉพาะคอนเทนต์ ภาพยนตร์ และงานสร้างสรรค์เชิงวัฒนธรรม ปัญญาประดิษฐ์ช่วยลดต้นทุนการผลิต เปิดตลาดและการส่งออกใหม่ และเพิ่มขีดความสามารถในการแข่งขันของผู้ประกอบการและผู้สร้างสรรค์ไทย จึงจำเป็นต้องมีระบบนิเวศปัญญาประดิษฐ์เพื่อเศรษฐกิจสร้างสรรค์ที่ครบวงจรตามห่วงโซ่คุณค่า โดยมุ่งดำเนินการในสามด้านสำคัญ ได้แก่ (1) เตรียมความพร้อมโครงสร้างพื้นฐานข้อมูลและกำลังคนที่มีสมรรถนะ เพื่อการผลิตด้วยปัญญาประดิษฐ์ (2) ส่งเสริมการผลิตและการขยายผลเชิงพาณิชย์สู่ตลาดและการส่งออก และ (3) สร้างความเชื่อมั่นในผลงาน ผ่านการรับรองคุณภาพ ที่มา (provenance) และการคุ้มครองทรัพย์สินทางปัญญา ทั้งนี้ ดำเนินการในรูปกลไกและเครือข่ายความร่วมมือ (มิใช่การจัดตั้งอาคารหรือสถาบันใหม่) พร้อมระบบติดตามและรายงานผล สอดคล้องกับแผนปฏิบัติการด้านปัญญาประดิษฐ์แห่งชาติทั้งสี่ยุทธศาสตร์ (IGNITE/GROW/GOVERN/EQUIP) และเสริมบทบาทไทยสู่การเป็นศูนย์กลางเศรษฐกิจสร้างสรรค์ที่ขับเคลื่อนด้วยปัญญาประดิษฐ์ของอาเซียนอย่างยั่งยืน</w:t>
      </w:r>
    </w:p>
    <w:p>
      <w:pPr>
        <w:spacing w:before="120" w:after="60"/>
      </w:pPr>
      <w:r>
        <w:rPr>
          <w:rFonts w:ascii="TH Sarabun New" w:hAnsi="TH Sarabun New" w:cs="TH Sarabun New"/>
          <w:b/>
          <w:sz w:val="30"/>
        </w:rPr>
        <w:t>(3) วัตถุประสงค์การจัดตั้ง Center of Excellence</w:t>
      </w:r>
    </w:p>
    <w:p>
      <w:pPr>
        <w:spacing w:after="80"/>
        <w:jc w:val="both"/>
      </w:pPr>
      <w:r>
        <w:rPr>
          <w:rFonts w:ascii="TH Sarabun New" w:hAnsi="TH Sarabun New" w:cs="TH Sarabun New"/>
          <w:b w:val="0"/>
          <w:sz w:val="30"/>
        </w:rPr>
        <w:t>เพื่อให้มีระบบและเครื่องมือปัญญาประดิษฐ์สร้างสรรค์อย่างน้อย 5 รายการที่ได้รับการขยายผลใช้งานจริง มีกำลังคนด้านปัญญาประดิษฐ์สร้างสรรค์ที่ผ่านการพัฒนาและการรับรองสมรรถนะ ผู้ประกอบการและผู้สร้างสรรค์เข้าถึงและใช้ปัญญาประดิษฐ์เพื่อลดต้นทุนการผลิตได้ และเกิดมูลค่าการผลิตและการส่งออกคอนเทนต์ ภาพยนตร์ และงานสร้างสรรค์เชิงวัฒนธรรมด้วยปัญญาประดิษฐ์ที่วัดได้ ภายในปี 2570</w:t>
      </w:r>
    </w:p>
    <w:p>
      <w:pPr>
        <w:spacing w:after="60"/>
      </w:pPr>
      <w:r>
        <w:rPr>
          <w:rFonts w:ascii="TH Sarabun New" w:hAnsi="TH Sarabun New" w:cs="TH Sarabun New"/>
          <w:b w:val="0"/>
          <w:sz w:val="30"/>
        </w:rPr>
        <w:t>โดยการขับเคลื่อนให้เกิดระบบนิเวศปัญญาประดิษฐ์สร้างสรรค์ที่ครบวงจรตามห่วงโซ่คุณค่า (Creative AI Value Chain) ครอบคลุม 5 มิติหลัก</w:t>
      </w:r>
    </w:p>
    <w:p>
      <w:pPr>
        <w:spacing w:after="60"/>
        <w:ind w:left="510" w:hanging="510"/>
        <w:jc w:val="both"/>
      </w:pPr>
      <w:r>
        <w:rPr>
          <w:rFonts w:ascii="TH Sarabun New" w:hAnsi="TH Sarabun New" w:cs="TH Sarabun New"/>
          <w:b/>
          <w:sz w:val="30"/>
        </w:rPr>
        <w:t xml:space="preserve">1. การบริหารจัดการข้อมูลและคลังสิทธิ์สร้างสรรค์ (Data &amp; Creative Rights Vault) : </w:t>
      </w:r>
      <w:r>
        <w:rPr>
          <w:rFonts w:ascii="TH Sarabun New" w:hAnsi="TH Sarabun New" w:cs="TH Sarabun New"/>
          <w:b w:val="0"/>
          <w:sz w:val="30"/>
        </w:rPr>
        <w:t>พัฒนาคลังสิทธิ์และชุดข้อมูลสร้างสรรค์ไทยที่มีลิขสิทธิ์ถูกต้อง (ภาษา ภาพยนตร์และคอนเทนต์ ตัวละคร งานคราฟต์ และมรดกศิลปวัฒนธรรม) พร้อมกลไกความยินยอมและการจ่ายค่าตอบแทนคืนผู้สร้างสรรค์ บนโครงสร้างพื้นฐานของรัฐ เพื่อเป็นฐานข้อมูลของทั้งระบบและส่งเสริมอธิปไตยทางข้อมูล</w:t>
      </w:r>
    </w:p>
    <w:p>
      <w:pPr>
        <w:spacing w:after="60"/>
        <w:ind w:left="510" w:hanging="510"/>
        <w:jc w:val="both"/>
      </w:pPr>
      <w:r>
        <w:rPr>
          <w:rFonts w:ascii="TH Sarabun New" w:hAnsi="TH Sarabun New" w:cs="TH Sarabun New"/>
          <w:b/>
          <w:sz w:val="30"/>
        </w:rPr>
        <w:t xml:space="preserve">2. การพัฒนากำลังคนและการรับรองสมรรถนะ (Talent Development &amp; Certification) : </w:t>
      </w:r>
      <w:r>
        <w:rPr>
          <w:rFonts w:ascii="TH Sarabun New" w:hAnsi="TH Sarabun New" w:cs="TH Sarabun New"/>
          <w:b w:val="0"/>
          <w:sz w:val="30"/>
        </w:rPr>
        <w:t>พัฒนากำลังคนด้านปัญญาประดิษฐ์สร้างสรรค์ร่วมกับสถาบันอุดมศึกษา (อาทิ มหาวิทยาลัยศิลปากร และมหาวิทยาลัยที่มีหลักสูตรภาพยนตร์ สื่อ และดิจิทัล) ผ่านการพัฒนาหลักสูตร การฝึกงาน และเส้นทางการพัฒนาบุคลากร (talent pipeline) การฝึกอบรมยกระดับทักษะ (reskill/upskill) แก่ผู้ประกอบการและบุคลากรสร้างสรรค์ ตลอดจนจัดทำมาตรฐานอาชีพและการรับรองสมรรถนะบุคลากร (professional certification) ร่วมกับสถาบันคุณวุฒิวิชาชีพ (สคช.) และกรมพัฒนาฝีมือแรงงาน</w:t>
      </w:r>
    </w:p>
    <w:p>
      <w:pPr>
        <w:spacing w:after="60"/>
        <w:ind w:left="510" w:hanging="510"/>
        <w:jc w:val="both"/>
      </w:pPr>
      <w:r>
        <w:rPr>
          <w:rFonts w:ascii="TH Sarabun New" w:hAnsi="TH Sarabun New" w:cs="TH Sarabun New"/>
          <w:b/>
          <w:sz w:val="30"/>
        </w:rPr>
        <w:t xml:space="preserve">3. การผลิตคอนเทนต์และภาพยนตร์ด้วยปัญญาประดิษฐ์ (AI Content &amp; Film Production) : </w:t>
      </w:r>
      <w:r>
        <w:rPr>
          <w:rFonts w:ascii="TH Sarabun New" w:hAnsi="TH Sarabun New" w:cs="TH Sarabun New"/>
          <w:b w:val="0"/>
          <w:sz w:val="30"/>
        </w:rPr>
        <w:t>ส่งเสริมและสนับสนุนให้ผู้ประกอบการผลิตคอนเทนต์ ภาพยนตร์ ซีรีส์ แอนิเมชัน และงานสร้างสรรค์เชิงวัฒนธรรมด้วยปัญญาประดิษฐ์จริง ผ่านกลไกที่ใช้ประโยชน์จากงบและโปรแกรมของหน่วยงานรัฐที่มีอยู่ และจ่ายเมื่อเกิดผล (คูปองใช้เครื่องมือปัญญาประดิษฐ์ / เงินคืนค่าผลิตที่เกิดในประเทศ / ทุนสมทบปั้นทรัพย์สินทางปัญญาตัวละครและคอนเทนต์วัฒนธรรม)</w:t>
      </w:r>
    </w:p>
    <w:p>
      <w:pPr>
        <w:spacing w:after="60"/>
        <w:ind w:left="510" w:hanging="510"/>
        <w:jc w:val="both"/>
      </w:pPr>
      <w:r>
        <w:rPr>
          <w:rFonts w:ascii="TH Sarabun New" w:hAnsi="TH Sarabun New" w:cs="TH Sarabun New"/>
          <w:b/>
          <w:sz w:val="30"/>
        </w:rPr>
        <w:t xml:space="preserve">4. การรับรองคุณภาพ ที่มา และทรัพย์สินทางปัญญา (Trust &amp; Certification — Trusted Thai AI) : </w:t>
      </w:r>
      <w:r>
        <w:rPr>
          <w:rFonts w:ascii="TH Sarabun New" w:hAnsi="TH Sarabun New" w:cs="TH Sarabun New"/>
          <w:b w:val="0"/>
          <w:sz w:val="30"/>
        </w:rPr>
        <w:t>ส่งเสริมให้เกิดการรับรองคอนเทนต์และภาพยนตร์ที่สร้างด้วยปัญญาประดิษฐ์แบบครบในด่านเดียว ครอบคลุม (ก) คุณภาพและความถูกต้องทางภาษาและวัฒนธรรม ร่วมราชบัณฑิตยสภาและกรมศิลปากร และ (ข) การรับรองที่มา (provenance/C2PA) การติดฉลากตามเกณฑ์สากล (เช่น EU AI Act มาตรา 50) และการขึ้นทะเบียนทรัพย์สินทางปัญญา ร่วม ETDA สมอ. และกรมทรัพย์สินทางปัญญา เพื่อให้ผลงานน่าเชื่อถือและผ่านเกณฑ์ตลาดทั้งในและต่างประเทศ</w:t>
      </w:r>
    </w:p>
    <w:p>
      <w:pPr>
        <w:spacing w:after="60"/>
        <w:ind w:left="510" w:hanging="510"/>
        <w:jc w:val="both"/>
      </w:pPr>
      <w:r>
        <w:rPr>
          <w:rFonts w:ascii="TH Sarabun New" w:hAnsi="TH Sarabun New" w:cs="TH Sarabun New"/>
          <w:b/>
          <w:sz w:val="30"/>
        </w:rPr>
        <w:t xml:space="preserve">5. การตลาดและการขยายผลเชิงพาณิชย์ (Market &amp; Export / Commercialization) : </w:t>
      </w:r>
      <w:r>
        <w:rPr>
          <w:rFonts w:ascii="TH Sarabun New" w:hAnsi="TH Sarabun New" w:cs="TH Sarabun New"/>
          <w:b w:val="0"/>
          <w:sz w:val="30"/>
        </w:rPr>
        <w:t>ผลักดันคอนเทนต์ ภาพยนตร์ และผลงานสร้างสรรค์ที่ได้รับการรับรองสู่ตลาดและการส่งออก ทั้งการขายสิทธิ์ การร่วมผลิต (co-production) การจับคู่ธุรกิจ และการเชื่อมโยงแหล่งทุน ร่วมกับ DITP BOI EXIM และเครือข่ายการค้าระหว่างประเทศ พร้อมการติดตามผลหลังออกสู่ตลาด</w:t>
      </w:r>
    </w:p>
    <w:p>
      <w:pPr>
        <w:spacing w:after="80"/>
        <w:jc w:val="both"/>
      </w:pPr>
      <w:r>
        <w:rPr>
          <w:rFonts w:ascii="TH Sarabun New" w:hAnsi="TH Sarabun New" w:cs="TH Sarabun New"/>
          <w:b w:val="0"/>
          <w:sz w:val="28"/>
        </w:rPr>
        <w:t>ทั้งนี้ การดำเนินงานทุกมิติมีระบบติดตามและรายงานผล (M&amp;E) พร้อมดัชนีต้นทุนและมูลค่าการส่งออก เพื่อรายงานความก้าวหน้าต่อคณะอนุกรรมการฯ และปรับตัวชี้วัดระหว่างทาง</w:t>
      </w:r>
    </w:p>
    <w:p>
      <w:pPr>
        <w:spacing w:before="120" w:after="60"/>
      </w:pPr>
      <w:r>
        <w:rPr>
          <w:rFonts w:ascii="TH Sarabun New" w:hAnsi="TH Sarabun New" w:cs="TH Sarabun New"/>
          <w:b/>
          <w:sz w:val="30"/>
        </w:rPr>
        <w:t>(4) กลุ่มเป้าหมายและพื้นที่ที่ดำเนินการ (หากมี)</w:t>
      </w:r>
    </w:p>
    <w:p>
      <w:pPr>
        <w:spacing w:after="60"/>
        <w:ind w:left="510" w:hanging="510"/>
      </w:pPr>
      <w:r>
        <w:rPr>
          <w:rFonts w:ascii="TH Sarabun New" w:hAnsi="TH Sarabun New" w:cs="TH Sarabun New"/>
          <w:b w:val="0"/>
          <w:sz w:val="30"/>
        </w:rPr>
        <w:t>1. ผู้ประกอบการและวิสาหกิจสร้างสรรค์/SME : สตูดิโอภาพยนตร์ ซีรีส์ แอนิเมชัน เกม ผู้ผลิตคอนเทนต์ โฆษณา ดีไซน์ งานคราฟต์และวัฒนธรรม และผู้ประกอบการชุมชน/OTOP</w:t>
      </w:r>
    </w:p>
    <w:p>
      <w:pPr>
        <w:spacing w:after="60"/>
        <w:ind w:left="510" w:hanging="510"/>
      </w:pPr>
      <w:r>
        <w:rPr>
          <w:rFonts w:ascii="TH Sarabun New" w:hAnsi="TH Sarabun New" w:cs="TH Sarabun New"/>
          <w:b w:val="0"/>
          <w:sz w:val="30"/>
        </w:rPr>
        <w:t>2. ผู้ประกอบการ Creative-Tech : สตาร์ทอัพและผู้พัฒนานวัตกรรมปัญญาประดิษฐ์สร้างสรรค์ที่ต่อยอดเชิงพาณิชย์</w:t>
      </w:r>
    </w:p>
    <w:p>
      <w:pPr>
        <w:spacing w:after="60"/>
        <w:ind w:left="510" w:hanging="510"/>
      </w:pPr>
      <w:r>
        <w:rPr>
          <w:rFonts w:ascii="TH Sarabun New" w:hAnsi="TH Sarabun New" w:cs="TH Sarabun New"/>
          <w:b w:val="0"/>
          <w:sz w:val="30"/>
        </w:rPr>
        <w:t>3. บุคลากร สถาบันการศึกษา และประชาชน : ผู้สร้างสรรค์ ผู้ผลิตภาพยนตร์และคอนเทนต์ นักออกแบบ นิสิตนักศึกษาและสถาบันอุดมศึกษา และผู้บริโภคคอนเทนต์</w:t>
      </w:r>
    </w:p>
    <w:p>
      <w:pPr>
        <w:spacing w:before="120" w:after="60"/>
      </w:pPr>
      <w:r>
        <w:rPr>
          <w:rFonts w:ascii="TH Sarabun New" w:hAnsi="TH Sarabun New" w:cs="TH Sarabun New"/>
          <w:b/>
          <w:sz w:val="30"/>
        </w:rPr>
        <w:t>(5) หน่วยงานที่เกี่ยวข้อง/หน่วยงานที่ร่วมดำเนินงาน ในช่วง 2 ปีแรก</w:t>
      </w:r>
    </w:p>
    <w:p>
      <w:pPr>
        <w:pStyle w:val="ListBullet"/>
        <w:spacing w:after="40"/>
      </w:pPr>
      <w:r>
        <w:rPr>
          <w:rFonts w:ascii="TH Sarabun New" w:hAnsi="TH Sarabun New" w:cs="TH Sarabun New"/>
          <w:b w:val="0"/>
          <w:sz w:val="30"/>
        </w:rPr>
        <w:t>สมาคมสร้างสรรค์ปัญญาประดิษฐ์ไทย (AICAT) — เจ้าภาพประสาน</w:t>
      </w:r>
    </w:p>
    <w:p>
      <w:pPr>
        <w:pStyle w:val="ListBullet"/>
        <w:spacing w:after="40"/>
      </w:pPr>
      <w:r>
        <w:rPr>
          <w:rFonts w:ascii="TH Sarabun New" w:hAnsi="TH Sarabun New" w:cs="TH Sarabun New"/>
          <w:b w:val="0"/>
          <w:sz w:val="30"/>
        </w:rPr>
        <w:t>ภาคีเครือข่ายภาครัฐด้านเศรษฐกิจสร้างสรรค์และปัญญาประดิษฐ์ ได้แก่ CEA, depa, BDI, NIA, DITP, BOI, Thailand Film Office, กรมทรัพย์สินทางปัญญา, กรมส่งเสริมวัฒนธรรม, ETDA, สมอ., NECTEC/สวทช. (ThaiSC—LANTA), ราชบัณฑิตยสภา, กรมศิลปากร, หอภาพยนตร์ (องค์การมหาชน), สสว., EXIM Bank และ TCEB</w:t>
      </w:r>
    </w:p>
    <w:p>
      <w:pPr>
        <w:pStyle w:val="ListBullet"/>
        <w:spacing w:after="40"/>
      </w:pPr>
      <w:r>
        <w:rPr>
          <w:rFonts w:ascii="TH Sarabun New" w:hAnsi="TH Sarabun New" w:cs="TH Sarabun New"/>
          <w:b w:val="0"/>
          <w:sz w:val="30"/>
        </w:rPr>
        <w:t>สถาบันการศึกษาและหน่วยพัฒนากำลังคน ได้แก่ สถาบันอุดมศึกษา (อาทิ มหาวิทยาลัยศิลปากร และมหาวิทยาลัยที่มีหลักสูตรภาพยนตร์/สื่อ/ดิจิทัล) สถาบันคุณวุฒิวิชาชีพ (สคช.) และกรมพัฒนาฝีมือแรงงาน</w:t>
      </w:r>
    </w:p>
    <w:p>
      <w:pPr>
        <w:pStyle w:val="ListBullet"/>
        <w:spacing w:after="40"/>
      </w:pPr>
      <w:r>
        <w:rPr>
          <w:rFonts w:ascii="TH Sarabun New" w:hAnsi="TH Sarabun New" w:cs="TH Sarabun New"/>
          <w:b w:val="0"/>
          <w:sz w:val="30"/>
        </w:rPr>
        <w:t>สมาคมและภาคีวิชาชีพ ได้แก่ TACGA, DAAT, สมาคมผู้กำกับภาพยนตร์ไทย, สมาคมคอนเทนต์ครีเอเตอร์ไทย, สมาคมเทคโนโลยีการตลาดแห่งประเทศไทย (MarTech), สมาคมไทยไอโอที (Thai IoT), สมาคมผู้ใช้ดิจิทัลไทย (DUGA) และสมาคมสมาพันธ์โอเพนซอร์สแห่งประเทศไทย</w:t>
      </w:r>
    </w:p>
    <w:p>
      <w:pPr>
        <w:pStyle w:val="ListBullet"/>
        <w:spacing w:after="40"/>
      </w:pPr>
      <w:r>
        <w:rPr>
          <w:rFonts w:ascii="TH Sarabun New" w:hAnsi="TH Sarabun New" w:cs="TH Sarabun New"/>
          <w:b w:val="0"/>
          <w:sz w:val="30"/>
        </w:rPr>
        <w:t>สำนักงานคณะกรรมการดิจิทัลเพื่อเศรษฐกิจและสังคมแห่งชาติ (สดช.) — หน่วยรับงานและรายงานต่อคณะอนุกรรมการฯ</w:t>
      </w:r>
    </w:p>
    <w:p>
      <w:pPr>
        <w:spacing w:before="120" w:after="60"/>
      </w:pPr>
      <w:r>
        <w:rPr>
          <w:rFonts w:ascii="TH Sarabun New" w:hAnsi="TH Sarabun New" w:cs="TH Sarabun New"/>
          <w:b/>
          <w:sz w:val="30"/>
        </w:rPr>
        <w:t>(6) งบประมาณโครงการในช่วง 2 ปีแรก  งบประมาณรวม 360 ล้านบาท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1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</w:rPr>
            </w:r>
          </w:p>
        </w:tc>
        <w:tc>
          <w:tcPr>
            <w:tcW w:type="dxa" w:w="600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</w:rPr>
              <w:t>กิจกรรม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</w:rPr>
              <w:t>ปีที่ 1 (ลบ.)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</w:rPr>
              <w:t>ปีที่ 2 (ลบ.)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</w:rPr>
              <w:t>1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rFonts w:ascii="TH Sarabun New" w:hAnsi="TH Sarabun New" w:cs="TH Sarabun New"/>
                <w:b w:val="0"/>
                <w:sz w:val="28"/>
              </w:rPr>
              <w:t>การบริหารจัดการข้อมูลและคลังสิทธิ์สร้างสรรค์ (Data &amp; Creative Rights Vault)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</w:rPr>
              <w:t>30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</w:rPr>
              <w:t>30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</w:rPr>
              <w:t>2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rFonts w:ascii="TH Sarabun New" w:hAnsi="TH Sarabun New" w:cs="TH Sarabun New"/>
                <w:b w:val="0"/>
                <w:sz w:val="28"/>
              </w:rPr>
              <w:t>การพัฒนากำลังคนและการรับรองสมรรถนะ (Talent Development &amp; Certification — ร่วมมหาวิทยาลัย/สคช.)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</w:rPr>
              <w:t>25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</w:rPr>
              <w:t>25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</w:rPr>
              <w:t>3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rFonts w:ascii="TH Sarabun New" w:hAnsi="TH Sarabun New" w:cs="TH Sarabun New"/>
                <w:b w:val="0"/>
                <w:sz w:val="28"/>
              </w:rPr>
              <w:t>การผลิตคอนเทนต์และภาพยนตร์ด้วยปัญญาประดิษฐ์ (AI Content &amp; Film Production)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</w:rPr>
              <w:t>70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</w:rPr>
              <w:t>70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</w:rPr>
              <w:t>4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rFonts w:ascii="TH Sarabun New" w:hAnsi="TH Sarabun New" w:cs="TH Sarabun New"/>
                <w:b w:val="0"/>
                <w:sz w:val="28"/>
              </w:rPr>
              <w:t>การรับรองคุณภาพ ที่มา และทรัพย์สินทางปัญญา (Trust &amp; Certification — Trusted Thai AI / EU AI Act ม.50)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</w:rPr>
              <w:t>30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</w:rPr>
              <w:t>30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</w:rPr>
              <w:t>5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rFonts w:ascii="TH Sarabun New" w:hAnsi="TH Sarabun New" w:cs="TH Sarabun New"/>
                <w:b w:val="0"/>
                <w:sz w:val="28"/>
              </w:rPr>
              <w:t>การตลาดและการขยายผลเชิงพาณิชย์ (Market &amp; Export — ขายสิทธิ์/ร่วมผลิต/จับคู่ธุรกิจ)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</w:rPr>
              <w:t>25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</w:rPr>
              <w:t>25</w:t>
            </w:r>
          </w:p>
        </w:tc>
      </w:tr>
      <w:tr>
        <w:tc>
          <w:tcPr>
            <w:tcW w:type="dxa" w:w="4872"/>
            <w:gridSpan w:val="2"/>
          </w:tcPr>
          <w:p>
            <w:pPr>
              <w:jc w:val="right"/>
            </w:pPr>
            <w:r>
              <w:rPr>
                <w:rFonts w:ascii="TH Sarabun New" w:hAnsi="TH Sarabun New" w:cs="TH Sarabun New"/>
                <w:b/>
                <w:sz w:val="28"/>
              </w:rPr>
              <w:t>รวม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</w:rPr>
              <w:t>180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</w:rPr>
              <w:t>180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b w:val="0"/>
          <w:sz w:val="26"/>
        </w:rPr>
        <w:t>หมายเหตุ: ตัวเลขเป็นประมาณการเชิงวางแผน · ส่วนใหญ่เป็นการต่อยอด (leverage) งบและโปรแกรมที่หน่วยงานมีอยู่ และกลไกที่จ่ายเมื่อเกิดผล · งานติดตามและรายงานผล (M&amp;E) ดำเนินการโดยสำนักงานเลขานุการ/PMO · ตัวชี้วัดเชิงปริมาณกำหนดหลังการศึกษาความเป็นไปได้</w:t>
      </w:r>
    </w:p>
    <w:p>
      <w:pPr>
        <w:spacing w:before="120" w:after="60"/>
      </w:pPr>
      <w:r>
        <w:rPr>
          <w:rFonts w:ascii="TH Sarabun New" w:hAnsi="TH Sarabun New" w:cs="TH Sarabun New"/>
          <w:b/>
          <w:sz w:val="30"/>
        </w:rPr>
        <w:t>(7) ผลผลิตใน (Output) ภายใน 2 ปี</w:t>
      </w:r>
    </w:p>
    <w:p>
      <w:pPr>
        <w:spacing w:after="60"/>
        <w:ind w:left="510" w:hanging="510"/>
      </w:pPr>
      <w:r>
        <w:rPr>
          <w:rFonts w:ascii="TH Sarabun New" w:hAnsi="TH Sarabun New" w:cs="TH Sarabun New"/>
          <w:b w:val="0"/>
          <w:sz w:val="30"/>
        </w:rPr>
        <w:t>1. ระบบและเครื่องมือปัญญาประดิษฐ์สร้างสรรค์อย่างน้อย 5 รายการ (ครอบคลุม 5 มิติของห่วงโซ่คุณค่า) ที่ได้รับการขยายผลใช้งานจริง</w:t>
      </w:r>
    </w:p>
    <w:p>
      <w:pPr>
        <w:spacing w:after="60"/>
        <w:ind w:left="510" w:hanging="510"/>
      </w:pPr>
      <w:r>
        <w:rPr>
          <w:rFonts w:ascii="TH Sarabun New" w:hAnsi="TH Sarabun New" w:cs="TH Sarabun New"/>
          <w:b w:val="0"/>
          <w:sz w:val="30"/>
        </w:rPr>
        <w:t>2. คลังสิทธิ์และชุดข้อมูลสร้างสรรค์ไทยที่มีลิขสิทธิ์ถูกต้อง (รุ่นแรก) พร้อมกลไกความยินยอม</w:t>
      </w:r>
    </w:p>
    <w:p>
      <w:pPr>
        <w:spacing w:after="60"/>
        <w:ind w:left="510" w:hanging="510"/>
      </w:pPr>
      <w:r>
        <w:rPr>
          <w:rFonts w:ascii="TH Sarabun New" w:hAnsi="TH Sarabun New" w:cs="TH Sarabun New"/>
          <w:b w:val="0"/>
          <w:sz w:val="30"/>
        </w:rPr>
        <w:t>3. หลักสูตรและการฝึกอบรมร่วมกับมหาวิทยาลัย และมาตรฐานอาชีพ/การรับรองสมรรถนะกำลังคนปัญญาประดิษฐ์สร้างสรรค์ (ร่วม สคช.)</w:t>
      </w:r>
    </w:p>
    <w:p>
      <w:pPr>
        <w:spacing w:after="60"/>
        <w:ind w:left="510" w:hanging="510"/>
      </w:pPr>
      <w:r>
        <w:rPr>
          <w:rFonts w:ascii="TH Sarabun New" w:hAnsi="TH Sarabun New" w:cs="TH Sarabun New"/>
          <w:b w:val="0"/>
          <w:sz w:val="30"/>
        </w:rPr>
        <w:t>4. ตรารับรอง Trusted Thai AI (คุณภาพ-วัฒนธรรม + provenance/EU AI Act ม.50 + ทรัพย์สินทางปัญญา) ที่เปิดใช้งานจริง</w:t>
      </w:r>
    </w:p>
    <w:p>
      <w:pPr>
        <w:spacing w:after="60"/>
        <w:ind w:left="510" w:hanging="510"/>
      </w:pPr>
      <w:r>
        <w:rPr>
          <w:rFonts w:ascii="TH Sarabun New" w:hAnsi="TH Sarabun New" w:cs="TH Sarabun New"/>
          <w:b w:val="0"/>
          <w:sz w:val="30"/>
        </w:rPr>
        <w:t>5. ระบบติดตามและรายงานผล (M&amp;E) พร้อมดัชนีต้นทุน/มูลค่าการส่งออก สำหรับรายงานต่อคณะอนุกรรมการฯ</w:t>
      </w:r>
    </w:p>
    <w:p>
      <w:pPr>
        <w:spacing w:before="120" w:after="60"/>
      </w:pPr>
      <w:r>
        <w:rPr>
          <w:rFonts w:ascii="TH Sarabun New" w:hAnsi="TH Sarabun New" w:cs="TH Sarabun New"/>
          <w:b/>
          <w:sz w:val="30"/>
        </w:rPr>
        <w:t>(8) ผลกระทบ/ประโยชน์ที่คาดว่าจะได้</w:t>
      </w:r>
    </w:p>
    <w:p>
      <w:pPr>
        <w:spacing w:after="60"/>
        <w:ind w:left="510" w:hanging="510"/>
      </w:pPr>
      <w:r>
        <w:rPr>
          <w:rFonts w:ascii="TH Sarabun New" w:hAnsi="TH Sarabun New" w:cs="TH Sarabun New"/>
          <w:b w:val="0"/>
          <w:sz w:val="30"/>
        </w:rPr>
        <w:t>1. มีระบบนิเวศปัญญาประดิษฐ์สร้างสรรค์ครบวงจรตามห่วงโซ่คุณค่า ตั้งแต่ข้อมูล กำลังคน การผลิต การรับรอง จนถึงการส่งออก ที่พร้อมให้บริการเชิงพาณิชย์</w:t>
      </w:r>
    </w:p>
    <w:p>
      <w:pPr>
        <w:spacing w:after="60"/>
        <w:ind w:left="510" w:hanging="510"/>
      </w:pPr>
      <w:r>
        <w:rPr>
          <w:rFonts w:ascii="TH Sarabun New" w:hAnsi="TH Sarabun New" w:cs="TH Sarabun New"/>
          <w:b w:val="0"/>
          <w:sz w:val="30"/>
        </w:rPr>
        <w:t>2. เกิดกำลังคนปัญญาประดิษฐ์สร้างสรรค์ที่ผ่านการพัฒนาและรับรองสมรรถนะร่วมกับมหาวิทยาลัย ป้อนอุตสาหกรรมภาพยนตร์และคอนเทนต์อย่างต่อเนื่อง</w:t>
      </w:r>
    </w:p>
    <w:p>
      <w:pPr>
        <w:spacing w:after="60"/>
        <w:ind w:left="510" w:hanging="510"/>
      </w:pPr>
      <w:r>
        <w:rPr>
          <w:rFonts w:ascii="TH Sarabun New" w:hAnsi="TH Sarabun New" w:cs="TH Sarabun New"/>
          <w:b w:val="0"/>
          <w:sz w:val="30"/>
        </w:rPr>
        <w:t>3. ผู้ประกอบการและผู้สร้างสรรค์เข้าถึงปัญญาประดิษฐ์และลดต้นทุนการผลิตได้จริง (วัดก่อน-หลัง ประมาณร้อยละ 30)</w:t>
      </w:r>
    </w:p>
    <w:p>
      <w:pPr>
        <w:spacing w:after="60"/>
        <w:ind w:left="510" w:hanging="510"/>
      </w:pPr>
      <w:r>
        <w:rPr>
          <w:rFonts w:ascii="TH Sarabun New" w:hAnsi="TH Sarabun New" w:cs="TH Sarabun New"/>
          <w:b w:val="0"/>
          <w:sz w:val="30"/>
        </w:rPr>
        <w:t>4. เกิดมูลค่าการผลิตและการส่งออกคอนเทนต์ ภาพยนตร์ และงานวัฒนธรรมด้วยปัญญาประดิษฐ์เข้าสู่ประเทศ พร้อมการจ้างงานคนไทย</w:t>
      </w:r>
    </w:p>
    <w:p>
      <w:pPr>
        <w:spacing w:after="60"/>
        <w:ind w:left="510" w:hanging="510"/>
      </w:pPr>
      <w:r>
        <w:rPr>
          <w:rFonts w:ascii="TH Sarabun New" w:hAnsi="TH Sarabun New" w:cs="TH Sarabun New"/>
          <w:b w:val="0"/>
          <w:sz w:val="30"/>
        </w:rPr>
        <w:t>5. ประเทศมีคลังข้อมูลและตรารับรองระดับชาติ ส่งเสริมอธิปไตยทางข้อมูล และทำให้ผลงานไทยผ่านเกณฑ์ตลาดโลก สู่การเป็นศูนย์กลางเศรษฐกิจสร้างสรรค์ด้วยปัญญาประดิษฐ์ของอาเซียน</w:t>
      </w:r>
    </w:p>
    <w:p>
      <w:pPr>
        <w:spacing w:before="120" w:after="60"/>
      </w:pPr>
      <w:r>
        <w:rPr>
          <w:rFonts w:ascii="TH Sarabun New" w:hAnsi="TH Sarabun New" w:cs="TH Sarabun New"/>
          <w:b/>
          <w:sz w:val="30"/>
        </w:rPr>
        <w:t>(10) แผนกิจกรรมในช่วง 2 ปีแรก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</w:rPr>
              <w:t>กิจกรรม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</w:rPr>
              <w:t>ปีที่ 1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</w:rPr>
              <w:t>ปีที่ 2</w:t>
            </w:r>
          </w:p>
        </w:tc>
      </w:tr>
      <w:tr>
        <w:tc>
          <w:tcPr>
            <w:tcW w:type="dxa" w:w="3249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1. การบริหารจัดการข้อมูลและคลังสิทธิ์สร้างสรรค์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30"/>
              </w:rPr>
              <w:t>✓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30"/>
              </w:rPr>
              <w:t>✓</w:t>
            </w:r>
          </w:p>
        </w:tc>
      </w:tr>
      <w:tr>
        <w:tc>
          <w:tcPr>
            <w:tcW w:type="dxa" w:w="3249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2. การพัฒนากำลังคนและการรับรองสมรรถนะ (ร่วมมหาวิทยาลัย/สคช.)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30"/>
              </w:rPr>
              <w:t>✓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30"/>
              </w:rPr>
              <w:t>✓</w:t>
            </w:r>
          </w:p>
        </w:tc>
      </w:tr>
      <w:tr>
        <w:tc>
          <w:tcPr>
            <w:tcW w:type="dxa" w:w="3249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3. การผลิตคอนเทนต์และภาพยนตร์ด้วยปัญญาประดิษฐ์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30"/>
              </w:rPr>
              <w:t>✓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30"/>
              </w:rPr>
              <w:t>✓</w:t>
            </w:r>
          </w:p>
        </w:tc>
      </w:tr>
      <w:tr>
        <w:tc>
          <w:tcPr>
            <w:tcW w:type="dxa" w:w="3249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4. การรับรองคุณภาพ ที่มา และทรัพย์สินทางปัญญา (Trusted Thai AI)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30"/>
              </w:rPr>
              <w:t>✓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30"/>
              </w:rPr>
              <w:t>✓</w:t>
            </w:r>
          </w:p>
        </w:tc>
      </w:tr>
      <w:tr>
        <w:tc>
          <w:tcPr>
            <w:tcW w:type="dxa" w:w="3249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5. การตลาดและการขยายผลเชิงพาณิชย์ (Market &amp; Export)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30"/>
              </w:rPr>
              <w:t>✓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30"/>
              </w:rPr>
              <w:t>✓</w:t>
            </w:r>
          </w:p>
        </w:tc>
      </w:tr>
    </w:tbl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