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1078" w14:textId="77777777" w:rsidR="00557BA7" w:rsidRPr="00F3142E" w:rsidRDefault="00000000" w:rsidP="00F3142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314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CS 4412: Data Mining - M3 Complete Implementation Report</w:t>
      </w:r>
    </w:p>
    <w:p w14:paraId="342FDA73" w14:textId="77777777" w:rsidR="00F3142E" w:rsidRPr="00F3142E" w:rsidRDefault="00F3142E" w:rsidP="00F3142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F3142E">
        <w:rPr>
          <w:rFonts w:ascii="Times New Roman" w:hAnsi="Times New Roman" w:cs="Times New Roman"/>
          <w:b/>
          <w:bCs/>
        </w:rPr>
        <w:t>Course:</w:t>
      </w:r>
      <w:r w:rsidRPr="00F3142E">
        <w:rPr>
          <w:rFonts w:ascii="Times New Roman" w:hAnsi="Times New Roman" w:cs="Times New Roman"/>
        </w:rPr>
        <w:t xml:space="preserve"> CS 4412: Data Mining </w:t>
      </w:r>
    </w:p>
    <w:p w14:paraId="2ADC35A3" w14:textId="77777777" w:rsidR="00F3142E" w:rsidRPr="00F3142E" w:rsidRDefault="00F3142E" w:rsidP="00F3142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F3142E">
        <w:rPr>
          <w:rFonts w:ascii="Times New Roman" w:hAnsi="Times New Roman" w:cs="Times New Roman"/>
          <w:b/>
          <w:bCs/>
        </w:rPr>
        <w:t>Student Name:</w:t>
      </w:r>
      <w:r w:rsidRPr="00F3142E">
        <w:rPr>
          <w:rFonts w:ascii="Times New Roman" w:hAnsi="Times New Roman" w:cs="Times New Roman"/>
        </w:rPr>
        <w:t xml:space="preserve"> </w:t>
      </w:r>
    </w:p>
    <w:p w14:paraId="6E8727E6" w14:textId="2CA7E481" w:rsidR="00322570" w:rsidRPr="00322570" w:rsidRDefault="00322570" w:rsidP="00322570">
      <w:pPr>
        <w:pStyle w:val="BodyText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pict w14:anchorId="52128C94">
          <v:rect id="_x0000_i1027" style="width:0;height:1.5pt" o:hralign="center" o:hrstd="t" o:hr="t"/>
        </w:pict>
      </w:r>
    </w:p>
    <w:p w14:paraId="508BA3EF" w14:textId="77777777" w:rsidR="00557BA7" w:rsidRPr="00322570" w:rsidRDefault="00000000" w:rsidP="00322570">
      <w:pPr>
        <w:pStyle w:val="Heading2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1. Implementation Status</w:t>
      </w:r>
    </w:p>
    <w:p w14:paraId="181CE796" w14:textId="77777777" w:rsidR="00557BA7" w:rsidRPr="00322570" w:rsidRDefault="00000000" w:rsidP="00322570">
      <w:pPr>
        <w:pStyle w:val="FirstParagraph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The analysis pipeline is functionally complete and runs end-to-end successfully. The following stages have been implemented:</w:t>
      </w:r>
    </w:p>
    <w:p w14:paraId="27ED1E37" w14:textId="77777777" w:rsidR="00557BA7" w:rsidRPr="00322570" w:rsidRDefault="00000000" w:rsidP="0032257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Data Ingestion &amp; Preprocessing:</w:t>
      </w:r>
      <w:r w:rsidRPr="00322570">
        <w:rPr>
          <w:rFonts w:ascii="Times New Roman" w:hAnsi="Times New Roman" w:cs="Times New Roman"/>
        </w:rPr>
        <w:t xml:space="preserve"> The </w:t>
      </w:r>
      <w:r w:rsidRPr="00322570">
        <w:rPr>
          <w:rStyle w:val="VerbatimChar"/>
          <w:rFonts w:ascii="Times New Roman" w:hAnsi="Times New Roman" w:cs="Times New Roman"/>
        </w:rPr>
        <w:t>music_data.csv</w:t>
      </w:r>
      <w:r w:rsidRPr="00322570">
        <w:rPr>
          <w:rFonts w:ascii="Times New Roman" w:hAnsi="Times New Roman" w:cs="Times New Roman"/>
        </w:rPr>
        <w:t xml:space="preserve"> dataset (57,976 original rows) was successfully loaded. Missing values were imputed using the median, and a log-transformation was applied to the </w:t>
      </w:r>
      <w:r w:rsidRPr="00322570">
        <w:rPr>
          <w:rStyle w:val="VerbatimChar"/>
          <w:rFonts w:ascii="Times New Roman" w:hAnsi="Times New Roman" w:cs="Times New Roman"/>
        </w:rPr>
        <w:t>acoustic_electronic_ratio</w:t>
      </w:r>
      <w:r w:rsidRPr="00322570">
        <w:rPr>
          <w:rFonts w:ascii="Times New Roman" w:hAnsi="Times New Roman" w:cs="Times New Roman"/>
        </w:rPr>
        <w:t xml:space="preserve"> (creating </w:t>
      </w:r>
      <w:r w:rsidRPr="00322570">
        <w:rPr>
          <w:rStyle w:val="VerbatimChar"/>
          <w:rFonts w:ascii="Times New Roman" w:hAnsi="Times New Roman" w:cs="Times New Roman"/>
        </w:rPr>
        <w:t>acoustic_electronic_ratio_log</w:t>
      </w:r>
      <w:r w:rsidRPr="00322570">
        <w:rPr>
          <w:rFonts w:ascii="Times New Roman" w:hAnsi="Times New Roman" w:cs="Times New Roman"/>
        </w:rPr>
        <w:t xml:space="preserve">) to handle extreme outliers. The data was then standardized using </w:t>
      </w:r>
      <w:r w:rsidRPr="00322570">
        <w:rPr>
          <w:rStyle w:val="VerbatimChar"/>
          <w:rFonts w:ascii="Times New Roman" w:hAnsi="Times New Roman" w:cs="Times New Roman"/>
        </w:rPr>
        <w:t>StandardScaler</w:t>
      </w:r>
      <w:r w:rsidRPr="00322570">
        <w:rPr>
          <w:rFonts w:ascii="Times New Roman" w:hAnsi="Times New Roman" w:cs="Times New Roman"/>
        </w:rPr>
        <w:t>.</w:t>
      </w:r>
    </w:p>
    <w:p w14:paraId="4EACEAB6" w14:textId="77777777" w:rsidR="00557BA7" w:rsidRPr="00322570" w:rsidRDefault="00000000" w:rsidP="0032257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Data Cleaning:</w:t>
      </w:r>
      <w:r w:rsidRPr="00322570">
        <w:rPr>
          <w:rFonts w:ascii="Times New Roman" w:hAnsi="Times New Roman" w:cs="Times New Roman"/>
        </w:rPr>
        <w:t xml:space="preserve"> Exact duplicate rows were identified and removed, reducing the dataset to 50,000 unique observations, which prevented centroid bias during clustering.</w:t>
      </w:r>
    </w:p>
    <w:p w14:paraId="5AB533F0" w14:textId="77777777" w:rsidR="00557BA7" w:rsidRPr="00322570" w:rsidRDefault="00000000" w:rsidP="0032257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Mining Techniques Applied:</w:t>
      </w:r>
    </w:p>
    <w:p w14:paraId="749666A2" w14:textId="77777777" w:rsidR="00557BA7" w:rsidRPr="00322570" w:rsidRDefault="00000000" w:rsidP="00322570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Clustering:</w:t>
      </w:r>
      <w:r w:rsidRPr="00322570">
        <w:rPr>
          <w:rFonts w:ascii="Times New Roman" w:hAnsi="Times New Roman" w:cs="Times New Roman"/>
        </w:rPr>
        <w:t xml:space="preserve"> K-Means clustering was implemented and evaluated across a range of </w:t>
      </w:r>
      <m:oMath>
        <m:r>
          <w:rPr>
            <w:rFonts w:ascii="Cambria Math" w:hAnsi="Cambria Math" w:cs="Times New Roman"/>
          </w:rPr>
          <m:t>k</m:t>
        </m:r>
      </m:oMath>
      <w:r w:rsidRPr="00322570">
        <w:rPr>
          <w:rFonts w:ascii="Times New Roman" w:hAnsi="Times New Roman" w:cs="Times New Roman"/>
        </w:rPr>
        <w:t xml:space="preserve"> values (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322570">
        <w:rPr>
          <w:rFonts w:ascii="Times New Roman" w:hAnsi="Times New Roman" w:cs="Times New Roman"/>
        </w:rPr>
        <w:t xml:space="preserve"> to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</m:t>
        </m:r>
      </m:oMath>
      <w:r w:rsidRPr="00322570">
        <w:rPr>
          <w:rFonts w:ascii="Times New Roman" w:hAnsi="Times New Roman" w:cs="Times New Roman"/>
        </w:rPr>
        <w:t>).</w:t>
      </w:r>
    </w:p>
    <w:p w14:paraId="48EC5CFF" w14:textId="77777777" w:rsidR="00557BA7" w:rsidRPr="00322570" w:rsidRDefault="00000000" w:rsidP="00322570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Dimensionality Reduction:</w:t>
      </w:r>
      <w:r w:rsidRPr="00322570">
        <w:rPr>
          <w:rFonts w:ascii="Times New Roman" w:hAnsi="Times New Roman" w:cs="Times New Roman"/>
        </w:rPr>
        <w:t xml:space="preserve"> Principal Component Analysis (PCA) was implemented to visualize the high-dimensional clusters in a 2D space.</w:t>
      </w:r>
    </w:p>
    <w:p w14:paraId="2EB87E20" w14:textId="77777777" w:rsidR="00557BA7" w:rsidRPr="00322570" w:rsidRDefault="00000000" w:rsidP="00322570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Classification (for Discovery):</w:t>
      </w:r>
      <w:r w:rsidRPr="00322570">
        <w:rPr>
          <w:rFonts w:ascii="Times New Roman" w:hAnsi="Times New Roman" w:cs="Times New Roman"/>
        </w:rPr>
        <w:t xml:space="preserve"> Decision Trees were implemented using the cluster assignments as class labels to extract interpretable rules about what distinguishes the clusters.</w:t>
      </w:r>
    </w:p>
    <w:p w14:paraId="76CB6325" w14:textId="77777777" w:rsidR="00557BA7" w:rsidRPr="00322570" w:rsidRDefault="00000000" w:rsidP="00322570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Anomaly Detection:</w:t>
      </w:r>
      <w:r w:rsidRPr="00322570">
        <w:rPr>
          <w:rFonts w:ascii="Times New Roman" w:hAnsi="Times New Roman" w:cs="Times New Roman"/>
        </w:rPr>
        <w:t xml:space="preserve"> Both Local Outlier Factor (LOF) and DBSCAN algorithms were evaluated to identify unusual tracks within the dataset.</w:t>
      </w:r>
    </w:p>
    <w:p w14:paraId="73A77441" w14:textId="77777777" w:rsidR="00557BA7" w:rsidRPr="00322570" w:rsidRDefault="00000000" w:rsidP="00322570">
      <w:pPr>
        <w:pStyle w:val="Heading2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2. Analytical Choices</w:t>
      </w:r>
    </w:p>
    <w:p w14:paraId="7A23DE84" w14:textId="77777777" w:rsidR="00557BA7" w:rsidRPr="00322570" w:rsidRDefault="00000000" w:rsidP="00322570">
      <w:pPr>
        <w:pStyle w:val="FirstParagraph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To ensure meaningful analytical expansion beyond M2, several techniques and parameters were explored:</w:t>
      </w:r>
    </w:p>
    <w:p w14:paraId="4D1C665D" w14:textId="77777777" w:rsidR="00557BA7" w:rsidRPr="00322570" w:rsidRDefault="00000000" w:rsidP="0032257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Clustering Evaluation:</w:t>
      </w:r>
      <w:r w:rsidRPr="00322570">
        <w:rPr>
          <w:rFonts w:ascii="Times New Roman" w:hAnsi="Times New Roman" w:cs="Times New Roman"/>
        </w:rPr>
        <w:t xml:space="preserve"> Instead of arbitrarily choosing a </w:t>
      </w:r>
      <m:oMath>
        <m:r>
          <w:rPr>
            <w:rFonts w:ascii="Cambria Math" w:hAnsi="Cambria Math" w:cs="Times New Roman"/>
          </w:rPr>
          <m:t>k</m:t>
        </m:r>
      </m:oMath>
      <w:r w:rsidRPr="00322570">
        <w:rPr>
          <w:rFonts w:ascii="Times New Roman" w:hAnsi="Times New Roman" w:cs="Times New Roman"/>
        </w:rPr>
        <w:t xml:space="preserve"> value, the Elbow Method, Silhouette Score, and Davies-Bouldin Index were computed for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8</m:t>
            </m:r>
          </m:e>
        </m:d>
      </m:oMath>
      <w:r w:rsidRPr="00322570">
        <w:rPr>
          <w:rFonts w:ascii="Times New Roman" w:hAnsi="Times New Roman" w:cs="Times New Roman"/>
        </w:rPr>
        <w:t xml:space="preserve">. Based on the metrics and the goal to discover nuanced segments,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  <w:r w:rsidRPr="00322570">
        <w:rPr>
          <w:rFonts w:ascii="Times New Roman" w:hAnsi="Times New Roman" w:cs="Times New Roman"/>
        </w:rPr>
        <w:t xml:space="preserve"> was selected as the optimal number of clusters.</w:t>
      </w:r>
    </w:p>
    <w:p w14:paraId="558FD3BA" w14:textId="77777777" w:rsidR="00557BA7" w:rsidRPr="00322570" w:rsidRDefault="00000000" w:rsidP="0032257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Classification for Interpretability:</w:t>
      </w:r>
      <w:r w:rsidRPr="00322570">
        <w:rPr>
          <w:rFonts w:ascii="Times New Roman" w:hAnsi="Times New Roman" w:cs="Times New Roman"/>
        </w:rPr>
        <w:t xml:space="preserve"> A Decision Tree Classifier was used not for predictive accuracy, but for pattern discovery. By fitting a shallow tree (depth=4) to the K-Means cluster labels, the model acted as an interpretability tool. This revealed exactly which feature thresholds naturally separate the music segments.</w:t>
      </w:r>
    </w:p>
    <w:p w14:paraId="09BA6D87" w14:textId="77777777" w:rsidR="00557BA7" w:rsidRPr="00322570" w:rsidRDefault="00000000" w:rsidP="0032257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Dimensionality Reduction:</w:t>
      </w:r>
      <w:r w:rsidRPr="00322570">
        <w:rPr>
          <w:rFonts w:ascii="Times New Roman" w:hAnsi="Times New Roman" w:cs="Times New Roman"/>
        </w:rPr>
        <w:t xml:space="preserve"> PCA was chosen primarily for visualization purposes. Reducing the 8-feature space down to two principal components (which captured </w:t>
      </w:r>
      <w:r w:rsidRPr="00322570">
        <w:rPr>
          <w:rFonts w:ascii="Times New Roman" w:hAnsi="Times New Roman" w:cs="Times New Roman"/>
        </w:rPr>
        <w:lastRenderedPageBreak/>
        <w:t>36.24% of the total variance) allowed for visual validation of the cluster separations and outlier detection.</w:t>
      </w:r>
    </w:p>
    <w:p w14:paraId="5008772F" w14:textId="77777777" w:rsidR="00557BA7" w:rsidRPr="00322570" w:rsidRDefault="00000000" w:rsidP="0032257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Anomaly Detection Comparison:</w:t>
      </w:r>
      <w:r w:rsidRPr="00322570">
        <w:rPr>
          <w:rFonts w:ascii="Times New Roman" w:hAnsi="Times New Roman" w:cs="Times New Roman"/>
        </w:rPr>
        <w:t xml:space="preserve"> Both distance-based and density-based methods were explored. DBSCAN (eps=0.5, min_samples=10) was run but struggled with the high-dimensional density of the standardized data, flagging all 50,000 points as noise. This highlighted the advantage of LOF, which identifies points in low-density regions </w:t>
      </w:r>
      <w:r w:rsidRPr="00322570">
        <w:rPr>
          <w:rFonts w:ascii="Times New Roman" w:hAnsi="Times New Roman" w:cs="Times New Roman"/>
          <w:i/>
          <w:iCs/>
        </w:rPr>
        <w:t>relative</w:t>
      </w:r>
      <w:r w:rsidRPr="00322570">
        <w:rPr>
          <w:rFonts w:ascii="Times New Roman" w:hAnsi="Times New Roman" w:cs="Times New Roman"/>
        </w:rPr>
        <w:t xml:space="preserve"> to their local neighbors. LOF proved much more robust for these varying cluster densities, successfully isolating a meaningful 5% anomaly rate.</w:t>
      </w:r>
    </w:p>
    <w:p w14:paraId="6FD1272E" w14:textId="77777777" w:rsidR="00557BA7" w:rsidRPr="00322570" w:rsidRDefault="00000000" w:rsidP="00322570">
      <w:pPr>
        <w:pStyle w:val="Heading2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3. Results and Pattern Discovery</w:t>
      </w:r>
    </w:p>
    <w:p w14:paraId="45D8F923" w14:textId="77777777" w:rsidR="00557BA7" w:rsidRPr="00322570" w:rsidRDefault="00000000" w:rsidP="00322570">
      <w:pPr>
        <w:pStyle w:val="FirstParagraph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The end-to-end pipeline yielded several substantial findings:</w:t>
      </w:r>
    </w:p>
    <w:p w14:paraId="2FDA7D12" w14:textId="77777777" w:rsidR="00557BA7" w:rsidRPr="00322570" w:rsidRDefault="00000000" w:rsidP="0032257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Cluster Characteristics &amp; Feature Importance:</w:t>
      </w:r>
      <w:r w:rsidRPr="00322570">
        <w:rPr>
          <w:rFonts w:ascii="Times New Roman" w:hAnsi="Times New Roman" w:cs="Times New Roman"/>
        </w:rPr>
        <w:t xml:space="preserve"> The Decision Tree revealed that just two features almost entirely dictate the cluster splits: </w:t>
      </w:r>
      <w:r w:rsidRPr="00322570">
        <w:rPr>
          <w:rStyle w:val="VerbatimChar"/>
          <w:rFonts w:ascii="Times New Roman" w:hAnsi="Times New Roman" w:cs="Times New Roman"/>
        </w:rPr>
        <w:t>acoustic_electronic_ratio_log</w:t>
      </w:r>
      <w:r w:rsidRPr="00322570">
        <w:rPr>
          <w:rFonts w:ascii="Times New Roman" w:hAnsi="Times New Roman" w:cs="Times New Roman"/>
        </w:rPr>
        <w:t xml:space="preserve"> (57.4% importance) and </w:t>
      </w:r>
      <w:r w:rsidRPr="00322570">
        <w:rPr>
          <w:rStyle w:val="VerbatimChar"/>
          <w:rFonts w:ascii="Times New Roman" w:hAnsi="Times New Roman" w:cs="Times New Roman"/>
        </w:rPr>
        <w:t>instrumentalness</w:t>
      </w:r>
      <w:r w:rsidRPr="00322570">
        <w:rPr>
          <w:rFonts w:ascii="Times New Roman" w:hAnsi="Times New Roman" w:cs="Times New Roman"/>
        </w:rPr>
        <w:t xml:space="preserve"> (41.1%). This indicates that the balance of acoustic versus electronic elements, alongside the presence or absence of vocals, define the core mathematical differences between music segments in this dataset.</w:t>
      </w:r>
    </w:p>
    <w:p w14:paraId="6BFCEEB5" w14:textId="77777777" w:rsidR="00557BA7" w:rsidRPr="00322570" w:rsidRDefault="00000000" w:rsidP="0032257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Cluster Sizes:</w:t>
      </w:r>
      <w:r w:rsidRPr="00322570">
        <w:rPr>
          <w:rFonts w:ascii="Times New Roman" w:hAnsi="Times New Roman" w:cs="Times New Roman"/>
        </w:rPr>
        <w:t xml:space="preserve"> The deduplicated data segmented into four distinct groups. Cluster 0 is the largest (mainstream/balanced with 24,715 tracks), while Cluster 3 is a highly specific niche group (size: 205).</w:t>
      </w:r>
    </w:p>
    <w:p w14:paraId="615E876B" w14:textId="77777777" w:rsidR="00557BA7" w:rsidRPr="00322570" w:rsidRDefault="00000000" w:rsidP="0032257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Anomaly Distribution:</w:t>
      </w:r>
      <w:r w:rsidRPr="00322570">
        <w:rPr>
          <w:rFonts w:ascii="Times New Roman" w:hAnsi="Times New Roman" w:cs="Times New Roman"/>
        </w:rPr>
        <w:t xml:space="preserve"> Applying LOF revealed that anomalies are not distributed evenly across the music types.</w:t>
      </w:r>
    </w:p>
    <w:p w14:paraId="027E02D8" w14:textId="77777777" w:rsidR="00557BA7" w:rsidRPr="00322570" w:rsidRDefault="00000000" w:rsidP="00322570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Cluster 0: 2.9% anomalies (717 / 24,715)</w:t>
      </w:r>
    </w:p>
    <w:p w14:paraId="373FCC52" w14:textId="77777777" w:rsidR="00557BA7" w:rsidRPr="00322570" w:rsidRDefault="00000000" w:rsidP="00322570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Cluster 1: 9.3% anomalies (810 / 8,716)</w:t>
      </w:r>
    </w:p>
    <w:p w14:paraId="258E33F2" w14:textId="77777777" w:rsidR="00557BA7" w:rsidRPr="00322570" w:rsidRDefault="00000000" w:rsidP="00322570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Cluster 2: 5.7% anomalies (936 / 16,364)</w:t>
      </w:r>
    </w:p>
    <w:p w14:paraId="5B6B8056" w14:textId="77777777" w:rsidR="00557BA7" w:rsidRPr="00322570" w:rsidRDefault="00000000" w:rsidP="00322570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Cluster 3: 18.0% anomalies (37 / 205)</w:t>
      </w:r>
    </w:p>
    <w:p w14:paraId="462750A3" w14:textId="77777777" w:rsidR="00557BA7" w:rsidRPr="00322570" w:rsidRDefault="00000000" w:rsidP="00322570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i/>
          <w:iCs/>
        </w:rPr>
        <w:t>Interpretation:</w:t>
      </w:r>
      <w:r w:rsidRPr="00322570">
        <w:rPr>
          <w:rFonts w:ascii="Times New Roman" w:hAnsi="Times New Roman" w:cs="Times New Roman"/>
        </w:rPr>
        <w:t xml:space="preserve"> The tiny niche group (Cluster 3) contains a vastly disproportionate amount of unusual tracks (18%) compared to the mainstream groups, suggesting that edge-case music production is highly concentrated in this specific auditory profile.</w:t>
      </w:r>
    </w:p>
    <w:p w14:paraId="6D4D5E8B" w14:textId="77777777" w:rsidR="00557BA7" w:rsidRPr="00322570" w:rsidRDefault="00000000" w:rsidP="00322570">
      <w:pPr>
        <w:pStyle w:val="Heading2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4. Discovery Question Progress</w:t>
      </w:r>
    </w:p>
    <w:p w14:paraId="4C30F8D3" w14:textId="77777777" w:rsidR="00557BA7" w:rsidRPr="00322570" w:rsidRDefault="00000000" w:rsidP="00322570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i/>
          <w:iCs/>
        </w:rPr>
        <w:t>What types/segments of music exist?</w:t>
      </w:r>
      <w:r w:rsidRPr="00322570">
        <w:rPr>
          <w:rFonts w:ascii="Times New Roman" w:hAnsi="Times New Roman" w:cs="Times New Roman"/>
        </w:rPr>
        <w:t xml:space="preserve"> Addressed via K-Means (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  <w:r w:rsidRPr="00322570">
        <w:rPr>
          <w:rFonts w:ascii="Times New Roman" w:hAnsi="Times New Roman" w:cs="Times New Roman"/>
        </w:rPr>
        <w:t>). We successfully identified 4 core auditory profiles in the dataset.</w:t>
      </w:r>
    </w:p>
    <w:p w14:paraId="0DC69A16" w14:textId="77777777" w:rsidR="00557BA7" w:rsidRPr="00322570" w:rsidRDefault="00000000" w:rsidP="00322570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i/>
          <w:iCs/>
        </w:rPr>
        <w:t>What features distinguish these groups?</w:t>
      </w:r>
      <w:r w:rsidRPr="00322570">
        <w:rPr>
          <w:rFonts w:ascii="Times New Roman" w:hAnsi="Times New Roman" w:cs="Times New Roman"/>
        </w:rPr>
        <w:t xml:space="preserve"> Addressed via Decision Trees. The analysis confirmed that the acoustic/electronic log ratio and instrumentalness are the absolute dominant defining factors, overriding features like tempo, valence, or loudness.</w:t>
      </w:r>
    </w:p>
    <w:p w14:paraId="1711F2E5" w14:textId="77777777" w:rsidR="00557BA7" w:rsidRPr="00322570" w:rsidRDefault="00000000" w:rsidP="00322570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i/>
          <w:iCs/>
        </w:rPr>
        <w:t>What’s unusual or anomalous?</w:t>
      </w:r>
      <w:r w:rsidRPr="00322570">
        <w:rPr>
          <w:rFonts w:ascii="Times New Roman" w:hAnsi="Times New Roman" w:cs="Times New Roman"/>
        </w:rPr>
        <w:t xml:space="preserve"> Addressed via LOF. We discovered that anomalies are highly dependent on the sub-genre, with the smallest niche cluster exhibiting the highest rate of irregular feature combinations.</w:t>
      </w:r>
    </w:p>
    <w:p w14:paraId="78AACCDD" w14:textId="77777777" w:rsidR="00322570" w:rsidRDefault="00322570" w:rsidP="00322570">
      <w:pPr>
        <w:pStyle w:val="BodyText"/>
      </w:pPr>
    </w:p>
    <w:p w14:paraId="4661A35A" w14:textId="77777777" w:rsidR="0045121D" w:rsidRDefault="0045121D" w:rsidP="00322570">
      <w:pPr>
        <w:pStyle w:val="BodyText"/>
      </w:pPr>
    </w:p>
    <w:p w14:paraId="53B85872" w14:textId="77777777" w:rsidR="0045121D" w:rsidRPr="00322570" w:rsidRDefault="0045121D" w:rsidP="00322570">
      <w:pPr>
        <w:pStyle w:val="BodyText"/>
      </w:pPr>
    </w:p>
    <w:p w14:paraId="269FF7CF" w14:textId="394B1389" w:rsidR="00557BA7" w:rsidRPr="00322570" w:rsidRDefault="00000000" w:rsidP="00322570">
      <w:pPr>
        <w:pStyle w:val="Heading2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lastRenderedPageBreak/>
        <w:t>5. M4 Plan</w:t>
      </w:r>
    </w:p>
    <w:p w14:paraId="61F29803" w14:textId="77777777" w:rsidR="00557BA7" w:rsidRPr="00322570" w:rsidRDefault="00000000" w:rsidP="00322570">
      <w:pPr>
        <w:pStyle w:val="FirstParagraph"/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</w:rPr>
        <w:t>The technical heavy lifting and functional code implementations are complete. The plan for M4 includes:</w:t>
      </w:r>
    </w:p>
    <w:p w14:paraId="32BEA6CC" w14:textId="77777777" w:rsidR="00557BA7" w:rsidRPr="00322570" w:rsidRDefault="00000000" w:rsidP="00322570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Final Polish:</w:t>
      </w:r>
      <w:r w:rsidRPr="00322570">
        <w:rPr>
          <w:rFonts w:ascii="Times New Roman" w:hAnsi="Times New Roman" w:cs="Times New Roman"/>
        </w:rPr>
        <w:t xml:space="preserve"> Reformatting the Jupyter Notebook to be fully presentation-ready, ensuring all charts have clear legends, titles, and domain-specific annotations.</w:t>
      </w:r>
    </w:p>
    <w:p w14:paraId="5711B5AD" w14:textId="77777777" w:rsidR="00557BA7" w:rsidRPr="00322570" w:rsidRDefault="00000000" w:rsidP="00322570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Critical Assessment:</w:t>
      </w:r>
      <w:r w:rsidRPr="00322570">
        <w:rPr>
          <w:rFonts w:ascii="Times New Roman" w:hAnsi="Times New Roman" w:cs="Times New Roman"/>
        </w:rPr>
        <w:t xml:space="preserve"> Evaluating the limitations of the chosen models. For example, addressing the relatively low variance explained by the first two PCA components (36.24%) and discussing how that impacts the 2D visual representation of the clusters.</w:t>
      </w:r>
    </w:p>
    <w:p w14:paraId="5D739852" w14:textId="77777777" w:rsidR="00557BA7" w:rsidRPr="00322570" w:rsidRDefault="00000000" w:rsidP="00322570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22570">
        <w:rPr>
          <w:rFonts w:ascii="Times New Roman" w:hAnsi="Times New Roman" w:cs="Times New Roman"/>
          <w:b/>
          <w:bCs/>
        </w:rPr>
        <w:t>Domain Translation:</w:t>
      </w:r>
      <w:r w:rsidRPr="00322570">
        <w:rPr>
          <w:rFonts w:ascii="Times New Roman" w:hAnsi="Times New Roman" w:cs="Times New Roman"/>
        </w:rPr>
        <w:t xml:space="preserve"> Translating the statistical anomaly findings into deeper domain language (e.g., investigating </w:t>
      </w:r>
      <w:r w:rsidRPr="00322570">
        <w:rPr>
          <w:rFonts w:ascii="Times New Roman" w:hAnsi="Times New Roman" w:cs="Times New Roman"/>
          <w:i/>
          <w:iCs/>
        </w:rPr>
        <w:t>why</w:t>
      </w:r>
      <w:r w:rsidRPr="00322570">
        <w:rPr>
          <w:rFonts w:ascii="Times New Roman" w:hAnsi="Times New Roman" w:cs="Times New Roman"/>
        </w:rPr>
        <w:t xml:space="preserve"> Cluster 3 tracks are flagged heavily by LOF—are they data collection errors, or highly avant-garde tracks?).</w:t>
      </w:r>
    </w:p>
    <w:sectPr w:rsidR="00557BA7" w:rsidRPr="00322570" w:rsidSect="0045121D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FEEE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90F8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DE1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9150894">
    <w:abstractNumId w:val="0"/>
  </w:num>
  <w:num w:numId="2" w16cid:durableId="531235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260457">
    <w:abstractNumId w:val="1"/>
  </w:num>
  <w:num w:numId="4" w16cid:durableId="1858932788">
    <w:abstractNumId w:val="1"/>
  </w:num>
  <w:num w:numId="5" w16cid:durableId="2131313505">
    <w:abstractNumId w:val="1"/>
  </w:num>
  <w:num w:numId="6" w16cid:durableId="1011614337">
    <w:abstractNumId w:val="1"/>
  </w:num>
  <w:num w:numId="7" w16cid:durableId="1286961825">
    <w:abstractNumId w:val="1"/>
  </w:num>
  <w:num w:numId="8" w16cid:durableId="255747716">
    <w:abstractNumId w:val="1"/>
  </w:num>
  <w:num w:numId="9" w16cid:durableId="2061438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BA7"/>
    <w:rsid w:val="00322570"/>
    <w:rsid w:val="0045121D"/>
    <w:rsid w:val="00557BA7"/>
    <w:rsid w:val="006848F6"/>
    <w:rsid w:val="00B851CF"/>
    <w:rsid w:val="00F3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D82B"/>
  <w15:docId w15:val="{C1AE4208-8920-43FC-A54A-F4667505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Abhishek Kumar</cp:lastModifiedBy>
  <cp:revision>5</cp:revision>
  <dcterms:created xsi:type="dcterms:W3CDTF">2026-04-10T07:29:00Z</dcterms:created>
  <dcterms:modified xsi:type="dcterms:W3CDTF">2026-04-10T07:34:00Z</dcterms:modified>
</cp:coreProperties>
</file>