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68D2" w14:textId="77777777" w:rsidR="00AD4C4D" w:rsidRDefault="00000000">
      <w:pPr>
        <w:pStyle w:val="Heading1"/>
      </w:pPr>
      <w:bookmarkStart w:id="0" w:name="X8d4da8abf3f64df168ff29cb69974e16d5798da"/>
      <w:r>
        <w:t>National Health Facility Registry (MFL) - User Manual</w:t>
      </w:r>
    </w:p>
    <w:p w14:paraId="3BD2FDCE" w14:textId="77777777" w:rsidR="00AD4C4D" w:rsidRDefault="00000000">
      <w:pPr>
        <w:pStyle w:val="FirstParagraph"/>
      </w:pPr>
      <w:r>
        <w:rPr>
          <w:b/>
          <w:bCs/>
        </w:rPr>
        <w:t>National Department of Health - Papua New Guinea</w:t>
      </w:r>
      <w:r>
        <w:br/>
      </w:r>
      <w:r>
        <w:rPr>
          <w:b/>
          <w:bCs/>
        </w:rPr>
        <w:t>Version:</w:t>
      </w:r>
      <w:r>
        <w:t xml:space="preserve"> 1.0</w:t>
      </w:r>
      <w:r>
        <w:br/>
      </w:r>
      <w:r>
        <w:rPr>
          <w:b/>
          <w:bCs/>
        </w:rPr>
        <w:t>Date:</w:t>
      </w:r>
      <w:r>
        <w:t xml:space="preserve"> December 2025</w:t>
      </w:r>
    </w:p>
    <w:p w14:paraId="285FA68D" w14:textId="77777777" w:rsidR="00AD4C4D" w:rsidRDefault="00000000">
      <w:r>
        <w:pict w14:anchorId="1A28085D">
          <v:rect id="_x0000_i1025" style="width:0;height:1.5pt" o:hralign="center" o:hrstd="t" o:hr="t"/>
        </w:pict>
      </w:r>
    </w:p>
    <w:p w14:paraId="78852A1D" w14:textId="77777777" w:rsidR="00AD4C4D" w:rsidRDefault="00000000">
      <w:pPr>
        <w:pStyle w:val="Heading2"/>
      </w:pPr>
      <w:bookmarkStart w:id="1" w:name="introduction"/>
      <w:r>
        <w:t>1. Introduction</w:t>
      </w:r>
    </w:p>
    <w:p w14:paraId="27AD91E6" w14:textId="77777777" w:rsidR="00AD4C4D" w:rsidRDefault="00000000">
      <w:pPr>
        <w:pStyle w:val="FirstParagraph"/>
      </w:pPr>
      <w:r>
        <w:t xml:space="preserve">Welcome to the </w:t>
      </w:r>
      <w:r>
        <w:rPr>
          <w:b/>
          <w:bCs/>
        </w:rPr>
        <w:t>National Health Facility Registry (MFL)</w:t>
      </w:r>
      <w:r>
        <w:t>. This platform is the single authoritative source for health facility data in PNG. It allows Ministry staff, partners, and the public to visualize, manage, and verify the status of health services across the country.</w:t>
      </w:r>
    </w:p>
    <w:p w14:paraId="48C2E5AB" w14:textId="77777777" w:rsidR="00AD4C4D" w:rsidRDefault="00000000">
      <w:r>
        <w:pict w14:anchorId="0CD5A531">
          <v:rect id="_x0000_i1026" style="width:0;height:1.5pt" o:hralign="center" o:hrstd="t" o:hr="t"/>
        </w:pict>
      </w:r>
    </w:p>
    <w:p w14:paraId="77F1A50A" w14:textId="77777777" w:rsidR="00AD4C4D" w:rsidRDefault="00000000">
      <w:pPr>
        <w:pStyle w:val="Heading2"/>
      </w:pPr>
      <w:bookmarkStart w:id="2" w:name="getting-started"/>
      <w:bookmarkEnd w:id="1"/>
      <w:r>
        <w:t>2. Getting Started</w:t>
      </w:r>
    </w:p>
    <w:p w14:paraId="0C555B42" w14:textId="77777777" w:rsidR="00AD4C4D" w:rsidRDefault="00000000">
      <w:pPr>
        <w:pStyle w:val="Heading3"/>
      </w:pPr>
      <w:bookmarkStart w:id="3" w:name="accessing-the-system"/>
      <w:r>
        <w:t>2.1 Accessing the System</w:t>
      </w:r>
    </w:p>
    <w:p w14:paraId="419AB8BC" w14:textId="77777777" w:rsidR="00AD4C4D" w:rsidRDefault="00000000">
      <w:pPr>
        <w:pStyle w:val="Compact"/>
        <w:numPr>
          <w:ilvl w:val="0"/>
          <w:numId w:val="2"/>
        </w:numPr>
      </w:pPr>
      <w:r>
        <w:rPr>
          <w:b/>
          <w:bCs/>
        </w:rPr>
        <w:t>Website</w:t>
      </w:r>
      <w:r>
        <w:t xml:space="preserve">: Navigate to </w:t>
      </w:r>
      <w:hyperlink r:id="rId5">
        <w:r>
          <w:rPr>
            <w:rStyle w:val="Hyperlink"/>
          </w:rPr>
          <w:t>https://mfl.lamtoninvestments.com</w:t>
        </w:r>
      </w:hyperlink>
    </w:p>
    <w:p w14:paraId="67ADE241" w14:textId="77777777" w:rsidR="00AD4C4D" w:rsidRDefault="00000000">
      <w:pPr>
        <w:pStyle w:val="Compact"/>
        <w:numPr>
          <w:ilvl w:val="0"/>
          <w:numId w:val="2"/>
        </w:numPr>
      </w:pPr>
      <w:r>
        <w:rPr>
          <w:b/>
          <w:bCs/>
        </w:rPr>
        <w:t>Requirements</w:t>
      </w:r>
      <w:r>
        <w:t>: A modern web browser (Chrome, Edge, Firefox, or Safari).</w:t>
      </w:r>
    </w:p>
    <w:p w14:paraId="14CDCF47" w14:textId="77777777" w:rsidR="00AD4C4D" w:rsidRDefault="00000000">
      <w:pPr>
        <w:pStyle w:val="Heading3"/>
      </w:pPr>
      <w:bookmarkStart w:id="4" w:name="logging-in"/>
      <w:bookmarkEnd w:id="3"/>
      <w:r>
        <w:t>2.2 Logging In</w:t>
      </w:r>
    </w:p>
    <w:p w14:paraId="36958D57" w14:textId="77777777" w:rsidR="00AD4C4D" w:rsidRDefault="00000000">
      <w:pPr>
        <w:pStyle w:val="Compact"/>
        <w:numPr>
          <w:ilvl w:val="0"/>
          <w:numId w:val="3"/>
        </w:numPr>
      </w:pPr>
      <w:r>
        <w:t xml:space="preserve">Enter your </w:t>
      </w:r>
      <w:r>
        <w:rPr>
          <w:b/>
          <w:bCs/>
        </w:rPr>
        <w:t>Username/Email</w:t>
      </w:r>
      <w:r>
        <w:t xml:space="preserve"> (e.g., </w:t>
      </w:r>
      <w:r>
        <w:rPr>
          <w:rStyle w:val="VerbatimChar"/>
        </w:rPr>
        <w:t>officer@health.gov.pg</w:t>
      </w:r>
      <w:r>
        <w:t>).</w:t>
      </w:r>
    </w:p>
    <w:p w14:paraId="225C2570" w14:textId="77777777" w:rsidR="00AD4C4D" w:rsidRDefault="00000000">
      <w:pPr>
        <w:pStyle w:val="Compact"/>
        <w:numPr>
          <w:ilvl w:val="0"/>
          <w:numId w:val="3"/>
        </w:numPr>
      </w:pPr>
      <w:r>
        <w:t xml:space="preserve">Enter your </w:t>
      </w:r>
      <w:r>
        <w:rPr>
          <w:b/>
          <w:bCs/>
        </w:rPr>
        <w:t>Password</w:t>
      </w:r>
      <w:r>
        <w:t>.</w:t>
      </w:r>
    </w:p>
    <w:p w14:paraId="44150391" w14:textId="77777777" w:rsidR="00AD4C4D" w:rsidRDefault="00000000">
      <w:pPr>
        <w:pStyle w:val="Compact"/>
        <w:numPr>
          <w:ilvl w:val="0"/>
          <w:numId w:val="3"/>
        </w:numPr>
      </w:pPr>
      <w:r>
        <w:t xml:space="preserve">Click </w:t>
      </w:r>
      <w:r>
        <w:rPr>
          <w:b/>
          <w:bCs/>
        </w:rPr>
        <w:t>Sign In</w:t>
      </w:r>
      <w:r>
        <w:t>.</w:t>
      </w:r>
    </w:p>
    <w:p w14:paraId="7536AF42" w14:textId="77777777" w:rsidR="00AD4C4D" w:rsidRDefault="00000000">
      <w:pPr>
        <w:pStyle w:val="Compact"/>
        <w:numPr>
          <w:ilvl w:val="1"/>
          <w:numId w:val="4"/>
        </w:numPr>
      </w:pPr>
      <w:r>
        <w:rPr>
          <w:i/>
          <w:iCs/>
        </w:rPr>
        <w:t>Note: If you are already logged in, you will be taken directly to the Dashboard.</w:t>
      </w:r>
    </w:p>
    <w:p w14:paraId="4DEE7228" w14:textId="77777777" w:rsidR="00AD4C4D" w:rsidRDefault="00000000">
      <w:pPr>
        <w:pStyle w:val="Heading3"/>
      </w:pPr>
      <w:bookmarkStart w:id="5" w:name="the-dashboard-interface"/>
      <w:bookmarkEnd w:id="4"/>
      <w:r>
        <w:t>2.3 The Dashboard Interface</w:t>
      </w:r>
    </w:p>
    <w:p w14:paraId="4F9E5A0C" w14:textId="77777777" w:rsidR="00AD4C4D" w:rsidRDefault="00000000">
      <w:pPr>
        <w:pStyle w:val="FirstParagraph"/>
      </w:pPr>
      <w:r>
        <w:t xml:space="preserve">Once logged in, you will see two main areas: * </w:t>
      </w:r>
      <w:r>
        <w:rPr>
          <w:b/>
          <w:bCs/>
        </w:rPr>
        <w:t>Sidebar (Left)</w:t>
      </w:r>
      <w:r>
        <w:t xml:space="preserve">: Your main navigation menu. It collapses to save space on smaller screens. * </w:t>
      </w:r>
      <w:r>
        <w:rPr>
          <w:b/>
          <w:bCs/>
        </w:rPr>
        <w:t>Main Workspace (Right)</w:t>
      </w:r>
      <w:r>
        <w:t>: Displays the map, forms, or data tables depending on your selection.</w:t>
      </w:r>
    </w:p>
    <w:p w14:paraId="08F15F52" w14:textId="77777777" w:rsidR="00AD4C4D" w:rsidRDefault="00000000">
      <w:r>
        <w:pict w14:anchorId="7B2EEE43">
          <v:rect id="_x0000_i1027" style="width:0;height:1.5pt" o:hralign="center" o:hrstd="t" o:hr="t"/>
        </w:pict>
      </w:r>
    </w:p>
    <w:p w14:paraId="2EE281EA" w14:textId="77777777" w:rsidR="00AD4C4D" w:rsidRDefault="00000000">
      <w:pPr>
        <w:pStyle w:val="Heading2"/>
      </w:pPr>
      <w:bookmarkStart w:id="6" w:name="using-the-interactive-map"/>
      <w:bookmarkEnd w:id="2"/>
      <w:bookmarkEnd w:id="5"/>
      <w:r>
        <w:t>3. Using the Interactive Map</w:t>
      </w:r>
    </w:p>
    <w:p w14:paraId="429EBF88" w14:textId="77777777" w:rsidR="00AD4C4D" w:rsidRDefault="00000000">
      <w:pPr>
        <w:pStyle w:val="FirstParagraph"/>
      </w:pPr>
      <w:r>
        <w:t xml:space="preserve">The </w:t>
      </w:r>
      <w:r>
        <w:rPr>
          <w:b/>
          <w:bCs/>
        </w:rPr>
        <w:t>Registry Map</w:t>
      </w:r>
      <w:r>
        <w:t xml:space="preserve"> is the default landing page.</w:t>
      </w:r>
    </w:p>
    <w:p w14:paraId="5F268FDC" w14:textId="77777777" w:rsidR="00AD4C4D" w:rsidRDefault="00000000">
      <w:pPr>
        <w:pStyle w:val="Compact"/>
        <w:numPr>
          <w:ilvl w:val="0"/>
          <w:numId w:val="5"/>
        </w:numPr>
      </w:pPr>
      <w:r>
        <w:rPr>
          <w:b/>
          <w:bCs/>
        </w:rPr>
        <w:t>Navigation</w:t>
      </w:r>
      <w:r>
        <w:t xml:space="preserve">: Click and drag to move the map. Use the </w:t>
      </w:r>
      <w:r>
        <w:rPr>
          <w:rStyle w:val="VerbatimChar"/>
        </w:rPr>
        <w:t>+</w:t>
      </w:r>
      <w:r>
        <w:t xml:space="preserve"> and </w:t>
      </w:r>
      <w:r>
        <w:rPr>
          <w:rStyle w:val="VerbatimChar"/>
        </w:rPr>
        <w:t>-</w:t>
      </w:r>
      <w:r>
        <w:t xml:space="preserve"> buttons (top-left) or your mouse wheel to zoom in/out.</w:t>
      </w:r>
    </w:p>
    <w:p w14:paraId="6569C163" w14:textId="77777777" w:rsidR="00AD4C4D" w:rsidRDefault="00000000">
      <w:pPr>
        <w:pStyle w:val="Compact"/>
        <w:numPr>
          <w:ilvl w:val="0"/>
          <w:numId w:val="5"/>
        </w:numPr>
      </w:pPr>
      <w:r>
        <w:rPr>
          <w:b/>
          <w:bCs/>
        </w:rPr>
        <w:t>Filtering</w:t>
      </w:r>
      <w:r>
        <w:t>: Use the floating panel on the top-right to filter facilities by:</w:t>
      </w:r>
    </w:p>
    <w:p w14:paraId="252CE455" w14:textId="77777777" w:rsidR="00AD4C4D" w:rsidRDefault="00000000">
      <w:pPr>
        <w:pStyle w:val="Compact"/>
        <w:numPr>
          <w:ilvl w:val="1"/>
          <w:numId w:val="6"/>
        </w:numPr>
      </w:pPr>
      <w:r>
        <w:rPr>
          <w:b/>
          <w:bCs/>
        </w:rPr>
        <w:t>Sector</w:t>
      </w:r>
      <w:r>
        <w:t xml:space="preserve"> (Government, Church, Private)</w:t>
      </w:r>
    </w:p>
    <w:p w14:paraId="464063E6" w14:textId="77777777" w:rsidR="00AD4C4D" w:rsidRDefault="00000000">
      <w:pPr>
        <w:pStyle w:val="Compact"/>
        <w:numPr>
          <w:ilvl w:val="1"/>
          <w:numId w:val="6"/>
        </w:numPr>
      </w:pPr>
      <w:r>
        <w:rPr>
          <w:b/>
          <w:bCs/>
        </w:rPr>
        <w:lastRenderedPageBreak/>
        <w:t>Facility Type</w:t>
      </w:r>
      <w:r>
        <w:t xml:space="preserve"> (Hospital, Health Centre, Aid Post, etc.)</w:t>
      </w:r>
    </w:p>
    <w:p w14:paraId="2F455249" w14:textId="77777777" w:rsidR="00AD4C4D" w:rsidRDefault="00000000">
      <w:pPr>
        <w:pStyle w:val="Compact"/>
        <w:numPr>
          <w:ilvl w:val="1"/>
          <w:numId w:val="6"/>
        </w:numPr>
      </w:pPr>
      <w:r>
        <w:rPr>
          <w:b/>
          <w:bCs/>
        </w:rPr>
        <w:t>Operational Status</w:t>
      </w:r>
      <w:r>
        <w:t xml:space="preserve"> (Functional, Closed, etc.)</w:t>
      </w:r>
    </w:p>
    <w:p w14:paraId="11728B4C" w14:textId="77777777" w:rsidR="00AD4C4D" w:rsidRDefault="00000000">
      <w:pPr>
        <w:pStyle w:val="Compact"/>
        <w:numPr>
          <w:ilvl w:val="0"/>
          <w:numId w:val="5"/>
        </w:numPr>
      </w:pPr>
      <w:r>
        <w:rPr>
          <w:b/>
          <w:bCs/>
        </w:rPr>
        <w:t>Searching</w:t>
      </w:r>
      <w:r>
        <w:t xml:space="preserve">: Click the </w:t>
      </w:r>
      <w:r>
        <w:rPr>
          <w:b/>
          <w:bCs/>
        </w:rPr>
        <w:t>Search Icon</w:t>
      </w:r>
      <w:r>
        <w:t xml:space="preserve"> (top-right side) to type a facility name. The map will fly to the location selected.</w:t>
      </w:r>
    </w:p>
    <w:p w14:paraId="72568EBD" w14:textId="77777777" w:rsidR="00AD4C4D" w:rsidRDefault="00000000">
      <w:pPr>
        <w:pStyle w:val="Compact"/>
        <w:numPr>
          <w:ilvl w:val="0"/>
          <w:numId w:val="5"/>
        </w:numPr>
      </w:pPr>
      <w:r>
        <w:rPr>
          <w:b/>
          <w:bCs/>
        </w:rPr>
        <w:t>Viewing Details</w:t>
      </w:r>
      <w:r>
        <w:t xml:space="preserve">: Click any facility marker (dot) on the map to open the </w:t>
      </w:r>
      <w:r>
        <w:rPr>
          <w:b/>
          <w:bCs/>
        </w:rPr>
        <w:t>Facility Detail Panel</w:t>
      </w:r>
      <w:r>
        <w:t>.</w:t>
      </w:r>
    </w:p>
    <w:p w14:paraId="7DAEE856" w14:textId="77777777" w:rsidR="00AD4C4D" w:rsidRDefault="00000000">
      <w:r>
        <w:pict w14:anchorId="527779A6">
          <v:rect id="_x0000_i1028" style="width:0;height:1.5pt" o:hralign="center" o:hrstd="t" o:hr="t"/>
        </w:pict>
      </w:r>
    </w:p>
    <w:p w14:paraId="3A1418DD" w14:textId="77777777" w:rsidR="00AD4C4D" w:rsidRDefault="00000000">
      <w:pPr>
        <w:pStyle w:val="Heading2"/>
      </w:pPr>
      <w:bookmarkStart w:id="7" w:name="managing-facilities"/>
      <w:bookmarkEnd w:id="6"/>
      <w:r>
        <w:t>4. Managing Facilities</w:t>
      </w:r>
    </w:p>
    <w:p w14:paraId="300AA63C" w14:textId="77777777" w:rsidR="00AD4C4D" w:rsidRDefault="00000000">
      <w:pPr>
        <w:pStyle w:val="Heading3"/>
      </w:pPr>
      <w:bookmarkStart w:id="8" w:name="viewing-facility-details"/>
      <w:r>
        <w:t>4.1 Viewing Facility Details</w:t>
      </w:r>
    </w:p>
    <w:p w14:paraId="23981E5F" w14:textId="77777777" w:rsidR="00AD4C4D" w:rsidRDefault="00000000">
      <w:pPr>
        <w:pStyle w:val="FirstParagraph"/>
      </w:pPr>
      <w:r>
        <w:t xml:space="preserve">From the </w:t>
      </w:r>
      <w:r>
        <w:rPr>
          <w:b/>
          <w:bCs/>
        </w:rPr>
        <w:t>Facility Detail Panel</w:t>
      </w:r>
      <w:r>
        <w:t xml:space="preserve"> (popup), you can see: * </w:t>
      </w:r>
      <w:r>
        <w:rPr>
          <w:b/>
          <w:bCs/>
        </w:rPr>
        <w:t>Overview</w:t>
      </w:r>
      <w:r>
        <w:t xml:space="preserve">: Basic details (LLG, Ward, Code). * </w:t>
      </w:r>
      <w:r>
        <w:rPr>
          <w:b/>
          <w:bCs/>
        </w:rPr>
        <w:t>Contact</w:t>
      </w:r>
      <w:r>
        <w:t xml:space="preserve">: Phone, officer in charge. * </w:t>
      </w:r>
      <w:r>
        <w:rPr>
          <w:b/>
          <w:bCs/>
        </w:rPr>
        <w:t>Services</w:t>
      </w:r>
      <w:r>
        <w:t xml:space="preserve">: List of medical services provided (e.g., HIV/AIDS, Immunization). * </w:t>
      </w:r>
      <w:r>
        <w:rPr>
          <w:b/>
          <w:bCs/>
        </w:rPr>
        <w:t>Infrastructure</w:t>
      </w:r>
      <w:r>
        <w:t>: Power sources, water supply, and beds.</w:t>
      </w:r>
    </w:p>
    <w:p w14:paraId="1DD1DC6F" w14:textId="77777777" w:rsidR="00AD4C4D" w:rsidRDefault="00000000">
      <w:pPr>
        <w:pStyle w:val="Heading3"/>
      </w:pPr>
      <w:bookmarkStart w:id="9" w:name="editing-a-facility"/>
      <w:bookmarkEnd w:id="8"/>
      <w:r>
        <w:t>4.2 Editing a Facility</w:t>
      </w:r>
    </w:p>
    <w:p w14:paraId="17025176" w14:textId="77777777" w:rsidR="00AD4C4D" w:rsidRDefault="00000000">
      <w:pPr>
        <w:pStyle w:val="Compact"/>
        <w:numPr>
          <w:ilvl w:val="0"/>
          <w:numId w:val="7"/>
        </w:numPr>
      </w:pPr>
      <w:r>
        <w:t>Open a Facility Detail Panel.</w:t>
      </w:r>
    </w:p>
    <w:p w14:paraId="4EFBEC1D" w14:textId="77777777" w:rsidR="00AD4C4D" w:rsidRDefault="00000000">
      <w:pPr>
        <w:pStyle w:val="Compact"/>
        <w:numPr>
          <w:ilvl w:val="0"/>
          <w:numId w:val="7"/>
        </w:numPr>
      </w:pPr>
      <w:r>
        <w:t xml:space="preserve">Click the </w:t>
      </w:r>
      <w:r>
        <w:rPr>
          <w:b/>
          <w:bCs/>
        </w:rPr>
        <w:t>Edit</w:t>
      </w:r>
      <w:r>
        <w:t xml:space="preserve"> button (Pencil Icon) in the top-right of the panel.</w:t>
      </w:r>
    </w:p>
    <w:p w14:paraId="319E02FB" w14:textId="77777777" w:rsidR="00AD4C4D" w:rsidRDefault="00000000">
      <w:pPr>
        <w:pStyle w:val="Compact"/>
        <w:numPr>
          <w:ilvl w:val="0"/>
          <w:numId w:val="7"/>
        </w:numPr>
      </w:pPr>
      <w:r>
        <w:t xml:space="preserve">You will be taken to the </w:t>
      </w:r>
      <w:r>
        <w:rPr>
          <w:b/>
          <w:bCs/>
        </w:rPr>
        <w:t>Facility Editor Form</w:t>
      </w:r>
      <w:r>
        <w:t>.</w:t>
      </w:r>
    </w:p>
    <w:p w14:paraId="15E526FC" w14:textId="77777777" w:rsidR="00AD4C4D" w:rsidRDefault="00000000">
      <w:pPr>
        <w:pStyle w:val="Compact"/>
        <w:numPr>
          <w:ilvl w:val="0"/>
          <w:numId w:val="7"/>
        </w:numPr>
      </w:pPr>
      <w:r>
        <w:t>Update the fields as necessary (Name, Type, Location, Status).</w:t>
      </w:r>
    </w:p>
    <w:p w14:paraId="1315562F" w14:textId="77777777" w:rsidR="00AD4C4D" w:rsidRDefault="00000000">
      <w:pPr>
        <w:pStyle w:val="Compact"/>
        <w:numPr>
          <w:ilvl w:val="0"/>
          <w:numId w:val="7"/>
        </w:numPr>
      </w:pPr>
      <w:r>
        <w:t xml:space="preserve">Click </w:t>
      </w:r>
      <w:r>
        <w:rPr>
          <w:b/>
          <w:bCs/>
        </w:rPr>
        <w:t>Submit for Approval</w:t>
      </w:r>
      <w:r>
        <w:t>.</w:t>
      </w:r>
    </w:p>
    <w:p w14:paraId="34980B3D" w14:textId="77777777" w:rsidR="00AD4C4D" w:rsidRDefault="00000000">
      <w:pPr>
        <w:pStyle w:val="Compact"/>
        <w:numPr>
          <w:ilvl w:val="1"/>
          <w:numId w:val="8"/>
        </w:numPr>
      </w:pPr>
      <w:r>
        <w:rPr>
          <w:i/>
          <w:iCs/>
        </w:rPr>
        <w:t>Important:</w:t>
      </w:r>
      <w:r>
        <w:t xml:space="preserve"> Changes do NOT go live immediately. They are sent to the </w:t>
      </w:r>
      <w:r>
        <w:rPr>
          <w:b/>
          <w:bCs/>
        </w:rPr>
        <w:t>Workflow Console</w:t>
      </w:r>
      <w:r>
        <w:t xml:space="preserve"> for review.</w:t>
      </w:r>
    </w:p>
    <w:p w14:paraId="47F3E58C" w14:textId="77777777" w:rsidR="00AD4C4D" w:rsidRDefault="00000000">
      <w:pPr>
        <w:pStyle w:val="Heading3"/>
      </w:pPr>
      <w:bookmarkStart w:id="10" w:name="digital-verification-licenses"/>
      <w:bookmarkEnd w:id="9"/>
      <w:r>
        <w:t>4.3 Digital Verification &amp; Licenses</w:t>
      </w:r>
    </w:p>
    <w:p w14:paraId="72BA0326" w14:textId="77777777" w:rsidR="00AD4C4D" w:rsidRDefault="00000000">
      <w:pPr>
        <w:pStyle w:val="Compact"/>
        <w:numPr>
          <w:ilvl w:val="0"/>
          <w:numId w:val="9"/>
        </w:numPr>
      </w:pPr>
      <w:r>
        <w:rPr>
          <w:b/>
          <w:bCs/>
        </w:rPr>
        <w:t>QR Code</w:t>
      </w:r>
      <w:r>
        <w:t xml:space="preserve">: In the “Overview” tab, scrolling down reveals a unique </w:t>
      </w:r>
      <w:r>
        <w:rPr>
          <w:b/>
          <w:bCs/>
        </w:rPr>
        <w:t>QR Code</w:t>
      </w:r>
      <w:r>
        <w:t>. This can be scanned by any smartphone to verify the facility’s official status on the public registry.</w:t>
      </w:r>
    </w:p>
    <w:p w14:paraId="6517BA18" w14:textId="77777777" w:rsidR="00AD4C4D" w:rsidRDefault="00000000">
      <w:pPr>
        <w:pStyle w:val="Compact"/>
        <w:numPr>
          <w:ilvl w:val="0"/>
          <w:numId w:val="9"/>
        </w:numPr>
      </w:pPr>
      <w:r>
        <w:rPr>
          <w:b/>
          <w:bCs/>
        </w:rPr>
        <w:t>Print Certificate</w:t>
      </w:r>
      <w:r>
        <w:t xml:space="preserve">: In the Detail Panel header, click the </w:t>
      </w:r>
      <w:r>
        <w:rPr>
          <w:b/>
          <w:bCs/>
        </w:rPr>
        <w:t>Certificate/License Icon</w:t>
      </w:r>
      <w:r>
        <w:t>. This generates an official A4-size PDF certificate for the facility to print and display.</w:t>
      </w:r>
    </w:p>
    <w:p w14:paraId="5A4B1D22" w14:textId="77777777" w:rsidR="00AD4C4D" w:rsidRDefault="00000000">
      <w:r>
        <w:pict w14:anchorId="4C82B224">
          <v:rect id="_x0000_i1029" style="width:0;height:1.5pt" o:hralign="center" o:hrstd="t" o:hr="t"/>
        </w:pict>
      </w:r>
    </w:p>
    <w:p w14:paraId="0EA98935" w14:textId="77777777" w:rsidR="00AD4C4D" w:rsidRDefault="00000000">
      <w:pPr>
        <w:pStyle w:val="Heading2"/>
      </w:pPr>
      <w:bookmarkStart w:id="11" w:name="workflow-approvals"/>
      <w:bookmarkEnd w:id="7"/>
      <w:bookmarkEnd w:id="10"/>
      <w:r>
        <w:t>5. Workflow &amp; Approvals</w:t>
      </w:r>
    </w:p>
    <w:p w14:paraId="1901604B" w14:textId="77777777" w:rsidR="00AD4C4D" w:rsidRDefault="00000000">
      <w:pPr>
        <w:pStyle w:val="FirstParagraph"/>
      </w:pPr>
      <w:r>
        <w:t xml:space="preserve">For </w:t>
      </w:r>
      <w:r>
        <w:rPr>
          <w:b/>
          <w:bCs/>
        </w:rPr>
        <w:t>Approvers</w:t>
      </w:r>
      <w:r>
        <w:t xml:space="preserve"> and </w:t>
      </w:r>
      <w:r>
        <w:rPr>
          <w:b/>
          <w:bCs/>
        </w:rPr>
        <w:t>Administrators</w:t>
      </w:r>
      <w:r>
        <w:t>:</w:t>
      </w:r>
    </w:p>
    <w:p w14:paraId="64D7CCE6" w14:textId="77777777" w:rsidR="00AD4C4D" w:rsidRDefault="00000000">
      <w:pPr>
        <w:pStyle w:val="Compact"/>
        <w:numPr>
          <w:ilvl w:val="0"/>
          <w:numId w:val="10"/>
        </w:numPr>
      </w:pPr>
      <w:r>
        <w:t xml:space="preserve">Navigate to </w:t>
      </w:r>
      <w:r>
        <w:rPr>
          <w:b/>
          <w:bCs/>
        </w:rPr>
        <w:t>Workflow Console</w:t>
      </w:r>
      <w:r>
        <w:t xml:space="preserve"> in the sidebar.</w:t>
      </w:r>
    </w:p>
    <w:p w14:paraId="45DC8179" w14:textId="77777777" w:rsidR="00AD4C4D" w:rsidRDefault="00000000">
      <w:pPr>
        <w:pStyle w:val="Compact"/>
        <w:numPr>
          <w:ilvl w:val="0"/>
          <w:numId w:val="10"/>
        </w:numPr>
      </w:pPr>
      <w:r>
        <w:t xml:space="preserve">You will see a list of </w:t>
      </w:r>
      <w:r>
        <w:rPr>
          <w:b/>
          <w:bCs/>
        </w:rPr>
        <w:t>Pending Submissions</w:t>
      </w:r>
      <w:r>
        <w:t>.</w:t>
      </w:r>
    </w:p>
    <w:p w14:paraId="375FEAB4" w14:textId="77777777" w:rsidR="00AD4C4D" w:rsidRDefault="00000000">
      <w:pPr>
        <w:pStyle w:val="Compact"/>
        <w:numPr>
          <w:ilvl w:val="0"/>
          <w:numId w:val="10"/>
        </w:numPr>
      </w:pPr>
      <w:r>
        <w:t xml:space="preserve">Click on a submission to view the </w:t>
      </w:r>
      <w:r>
        <w:rPr>
          <w:b/>
          <w:bCs/>
        </w:rPr>
        <w:t>Current Data</w:t>
      </w:r>
      <w:r>
        <w:t xml:space="preserve"> vs </w:t>
      </w:r>
      <w:r>
        <w:rPr>
          <w:b/>
          <w:bCs/>
        </w:rPr>
        <w:t>Proposed Changes</w:t>
      </w:r>
      <w:r>
        <w:t>.</w:t>
      </w:r>
    </w:p>
    <w:p w14:paraId="75BBDCDF" w14:textId="77777777" w:rsidR="00AD4C4D" w:rsidRDefault="00000000">
      <w:pPr>
        <w:pStyle w:val="Compact"/>
        <w:numPr>
          <w:ilvl w:val="0"/>
          <w:numId w:val="10"/>
        </w:numPr>
      </w:pPr>
      <w:r>
        <w:rPr>
          <w:b/>
          <w:bCs/>
        </w:rPr>
        <w:t>Action</w:t>
      </w:r>
      <w:r>
        <w:t>:</w:t>
      </w:r>
    </w:p>
    <w:p w14:paraId="43153CEA" w14:textId="77777777" w:rsidR="00AD4C4D" w:rsidRDefault="00000000">
      <w:pPr>
        <w:pStyle w:val="Compact"/>
        <w:numPr>
          <w:ilvl w:val="1"/>
          <w:numId w:val="11"/>
        </w:numPr>
      </w:pPr>
      <w:r>
        <w:rPr>
          <w:b/>
          <w:bCs/>
        </w:rPr>
        <w:t>Approve</w:t>
      </w:r>
      <w:r>
        <w:t>: The changes are applied to the live map immediately.</w:t>
      </w:r>
    </w:p>
    <w:p w14:paraId="20CEB80C" w14:textId="77777777" w:rsidR="00AD4C4D" w:rsidRDefault="00000000">
      <w:pPr>
        <w:pStyle w:val="Compact"/>
        <w:numPr>
          <w:ilvl w:val="1"/>
          <w:numId w:val="11"/>
        </w:numPr>
      </w:pPr>
      <w:r>
        <w:rPr>
          <w:b/>
          <w:bCs/>
        </w:rPr>
        <w:t>Reject</w:t>
      </w:r>
      <w:r>
        <w:t>: The changes are discarded, and the facility officer is notified.</w:t>
      </w:r>
    </w:p>
    <w:p w14:paraId="35777270" w14:textId="77777777" w:rsidR="00AD4C4D" w:rsidRDefault="00000000">
      <w:r>
        <w:lastRenderedPageBreak/>
        <w:pict w14:anchorId="4CF8EAF1">
          <v:rect id="_x0000_i1030" style="width:0;height:1.5pt" o:hralign="center" o:hrstd="t" o:hr="t"/>
        </w:pict>
      </w:r>
    </w:p>
    <w:p w14:paraId="426DF081" w14:textId="77777777" w:rsidR="00AD4C4D" w:rsidRDefault="00000000">
      <w:pPr>
        <w:pStyle w:val="Heading2"/>
      </w:pPr>
      <w:bookmarkStart w:id="12" w:name="analytics-dashboard"/>
      <w:bookmarkEnd w:id="11"/>
      <w:r>
        <w:t>6. Analytics Dashboard</w:t>
      </w:r>
    </w:p>
    <w:p w14:paraId="0EB05916" w14:textId="77777777" w:rsidR="00AD4C4D" w:rsidRDefault="00000000">
      <w:pPr>
        <w:pStyle w:val="FirstParagraph"/>
      </w:pPr>
      <w:r>
        <w:t xml:space="preserve">Navigate to </w:t>
      </w:r>
      <w:r>
        <w:rPr>
          <w:b/>
          <w:bCs/>
        </w:rPr>
        <w:t>Analytics Dashboard</w:t>
      </w:r>
      <w:r>
        <w:t xml:space="preserve"> to view high-level summaries: * </w:t>
      </w:r>
      <w:r>
        <w:rPr>
          <w:b/>
          <w:bCs/>
        </w:rPr>
        <w:t>Facility Coverage</w:t>
      </w:r>
      <w:r>
        <w:t xml:space="preserve">: Charts showing facilities per province/region. * </w:t>
      </w:r>
      <w:r>
        <w:rPr>
          <w:b/>
          <w:bCs/>
        </w:rPr>
        <w:t>Functional Status</w:t>
      </w:r>
      <w:r>
        <w:t xml:space="preserve">: Percentage of facilities currently operational vs closed. * </w:t>
      </w:r>
      <w:r>
        <w:rPr>
          <w:b/>
          <w:bCs/>
        </w:rPr>
        <w:t>Infrastructure Gaps</w:t>
      </w:r>
      <w:r>
        <w:t>: Analysis of facilities without power or water.</w:t>
      </w:r>
    </w:p>
    <w:p w14:paraId="1E565AC4" w14:textId="77777777" w:rsidR="00AD4C4D" w:rsidRDefault="00000000">
      <w:r>
        <w:pict w14:anchorId="0459ED8E">
          <v:rect id="_x0000_i1031" style="width:0;height:1.5pt" o:hralign="center" o:hrstd="t" o:hr="t"/>
        </w:pict>
      </w:r>
    </w:p>
    <w:p w14:paraId="71E4C666" w14:textId="77777777" w:rsidR="00AD4C4D" w:rsidRDefault="00000000">
      <w:pPr>
        <w:pStyle w:val="Heading2"/>
      </w:pPr>
      <w:bookmarkStart w:id="13" w:name="support"/>
      <w:bookmarkEnd w:id="12"/>
      <w:r>
        <w:t>7. Support</w:t>
      </w:r>
    </w:p>
    <w:p w14:paraId="709C35E8" w14:textId="77777777" w:rsidR="00AD4C4D" w:rsidRDefault="00000000">
      <w:pPr>
        <w:pStyle w:val="FirstParagraph"/>
      </w:pPr>
      <w:r>
        <w:t xml:space="preserve">For technical assistance, password resets, or account creation, please contact the </w:t>
      </w:r>
      <w:r>
        <w:rPr>
          <w:b/>
          <w:bCs/>
        </w:rPr>
        <w:t>ICT Division</w:t>
      </w:r>
      <w:r>
        <w:t>:</w:t>
      </w:r>
    </w:p>
    <w:p w14:paraId="33CCF30D" w14:textId="77777777" w:rsidR="00AD4C4D" w:rsidRDefault="00000000">
      <w:pPr>
        <w:pStyle w:val="Compact"/>
        <w:numPr>
          <w:ilvl w:val="0"/>
          <w:numId w:val="12"/>
        </w:numPr>
      </w:pPr>
      <w:r>
        <w:rPr>
          <w:b/>
          <w:bCs/>
        </w:rPr>
        <w:t>Email</w:t>
      </w:r>
      <w:r>
        <w:t>: ict@health.gov.pg</w:t>
      </w:r>
    </w:p>
    <w:p w14:paraId="5895179B" w14:textId="77777777" w:rsidR="00AD4C4D" w:rsidRDefault="00000000">
      <w:pPr>
        <w:pStyle w:val="Compact"/>
        <w:numPr>
          <w:ilvl w:val="0"/>
          <w:numId w:val="12"/>
        </w:numPr>
      </w:pPr>
      <w:r>
        <w:rPr>
          <w:b/>
          <w:bCs/>
        </w:rPr>
        <w:t>Helpdesk</w:t>
      </w:r>
      <w:r>
        <w:t>: +675 301 3000</w:t>
      </w:r>
    </w:p>
    <w:p w14:paraId="6AB78600" w14:textId="77777777" w:rsidR="00AD4C4D" w:rsidRDefault="00000000">
      <w:r>
        <w:pict w14:anchorId="08FB1770">
          <v:rect id="_x0000_i1032" style="width:0;height:1.5pt" o:hralign="center" o:hrstd="t" o:hr="t"/>
        </w:pict>
      </w:r>
    </w:p>
    <w:p w14:paraId="1D9C8F09" w14:textId="77777777" w:rsidR="00AD4C4D" w:rsidRDefault="00000000">
      <w:pPr>
        <w:pStyle w:val="FirstParagraph"/>
      </w:pPr>
      <w:r>
        <w:rPr>
          <w:b/>
          <w:bCs/>
        </w:rPr>
        <w:t>© 2025 National Department of Health, Papua New Guinea</w:t>
      </w:r>
      <w:bookmarkEnd w:id="0"/>
      <w:bookmarkEnd w:id="13"/>
    </w:p>
    <w:sectPr w:rsidR="00AD4C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8A9A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7A12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9C09F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8945094">
    <w:abstractNumId w:val="0"/>
  </w:num>
  <w:num w:numId="2" w16cid:durableId="1827086868">
    <w:abstractNumId w:val="1"/>
  </w:num>
  <w:num w:numId="3" w16cid:durableId="862593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6980612">
    <w:abstractNumId w:val="1"/>
  </w:num>
  <w:num w:numId="5" w16cid:durableId="1416587261">
    <w:abstractNumId w:val="1"/>
  </w:num>
  <w:num w:numId="6" w16cid:durableId="1353075079">
    <w:abstractNumId w:val="1"/>
  </w:num>
  <w:num w:numId="7" w16cid:durableId="926423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4561360">
    <w:abstractNumId w:val="1"/>
  </w:num>
  <w:num w:numId="9" w16cid:durableId="1479877127">
    <w:abstractNumId w:val="1"/>
  </w:num>
  <w:num w:numId="10" w16cid:durableId="73167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5239633">
    <w:abstractNumId w:val="1"/>
  </w:num>
  <w:num w:numId="12" w16cid:durableId="1774663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4C4D"/>
    <w:rsid w:val="00AD4C4D"/>
    <w:rsid w:val="00C86BC1"/>
    <w:rsid w:val="00D90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FB71"/>
  <w15:docId w15:val="{59D11ADB-91B5-4239-AE3C-58115BF0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fl.lamtoninvestmen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514</Words>
  <Characters>3148</Characters>
  <Application>Microsoft Office Word</Application>
  <DocSecurity>0</DocSecurity>
  <Lines>95</Lines>
  <Paragraphs>70</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Lawrence Mukombo</cp:lastModifiedBy>
  <cp:revision>3</cp:revision>
  <dcterms:created xsi:type="dcterms:W3CDTF">2025-12-27T05:30:00Z</dcterms:created>
  <dcterms:modified xsi:type="dcterms:W3CDTF">2025-12-27T05:37:00Z</dcterms:modified>
</cp:coreProperties>
</file>